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EEBD93" w14:textId="77777777" w:rsidR="00447DAF" w:rsidRPr="004E115F" w:rsidRDefault="00447DAF" w:rsidP="00447DAF">
      <w:pPr>
        <w:spacing w:before="120" w:after="120" w:line="240" w:lineRule="auto"/>
        <w:ind w:left="708" w:hanging="708"/>
        <w:jc w:val="center"/>
        <w:rPr>
          <w:rFonts w:ascii="Times New Roman" w:hAnsi="Times New Roman" w:cs="Times New Roman"/>
          <w:b/>
          <w:bCs/>
          <w:sz w:val="40"/>
          <w:szCs w:val="40"/>
        </w:rPr>
      </w:pPr>
      <w:bookmarkStart w:id="0" w:name="_Hlk40968879"/>
      <w:r w:rsidRPr="004E115F">
        <w:rPr>
          <w:noProof/>
        </w:rPr>
        <w:drawing>
          <wp:anchor distT="0" distB="0" distL="114300" distR="114300" simplePos="0" relativeHeight="251713536" behindDoc="0" locked="0" layoutInCell="1" allowOverlap="1" wp14:anchorId="564AEB4D" wp14:editId="1331C955">
            <wp:simplePos x="0" y="0"/>
            <wp:positionH relativeFrom="leftMargin">
              <wp:posOffset>685800</wp:posOffset>
            </wp:positionH>
            <wp:positionV relativeFrom="paragraph">
              <wp:posOffset>81280</wp:posOffset>
            </wp:positionV>
            <wp:extent cx="1057275" cy="1057275"/>
            <wp:effectExtent l="0" t="0" r="9525" b="9525"/>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57275" cy="1057275"/>
                    </a:xfrm>
                    <a:prstGeom prst="rect">
                      <a:avLst/>
                    </a:prstGeom>
                  </pic:spPr>
                </pic:pic>
              </a:graphicData>
            </a:graphic>
            <wp14:sizeRelH relativeFrom="page">
              <wp14:pctWidth>0</wp14:pctWidth>
            </wp14:sizeRelH>
            <wp14:sizeRelV relativeFrom="page">
              <wp14:pctHeight>0</wp14:pctHeight>
            </wp14:sizeRelV>
          </wp:anchor>
        </w:drawing>
      </w:r>
      <w:r w:rsidRPr="004E115F">
        <w:rPr>
          <w:noProof/>
        </w:rPr>
        <w:drawing>
          <wp:anchor distT="0" distB="0" distL="114300" distR="114300" simplePos="0" relativeHeight="251714560" behindDoc="0" locked="0" layoutInCell="1" allowOverlap="1" wp14:anchorId="78058BFB" wp14:editId="07D80EAE">
            <wp:simplePos x="0" y="0"/>
            <wp:positionH relativeFrom="column">
              <wp:posOffset>4987290</wp:posOffset>
            </wp:positionH>
            <wp:positionV relativeFrom="paragraph">
              <wp:posOffset>-4445</wp:posOffset>
            </wp:positionV>
            <wp:extent cx="1123950" cy="1123950"/>
            <wp:effectExtent l="0" t="0" r="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23950" cy="1123950"/>
                    </a:xfrm>
                    <a:prstGeom prst="rect">
                      <a:avLst/>
                    </a:prstGeom>
                  </pic:spPr>
                </pic:pic>
              </a:graphicData>
            </a:graphic>
            <wp14:sizeRelH relativeFrom="page">
              <wp14:pctWidth>0</wp14:pctWidth>
            </wp14:sizeRelH>
            <wp14:sizeRelV relativeFrom="page">
              <wp14:pctHeight>0</wp14:pctHeight>
            </wp14:sizeRelV>
          </wp:anchor>
        </w:drawing>
      </w:r>
      <w:r w:rsidRPr="004E115F">
        <w:rPr>
          <w:rFonts w:ascii="Times New Roman" w:hAnsi="Times New Roman" w:cs="Times New Roman"/>
          <w:b/>
          <w:bCs/>
          <w:sz w:val="40"/>
          <w:szCs w:val="40"/>
        </w:rPr>
        <w:t>Universidad Nacional de Costa Rica</w:t>
      </w:r>
    </w:p>
    <w:p w14:paraId="44EB93FB" w14:textId="77777777" w:rsidR="00447DAF" w:rsidRPr="004E115F" w:rsidRDefault="00447DAF" w:rsidP="00447DAF">
      <w:pPr>
        <w:spacing w:after="120" w:line="240" w:lineRule="auto"/>
        <w:jc w:val="center"/>
        <w:rPr>
          <w:rFonts w:ascii="Times New Roman" w:hAnsi="Times New Roman" w:cs="Times New Roman"/>
          <w:b/>
          <w:bCs/>
          <w:sz w:val="40"/>
          <w:szCs w:val="40"/>
        </w:rPr>
      </w:pPr>
      <w:r w:rsidRPr="004E115F">
        <w:rPr>
          <w:rFonts w:ascii="Times New Roman" w:hAnsi="Times New Roman" w:cs="Times New Roman"/>
          <w:b/>
          <w:bCs/>
          <w:sz w:val="40"/>
          <w:szCs w:val="40"/>
        </w:rPr>
        <w:t>Facultad de Ciencias Sociales</w:t>
      </w:r>
    </w:p>
    <w:p w14:paraId="1C98ED63" w14:textId="77777777" w:rsidR="00447DAF" w:rsidRPr="004E115F" w:rsidRDefault="00447DAF" w:rsidP="00447DAF">
      <w:pPr>
        <w:spacing w:after="120" w:line="240" w:lineRule="auto"/>
        <w:jc w:val="center"/>
        <w:rPr>
          <w:rFonts w:ascii="Times New Roman" w:hAnsi="Times New Roman" w:cs="Times New Roman"/>
          <w:b/>
          <w:bCs/>
          <w:sz w:val="40"/>
          <w:szCs w:val="40"/>
        </w:rPr>
      </w:pPr>
      <w:r w:rsidRPr="004E115F">
        <w:rPr>
          <w:rFonts w:ascii="Times New Roman" w:hAnsi="Times New Roman" w:cs="Times New Roman"/>
          <w:b/>
          <w:bCs/>
          <w:sz w:val="40"/>
          <w:szCs w:val="40"/>
        </w:rPr>
        <w:t>Escuela de Economía</w:t>
      </w:r>
    </w:p>
    <w:p w14:paraId="31D7A357" w14:textId="77777777" w:rsidR="00447DAF" w:rsidRDefault="00447DAF" w:rsidP="00447DAF">
      <w:pPr>
        <w:spacing w:after="120" w:line="240" w:lineRule="auto"/>
        <w:jc w:val="center"/>
        <w:rPr>
          <w:rFonts w:ascii="Times New Roman" w:hAnsi="Times New Roman" w:cs="Times New Roman"/>
          <w:b/>
          <w:bCs/>
          <w:sz w:val="44"/>
          <w:szCs w:val="44"/>
        </w:rPr>
      </w:pPr>
    </w:p>
    <w:p w14:paraId="38A2192C" w14:textId="77777777" w:rsidR="00447DAF" w:rsidRPr="008B72F7" w:rsidRDefault="00447DAF" w:rsidP="00C11165">
      <w:pPr>
        <w:spacing w:after="120" w:line="240" w:lineRule="auto"/>
        <w:ind w:left="708" w:hanging="708"/>
        <w:rPr>
          <w:rFonts w:ascii="Times New Roman" w:hAnsi="Times New Roman" w:cs="Times New Roman"/>
          <w:sz w:val="24"/>
          <w:szCs w:val="24"/>
        </w:rPr>
      </w:pPr>
    </w:p>
    <w:p w14:paraId="3DAC7B49" w14:textId="77777777" w:rsidR="00447DAF" w:rsidRPr="005379A1" w:rsidRDefault="00447DAF" w:rsidP="00447DAF">
      <w:pPr>
        <w:spacing w:after="120" w:line="240" w:lineRule="auto"/>
        <w:jc w:val="center"/>
        <w:rPr>
          <w:rFonts w:ascii="Times New Roman" w:eastAsia="Times New Roman" w:hAnsi="Times New Roman" w:cs="Times New Roman"/>
          <w:color w:val="FF0000"/>
          <w:sz w:val="24"/>
          <w:lang w:eastAsia="es-CR"/>
        </w:rPr>
      </w:pPr>
    </w:p>
    <w:p w14:paraId="1D02723E" w14:textId="77777777" w:rsidR="00447DAF" w:rsidRPr="0061243A" w:rsidRDefault="00447DAF" w:rsidP="00447DAF">
      <w:pPr>
        <w:spacing w:after="120" w:line="240" w:lineRule="auto"/>
        <w:ind w:right="-1085" w:hanging="1134"/>
        <w:jc w:val="center"/>
        <w:rPr>
          <w:rFonts w:ascii="Times New Roman" w:eastAsia="Times New Roman" w:hAnsi="Times New Roman" w:cs="Times New Roman"/>
          <w:b/>
          <w:bCs/>
          <w:sz w:val="36"/>
          <w:szCs w:val="36"/>
          <w:lang w:eastAsia="es-CR"/>
        </w:rPr>
      </w:pPr>
      <w:r w:rsidRPr="0061243A">
        <w:rPr>
          <w:rFonts w:ascii="Times New Roman" w:eastAsia="Times New Roman" w:hAnsi="Times New Roman" w:cs="Times New Roman"/>
          <w:b/>
          <w:bCs/>
          <w:sz w:val="36"/>
          <w:szCs w:val="36"/>
          <w:lang w:eastAsia="es-CR"/>
        </w:rPr>
        <w:t>Cadena de valor de la marihuana en Costa Rica: elementos para la elaboración de política pública regulatoria</w:t>
      </w:r>
    </w:p>
    <w:p w14:paraId="01E57C62" w14:textId="77777777" w:rsidR="00447DAF" w:rsidRDefault="00447DAF" w:rsidP="00447DAF">
      <w:pPr>
        <w:spacing w:after="120" w:line="240" w:lineRule="auto"/>
        <w:jc w:val="center"/>
        <w:rPr>
          <w:rFonts w:ascii="Times New Roman" w:eastAsia="Times New Roman" w:hAnsi="Times New Roman" w:cs="Times New Roman"/>
          <w:sz w:val="24"/>
          <w:szCs w:val="24"/>
          <w:lang w:eastAsia="es-CR"/>
        </w:rPr>
      </w:pPr>
    </w:p>
    <w:p w14:paraId="5BE1767E" w14:textId="7CE1B248" w:rsidR="00447DAF" w:rsidRDefault="00447DAF" w:rsidP="00447DAF">
      <w:pPr>
        <w:spacing w:after="120" w:line="240" w:lineRule="auto"/>
        <w:jc w:val="center"/>
        <w:rPr>
          <w:rFonts w:ascii="Times New Roman" w:eastAsia="Times New Roman" w:hAnsi="Times New Roman" w:cs="Times New Roman"/>
          <w:sz w:val="24"/>
          <w:szCs w:val="24"/>
          <w:lang w:eastAsia="es-CR"/>
        </w:rPr>
      </w:pPr>
    </w:p>
    <w:p w14:paraId="7981819E" w14:textId="77777777" w:rsidR="00E21457" w:rsidRDefault="00E21457" w:rsidP="00447DAF">
      <w:pPr>
        <w:spacing w:after="120" w:line="240" w:lineRule="auto"/>
        <w:jc w:val="center"/>
        <w:rPr>
          <w:rFonts w:ascii="Times New Roman" w:eastAsia="Times New Roman" w:hAnsi="Times New Roman" w:cs="Times New Roman"/>
          <w:sz w:val="24"/>
          <w:szCs w:val="24"/>
          <w:lang w:eastAsia="es-CR"/>
        </w:rPr>
      </w:pPr>
    </w:p>
    <w:p w14:paraId="738BB722" w14:textId="77777777" w:rsidR="00447DAF" w:rsidRPr="00A867D9" w:rsidRDefault="00447DAF" w:rsidP="00447DAF">
      <w:pPr>
        <w:spacing w:after="120" w:line="240" w:lineRule="auto"/>
        <w:jc w:val="center"/>
        <w:rPr>
          <w:rFonts w:ascii="Times New Roman" w:eastAsia="Times New Roman" w:hAnsi="Times New Roman" w:cs="Times New Roman"/>
          <w:sz w:val="24"/>
          <w:szCs w:val="24"/>
          <w:lang w:eastAsia="es-CR"/>
        </w:rPr>
      </w:pPr>
    </w:p>
    <w:p w14:paraId="51FD91C1" w14:textId="77777777" w:rsidR="00447DAF" w:rsidRPr="0061243A" w:rsidRDefault="00447DAF" w:rsidP="00447DAF">
      <w:pPr>
        <w:spacing w:after="120" w:line="240" w:lineRule="auto"/>
        <w:jc w:val="center"/>
        <w:rPr>
          <w:rFonts w:ascii="Times New Roman" w:eastAsia="Times New Roman" w:hAnsi="Times New Roman" w:cs="Times New Roman"/>
          <w:b/>
          <w:bCs/>
          <w:sz w:val="36"/>
          <w:szCs w:val="36"/>
          <w:lang w:eastAsia="es-CR"/>
        </w:rPr>
      </w:pPr>
      <w:r w:rsidRPr="0061243A">
        <w:rPr>
          <w:rFonts w:ascii="Times New Roman" w:eastAsia="Times New Roman" w:hAnsi="Times New Roman" w:cs="Times New Roman"/>
          <w:b/>
          <w:bCs/>
          <w:sz w:val="36"/>
          <w:szCs w:val="36"/>
          <w:lang w:eastAsia="es-CR"/>
        </w:rPr>
        <w:t>Tesis de Grado</w:t>
      </w:r>
    </w:p>
    <w:p w14:paraId="7090F265" w14:textId="6D81B586" w:rsidR="00447DAF" w:rsidRDefault="00447DAF" w:rsidP="00447DAF">
      <w:pPr>
        <w:spacing w:before="120" w:after="120" w:line="240" w:lineRule="auto"/>
        <w:rPr>
          <w:rFonts w:ascii="Times New Roman" w:hAnsi="Times New Roman" w:cs="Times New Roman"/>
          <w:b/>
          <w:sz w:val="24"/>
          <w:szCs w:val="24"/>
        </w:rPr>
      </w:pPr>
    </w:p>
    <w:p w14:paraId="241DBD3C" w14:textId="77777777" w:rsidR="00E21457" w:rsidRDefault="00E21457" w:rsidP="00447DAF">
      <w:pPr>
        <w:spacing w:before="120" w:after="120" w:line="240" w:lineRule="auto"/>
        <w:rPr>
          <w:rFonts w:ascii="Times New Roman" w:hAnsi="Times New Roman" w:cs="Times New Roman"/>
          <w:b/>
          <w:sz w:val="24"/>
          <w:szCs w:val="24"/>
        </w:rPr>
      </w:pPr>
    </w:p>
    <w:p w14:paraId="03B0070E" w14:textId="77777777" w:rsidR="00447DAF" w:rsidRPr="0061243A" w:rsidRDefault="00447DAF" w:rsidP="00447DAF">
      <w:pPr>
        <w:spacing w:before="120" w:after="120" w:line="240" w:lineRule="auto"/>
        <w:rPr>
          <w:rFonts w:ascii="Times New Roman" w:hAnsi="Times New Roman" w:cs="Times New Roman"/>
          <w:b/>
          <w:bCs/>
          <w:sz w:val="32"/>
          <w:szCs w:val="32"/>
        </w:rPr>
      </w:pPr>
    </w:p>
    <w:p w14:paraId="130B4907" w14:textId="77777777" w:rsidR="00447DAF" w:rsidRPr="0061243A" w:rsidRDefault="00447DAF" w:rsidP="00447DAF">
      <w:pPr>
        <w:spacing w:before="120" w:after="120" w:line="240" w:lineRule="auto"/>
        <w:jc w:val="center"/>
        <w:rPr>
          <w:rFonts w:ascii="Times New Roman" w:hAnsi="Times New Roman" w:cs="Times New Roman"/>
          <w:b/>
          <w:bCs/>
          <w:sz w:val="36"/>
          <w:szCs w:val="36"/>
        </w:rPr>
      </w:pPr>
      <w:r w:rsidRPr="0061243A">
        <w:rPr>
          <w:rFonts w:ascii="Times New Roman" w:hAnsi="Times New Roman" w:cs="Times New Roman"/>
          <w:b/>
          <w:bCs/>
          <w:sz w:val="36"/>
          <w:szCs w:val="36"/>
        </w:rPr>
        <w:t>Sustentantes:</w:t>
      </w:r>
    </w:p>
    <w:p w14:paraId="32FD5A13" w14:textId="77777777" w:rsidR="00447DAF" w:rsidRPr="0061243A" w:rsidRDefault="00447DAF" w:rsidP="00447DAF">
      <w:pPr>
        <w:spacing w:before="120" w:after="120" w:line="240" w:lineRule="auto"/>
        <w:jc w:val="center"/>
        <w:rPr>
          <w:rFonts w:ascii="Times New Roman" w:hAnsi="Times New Roman" w:cs="Times New Roman"/>
          <w:bCs/>
          <w:color w:val="FF0000"/>
          <w:sz w:val="36"/>
          <w:szCs w:val="36"/>
        </w:rPr>
      </w:pPr>
      <w:r w:rsidRPr="0061243A">
        <w:rPr>
          <w:rFonts w:ascii="Times New Roman" w:hAnsi="Times New Roman" w:cs="Times New Roman"/>
          <w:bCs/>
          <w:sz w:val="36"/>
          <w:szCs w:val="36"/>
        </w:rPr>
        <w:t>José Mario Alvarado Ruiz</w:t>
      </w:r>
    </w:p>
    <w:p w14:paraId="1236EDBF" w14:textId="5A9ABA16" w:rsidR="00E21457" w:rsidRPr="00E21457" w:rsidRDefault="00447DAF" w:rsidP="00E21457">
      <w:pPr>
        <w:spacing w:before="120" w:after="120" w:line="240" w:lineRule="auto"/>
        <w:jc w:val="center"/>
        <w:rPr>
          <w:rFonts w:ascii="Times New Roman" w:hAnsi="Times New Roman" w:cs="Times New Roman"/>
          <w:bCs/>
          <w:sz w:val="36"/>
          <w:szCs w:val="36"/>
        </w:rPr>
      </w:pPr>
      <w:r w:rsidRPr="0061243A">
        <w:rPr>
          <w:rFonts w:ascii="Times New Roman" w:hAnsi="Times New Roman" w:cs="Times New Roman"/>
          <w:bCs/>
          <w:sz w:val="36"/>
          <w:szCs w:val="36"/>
        </w:rPr>
        <w:t>Sebastián Matarrita Lorente</w:t>
      </w:r>
    </w:p>
    <w:p w14:paraId="49F6FDA1" w14:textId="236CD3BF" w:rsidR="00E21457" w:rsidRDefault="00E21457" w:rsidP="00447DAF">
      <w:pPr>
        <w:spacing w:before="120" w:after="120" w:line="240" w:lineRule="auto"/>
        <w:jc w:val="both"/>
        <w:rPr>
          <w:rFonts w:ascii="Times New Roman" w:hAnsi="Times New Roman" w:cs="Times New Roman"/>
          <w:b/>
          <w:sz w:val="24"/>
          <w:szCs w:val="24"/>
        </w:rPr>
      </w:pPr>
    </w:p>
    <w:p w14:paraId="2103FA17" w14:textId="309E0492" w:rsidR="00E21457" w:rsidRDefault="00E21457" w:rsidP="00447DAF">
      <w:pPr>
        <w:spacing w:before="120" w:after="120" w:line="240" w:lineRule="auto"/>
        <w:jc w:val="both"/>
        <w:rPr>
          <w:rFonts w:ascii="Times New Roman" w:hAnsi="Times New Roman" w:cs="Times New Roman"/>
          <w:b/>
          <w:sz w:val="24"/>
          <w:szCs w:val="24"/>
        </w:rPr>
      </w:pPr>
    </w:p>
    <w:p w14:paraId="39222211" w14:textId="77777777" w:rsidR="00E21457" w:rsidRPr="005379A1" w:rsidRDefault="00E21457" w:rsidP="00447DAF">
      <w:pPr>
        <w:spacing w:before="120" w:after="120" w:line="240" w:lineRule="auto"/>
        <w:jc w:val="both"/>
        <w:rPr>
          <w:rFonts w:ascii="Times New Roman" w:hAnsi="Times New Roman" w:cs="Times New Roman"/>
          <w:b/>
          <w:sz w:val="24"/>
          <w:szCs w:val="24"/>
        </w:rPr>
      </w:pPr>
    </w:p>
    <w:p w14:paraId="098B118C" w14:textId="77777777" w:rsidR="00447DAF" w:rsidRPr="0061243A" w:rsidRDefault="00447DAF" w:rsidP="00447DAF">
      <w:pPr>
        <w:spacing w:before="120" w:after="120" w:line="240" w:lineRule="auto"/>
        <w:jc w:val="both"/>
        <w:rPr>
          <w:rFonts w:ascii="Times New Roman" w:hAnsi="Times New Roman" w:cs="Times New Roman"/>
          <w:b/>
          <w:sz w:val="32"/>
          <w:szCs w:val="32"/>
        </w:rPr>
      </w:pPr>
    </w:p>
    <w:p w14:paraId="372CD74A" w14:textId="77777777" w:rsidR="00447DAF" w:rsidRPr="0061243A" w:rsidRDefault="00447DAF" w:rsidP="00447DAF">
      <w:pPr>
        <w:spacing w:after="120" w:line="240" w:lineRule="auto"/>
        <w:jc w:val="center"/>
        <w:rPr>
          <w:rFonts w:ascii="Times New Roman" w:hAnsi="Times New Roman" w:cs="Times New Roman"/>
          <w:sz w:val="36"/>
          <w:szCs w:val="36"/>
        </w:rPr>
      </w:pPr>
      <w:r w:rsidRPr="0061243A">
        <w:rPr>
          <w:rFonts w:ascii="Times New Roman" w:hAnsi="Times New Roman" w:cs="Times New Roman"/>
          <w:sz w:val="36"/>
          <w:szCs w:val="36"/>
        </w:rPr>
        <w:t>Campus Omar Dengo, Heredia</w:t>
      </w:r>
    </w:p>
    <w:p w14:paraId="1B7E531D" w14:textId="4E4C0AE6" w:rsidR="00447DAF" w:rsidRDefault="00447DAF" w:rsidP="00447DAF">
      <w:pPr>
        <w:jc w:val="center"/>
        <w:rPr>
          <w:rFonts w:ascii="Times New Roman" w:hAnsi="Times New Roman" w:cs="Times New Roman"/>
          <w:b/>
          <w:bCs/>
          <w:sz w:val="40"/>
          <w:szCs w:val="40"/>
        </w:rPr>
      </w:pPr>
      <w:r w:rsidRPr="0061243A">
        <w:rPr>
          <w:rFonts w:ascii="Times New Roman" w:hAnsi="Times New Roman" w:cs="Times New Roman"/>
          <w:sz w:val="36"/>
          <w:szCs w:val="36"/>
        </w:rPr>
        <w:t>Septiembre, 2020</w:t>
      </w:r>
      <w:r>
        <w:rPr>
          <w:rFonts w:ascii="Times New Roman" w:hAnsi="Times New Roman" w:cs="Times New Roman"/>
          <w:b/>
          <w:bCs/>
          <w:sz w:val="40"/>
          <w:szCs w:val="40"/>
        </w:rPr>
        <w:br w:type="page"/>
      </w:r>
    </w:p>
    <w:p w14:paraId="0E0EDF49" w14:textId="6D421722" w:rsidR="00DE7753" w:rsidRPr="004E115F" w:rsidRDefault="000476B8" w:rsidP="004E115F">
      <w:pPr>
        <w:spacing w:before="120" w:after="120" w:line="240" w:lineRule="auto"/>
        <w:ind w:left="708" w:hanging="708"/>
        <w:jc w:val="center"/>
        <w:rPr>
          <w:rFonts w:ascii="Times New Roman" w:hAnsi="Times New Roman" w:cs="Times New Roman"/>
          <w:b/>
          <w:bCs/>
          <w:sz w:val="40"/>
          <w:szCs w:val="40"/>
        </w:rPr>
      </w:pPr>
      <w:r w:rsidRPr="004E115F">
        <w:rPr>
          <w:noProof/>
        </w:rPr>
        <w:lastRenderedPageBreak/>
        <w:drawing>
          <wp:anchor distT="0" distB="0" distL="114300" distR="114300" simplePos="0" relativeHeight="251710464" behindDoc="0" locked="0" layoutInCell="1" allowOverlap="1" wp14:anchorId="0838856B" wp14:editId="3DA3F260">
            <wp:simplePos x="0" y="0"/>
            <wp:positionH relativeFrom="leftMargin">
              <wp:posOffset>685800</wp:posOffset>
            </wp:positionH>
            <wp:positionV relativeFrom="paragraph">
              <wp:posOffset>81280</wp:posOffset>
            </wp:positionV>
            <wp:extent cx="1057275" cy="1057275"/>
            <wp:effectExtent l="0" t="0" r="9525"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57275" cy="1057275"/>
                    </a:xfrm>
                    <a:prstGeom prst="rect">
                      <a:avLst/>
                    </a:prstGeom>
                  </pic:spPr>
                </pic:pic>
              </a:graphicData>
            </a:graphic>
            <wp14:sizeRelH relativeFrom="page">
              <wp14:pctWidth>0</wp14:pctWidth>
            </wp14:sizeRelH>
            <wp14:sizeRelV relativeFrom="page">
              <wp14:pctHeight>0</wp14:pctHeight>
            </wp14:sizeRelV>
          </wp:anchor>
        </w:drawing>
      </w:r>
      <w:r w:rsidRPr="004E115F">
        <w:rPr>
          <w:noProof/>
        </w:rPr>
        <w:drawing>
          <wp:anchor distT="0" distB="0" distL="114300" distR="114300" simplePos="0" relativeHeight="251711488" behindDoc="0" locked="0" layoutInCell="1" allowOverlap="1" wp14:anchorId="4845A357" wp14:editId="455C3D40">
            <wp:simplePos x="0" y="0"/>
            <wp:positionH relativeFrom="column">
              <wp:posOffset>4987290</wp:posOffset>
            </wp:positionH>
            <wp:positionV relativeFrom="paragraph">
              <wp:posOffset>-4445</wp:posOffset>
            </wp:positionV>
            <wp:extent cx="1123950" cy="1123950"/>
            <wp:effectExtent l="0" t="0" r="0"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23950" cy="1123950"/>
                    </a:xfrm>
                    <a:prstGeom prst="rect">
                      <a:avLst/>
                    </a:prstGeom>
                  </pic:spPr>
                </pic:pic>
              </a:graphicData>
            </a:graphic>
            <wp14:sizeRelH relativeFrom="page">
              <wp14:pctWidth>0</wp14:pctWidth>
            </wp14:sizeRelH>
            <wp14:sizeRelV relativeFrom="page">
              <wp14:pctHeight>0</wp14:pctHeight>
            </wp14:sizeRelV>
          </wp:anchor>
        </w:drawing>
      </w:r>
      <w:r w:rsidR="00DE7753" w:rsidRPr="004E115F">
        <w:rPr>
          <w:rFonts w:ascii="Times New Roman" w:hAnsi="Times New Roman" w:cs="Times New Roman"/>
          <w:b/>
          <w:bCs/>
          <w:sz w:val="40"/>
          <w:szCs w:val="40"/>
        </w:rPr>
        <w:t>Universidad Nacional</w:t>
      </w:r>
      <w:r w:rsidR="0061243A" w:rsidRPr="004E115F">
        <w:rPr>
          <w:rFonts w:ascii="Times New Roman" w:hAnsi="Times New Roman" w:cs="Times New Roman"/>
          <w:b/>
          <w:bCs/>
          <w:sz w:val="40"/>
          <w:szCs w:val="40"/>
        </w:rPr>
        <w:t xml:space="preserve"> de Costa Rica</w:t>
      </w:r>
    </w:p>
    <w:p w14:paraId="5A345758" w14:textId="78D920A5" w:rsidR="00DE7753" w:rsidRPr="004E115F" w:rsidRDefault="00DE7753" w:rsidP="004E115F">
      <w:pPr>
        <w:spacing w:after="120" w:line="240" w:lineRule="auto"/>
        <w:jc w:val="center"/>
        <w:rPr>
          <w:rFonts w:ascii="Times New Roman" w:hAnsi="Times New Roman" w:cs="Times New Roman"/>
          <w:b/>
          <w:bCs/>
          <w:sz w:val="40"/>
          <w:szCs w:val="40"/>
        </w:rPr>
      </w:pPr>
      <w:r w:rsidRPr="004E115F">
        <w:rPr>
          <w:rFonts w:ascii="Times New Roman" w:hAnsi="Times New Roman" w:cs="Times New Roman"/>
          <w:b/>
          <w:bCs/>
          <w:sz w:val="40"/>
          <w:szCs w:val="40"/>
        </w:rPr>
        <w:t>Facultad de Ciencias Sociales</w:t>
      </w:r>
    </w:p>
    <w:p w14:paraId="520B56B6" w14:textId="6E3373FC" w:rsidR="00DE7753" w:rsidRPr="004E115F" w:rsidRDefault="00DE7753" w:rsidP="004E115F">
      <w:pPr>
        <w:spacing w:after="120" w:line="240" w:lineRule="auto"/>
        <w:jc w:val="center"/>
        <w:rPr>
          <w:rFonts w:ascii="Times New Roman" w:hAnsi="Times New Roman" w:cs="Times New Roman"/>
          <w:b/>
          <w:bCs/>
          <w:sz w:val="40"/>
          <w:szCs w:val="40"/>
        </w:rPr>
      </w:pPr>
      <w:r w:rsidRPr="004E115F">
        <w:rPr>
          <w:rFonts w:ascii="Times New Roman" w:hAnsi="Times New Roman" w:cs="Times New Roman"/>
          <w:b/>
          <w:bCs/>
          <w:sz w:val="40"/>
          <w:szCs w:val="40"/>
        </w:rPr>
        <w:t>Escuela de Economía</w:t>
      </w:r>
    </w:p>
    <w:p w14:paraId="48954472" w14:textId="7842967C" w:rsidR="0061243A" w:rsidRDefault="0061243A" w:rsidP="005379A1">
      <w:pPr>
        <w:spacing w:after="120" w:line="240" w:lineRule="auto"/>
        <w:jc w:val="center"/>
        <w:rPr>
          <w:rFonts w:ascii="Times New Roman" w:hAnsi="Times New Roman" w:cs="Times New Roman"/>
          <w:b/>
          <w:bCs/>
          <w:sz w:val="44"/>
          <w:szCs w:val="44"/>
        </w:rPr>
      </w:pPr>
    </w:p>
    <w:bookmarkEnd w:id="0"/>
    <w:p w14:paraId="08786ABC" w14:textId="77777777" w:rsidR="00F308F2" w:rsidRPr="008B72F7" w:rsidRDefault="00F308F2" w:rsidP="008B72F7">
      <w:pPr>
        <w:spacing w:after="120" w:line="240" w:lineRule="auto"/>
        <w:rPr>
          <w:rFonts w:ascii="Times New Roman" w:hAnsi="Times New Roman" w:cs="Times New Roman"/>
          <w:sz w:val="24"/>
          <w:szCs w:val="24"/>
        </w:rPr>
      </w:pPr>
    </w:p>
    <w:p w14:paraId="023B5DDC" w14:textId="35D1F880" w:rsidR="00D52543" w:rsidRPr="005379A1" w:rsidRDefault="00D52543" w:rsidP="005379A1">
      <w:pPr>
        <w:spacing w:after="120" w:line="240" w:lineRule="auto"/>
        <w:jc w:val="center"/>
        <w:rPr>
          <w:rFonts w:ascii="Times New Roman" w:eastAsia="Times New Roman" w:hAnsi="Times New Roman" w:cs="Times New Roman"/>
          <w:color w:val="FF0000"/>
          <w:sz w:val="24"/>
          <w:lang w:eastAsia="es-CR"/>
        </w:rPr>
      </w:pPr>
    </w:p>
    <w:p w14:paraId="398616B8" w14:textId="54F6DC0F" w:rsidR="00A867D9" w:rsidRPr="0061243A" w:rsidRDefault="006D3A07" w:rsidP="0061243A">
      <w:pPr>
        <w:spacing w:after="120" w:line="240" w:lineRule="auto"/>
        <w:ind w:right="-1085" w:hanging="1134"/>
        <w:jc w:val="center"/>
        <w:rPr>
          <w:rFonts w:ascii="Times New Roman" w:eastAsia="Times New Roman" w:hAnsi="Times New Roman" w:cs="Times New Roman"/>
          <w:b/>
          <w:bCs/>
          <w:sz w:val="36"/>
          <w:szCs w:val="36"/>
          <w:lang w:eastAsia="es-CR"/>
        </w:rPr>
      </w:pPr>
      <w:r w:rsidRPr="0061243A">
        <w:rPr>
          <w:rFonts w:ascii="Times New Roman" w:eastAsia="Times New Roman" w:hAnsi="Times New Roman" w:cs="Times New Roman"/>
          <w:b/>
          <w:bCs/>
          <w:sz w:val="36"/>
          <w:szCs w:val="36"/>
          <w:lang w:eastAsia="es-CR"/>
        </w:rPr>
        <w:t>Cadena de valor de la mari</w:t>
      </w:r>
      <w:r w:rsidR="00692114" w:rsidRPr="0061243A">
        <w:rPr>
          <w:rFonts w:ascii="Times New Roman" w:eastAsia="Times New Roman" w:hAnsi="Times New Roman" w:cs="Times New Roman"/>
          <w:b/>
          <w:bCs/>
          <w:sz w:val="36"/>
          <w:szCs w:val="36"/>
          <w:lang w:eastAsia="es-CR"/>
        </w:rPr>
        <w:t>h</w:t>
      </w:r>
      <w:r w:rsidRPr="0061243A">
        <w:rPr>
          <w:rFonts w:ascii="Times New Roman" w:eastAsia="Times New Roman" w:hAnsi="Times New Roman" w:cs="Times New Roman"/>
          <w:b/>
          <w:bCs/>
          <w:sz w:val="36"/>
          <w:szCs w:val="36"/>
          <w:lang w:eastAsia="es-CR"/>
        </w:rPr>
        <w:t xml:space="preserve">uana en Costa Rica: elementos para la elaboración de política pública </w:t>
      </w:r>
      <w:r w:rsidR="009B2CAA" w:rsidRPr="0061243A">
        <w:rPr>
          <w:rFonts w:ascii="Times New Roman" w:eastAsia="Times New Roman" w:hAnsi="Times New Roman" w:cs="Times New Roman"/>
          <w:b/>
          <w:bCs/>
          <w:sz w:val="36"/>
          <w:szCs w:val="36"/>
          <w:lang w:eastAsia="es-CR"/>
        </w:rPr>
        <w:t>regulatoria</w:t>
      </w:r>
    </w:p>
    <w:p w14:paraId="620A9811" w14:textId="4B78A79B" w:rsidR="0061243A" w:rsidRDefault="0061243A" w:rsidP="005379A1">
      <w:pPr>
        <w:spacing w:after="120" w:line="240" w:lineRule="auto"/>
        <w:jc w:val="center"/>
        <w:rPr>
          <w:rFonts w:ascii="Times New Roman" w:eastAsia="Times New Roman" w:hAnsi="Times New Roman" w:cs="Times New Roman"/>
          <w:sz w:val="24"/>
          <w:szCs w:val="24"/>
          <w:lang w:eastAsia="es-CR"/>
        </w:rPr>
      </w:pPr>
    </w:p>
    <w:p w14:paraId="6EC2C092" w14:textId="6F06EBB3" w:rsidR="0061243A" w:rsidRDefault="0061243A" w:rsidP="005379A1">
      <w:pPr>
        <w:spacing w:after="120" w:line="240" w:lineRule="auto"/>
        <w:jc w:val="center"/>
        <w:rPr>
          <w:rFonts w:ascii="Times New Roman" w:eastAsia="Times New Roman" w:hAnsi="Times New Roman" w:cs="Times New Roman"/>
          <w:sz w:val="24"/>
          <w:szCs w:val="24"/>
          <w:lang w:eastAsia="es-CR"/>
        </w:rPr>
      </w:pPr>
    </w:p>
    <w:p w14:paraId="778D11DC" w14:textId="77777777" w:rsidR="0061243A" w:rsidRPr="00A867D9" w:rsidRDefault="0061243A" w:rsidP="005379A1">
      <w:pPr>
        <w:spacing w:after="120" w:line="240" w:lineRule="auto"/>
        <w:jc w:val="center"/>
        <w:rPr>
          <w:rFonts w:ascii="Times New Roman" w:eastAsia="Times New Roman" w:hAnsi="Times New Roman" w:cs="Times New Roman"/>
          <w:sz w:val="24"/>
          <w:szCs w:val="24"/>
          <w:lang w:eastAsia="es-CR"/>
        </w:rPr>
      </w:pPr>
    </w:p>
    <w:p w14:paraId="2DFBCE51" w14:textId="60BE1A9C" w:rsidR="00F308F2" w:rsidRPr="0061243A" w:rsidRDefault="00DE7753" w:rsidP="0061243A">
      <w:pPr>
        <w:spacing w:after="120" w:line="240" w:lineRule="auto"/>
        <w:jc w:val="center"/>
        <w:rPr>
          <w:rFonts w:ascii="Times New Roman" w:eastAsia="Times New Roman" w:hAnsi="Times New Roman" w:cs="Times New Roman"/>
          <w:b/>
          <w:bCs/>
          <w:sz w:val="36"/>
          <w:szCs w:val="36"/>
          <w:lang w:eastAsia="es-CR"/>
        </w:rPr>
      </w:pPr>
      <w:r w:rsidRPr="0061243A">
        <w:rPr>
          <w:rFonts w:ascii="Times New Roman" w:eastAsia="Times New Roman" w:hAnsi="Times New Roman" w:cs="Times New Roman"/>
          <w:b/>
          <w:bCs/>
          <w:sz w:val="36"/>
          <w:szCs w:val="36"/>
          <w:lang w:eastAsia="es-CR"/>
        </w:rPr>
        <w:t xml:space="preserve">Tesis de </w:t>
      </w:r>
      <w:r w:rsidR="0061243A" w:rsidRPr="0061243A">
        <w:rPr>
          <w:rFonts w:ascii="Times New Roman" w:eastAsia="Times New Roman" w:hAnsi="Times New Roman" w:cs="Times New Roman"/>
          <w:b/>
          <w:bCs/>
          <w:sz w:val="36"/>
          <w:szCs w:val="36"/>
          <w:lang w:eastAsia="es-CR"/>
        </w:rPr>
        <w:t>G</w:t>
      </w:r>
      <w:r w:rsidRPr="0061243A">
        <w:rPr>
          <w:rFonts w:ascii="Times New Roman" w:eastAsia="Times New Roman" w:hAnsi="Times New Roman" w:cs="Times New Roman"/>
          <w:b/>
          <w:bCs/>
          <w:sz w:val="36"/>
          <w:szCs w:val="36"/>
          <w:lang w:eastAsia="es-CR"/>
        </w:rPr>
        <w:t>rad</w:t>
      </w:r>
      <w:r w:rsidR="0061243A" w:rsidRPr="0061243A">
        <w:rPr>
          <w:rFonts w:ascii="Times New Roman" w:eastAsia="Times New Roman" w:hAnsi="Times New Roman" w:cs="Times New Roman"/>
          <w:b/>
          <w:bCs/>
          <w:sz w:val="36"/>
          <w:szCs w:val="36"/>
          <w:lang w:eastAsia="es-CR"/>
        </w:rPr>
        <w:t>o</w:t>
      </w:r>
    </w:p>
    <w:p w14:paraId="025FE4E6" w14:textId="780FAD42" w:rsidR="0000450F" w:rsidRPr="0061243A" w:rsidRDefault="0061243A" w:rsidP="0061243A">
      <w:pPr>
        <w:spacing w:before="120" w:after="120" w:line="240" w:lineRule="auto"/>
        <w:ind w:right="-801" w:hanging="993"/>
        <w:jc w:val="center"/>
        <w:rPr>
          <w:rFonts w:ascii="Times New Roman" w:hAnsi="Times New Roman" w:cs="Times New Roman"/>
          <w:bCs/>
          <w:sz w:val="36"/>
          <w:szCs w:val="36"/>
        </w:rPr>
      </w:pPr>
      <w:r w:rsidRPr="0061243A">
        <w:rPr>
          <w:rFonts w:ascii="Times New Roman" w:hAnsi="Times New Roman" w:cs="Times New Roman"/>
          <w:bCs/>
          <w:sz w:val="36"/>
          <w:szCs w:val="36"/>
        </w:rPr>
        <w:t>“Trabajo final de graduación sometido a consideración del Tribunal Examinador para optar por el grado de Licenciatura en Economía”</w:t>
      </w:r>
    </w:p>
    <w:p w14:paraId="0C76ADF9" w14:textId="3FFCD9A3" w:rsidR="0061243A" w:rsidRDefault="0061243A" w:rsidP="0061243A">
      <w:pPr>
        <w:spacing w:before="120" w:after="120" w:line="240" w:lineRule="auto"/>
        <w:jc w:val="center"/>
        <w:rPr>
          <w:rFonts w:ascii="Times New Roman" w:hAnsi="Times New Roman" w:cs="Times New Roman"/>
          <w:b/>
          <w:sz w:val="24"/>
          <w:szCs w:val="24"/>
        </w:rPr>
      </w:pPr>
    </w:p>
    <w:p w14:paraId="34928262" w14:textId="213EB59D" w:rsidR="0061243A" w:rsidRDefault="0061243A" w:rsidP="0061243A">
      <w:pPr>
        <w:spacing w:before="120" w:after="120" w:line="240" w:lineRule="auto"/>
        <w:rPr>
          <w:rFonts w:ascii="Times New Roman" w:hAnsi="Times New Roman" w:cs="Times New Roman"/>
          <w:b/>
          <w:sz w:val="24"/>
          <w:szCs w:val="24"/>
        </w:rPr>
      </w:pPr>
    </w:p>
    <w:p w14:paraId="7DCA077F" w14:textId="77777777" w:rsidR="0061243A" w:rsidRPr="0061243A" w:rsidRDefault="0061243A" w:rsidP="0061243A">
      <w:pPr>
        <w:spacing w:before="120" w:after="120" w:line="240" w:lineRule="auto"/>
        <w:rPr>
          <w:rFonts w:ascii="Times New Roman" w:hAnsi="Times New Roman" w:cs="Times New Roman"/>
          <w:b/>
          <w:bCs/>
          <w:sz w:val="32"/>
          <w:szCs w:val="32"/>
        </w:rPr>
      </w:pPr>
    </w:p>
    <w:p w14:paraId="11A25605" w14:textId="17F0719D" w:rsidR="00D52543" w:rsidRPr="0061243A" w:rsidRDefault="00A446F7" w:rsidP="0061243A">
      <w:pPr>
        <w:spacing w:before="120" w:after="120" w:line="240" w:lineRule="auto"/>
        <w:jc w:val="center"/>
        <w:rPr>
          <w:rFonts w:ascii="Times New Roman" w:hAnsi="Times New Roman" w:cs="Times New Roman"/>
          <w:b/>
          <w:bCs/>
          <w:sz w:val="36"/>
          <w:szCs w:val="36"/>
        </w:rPr>
      </w:pPr>
      <w:r w:rsidRPr="0061243A">
        <w:rPr>
          <w:rFonts w:ascii="Times New Roman" w:hAnsi="Times New Roman" w:cs="Times New Roman"/>
          <w:b/>
          <w:bCs/>
          <w:sz w:val="36"/>
          <w:szCs w:val="36"/>
        </w:rPr>
        <w:t>Sustentantes</w:t>
      </w:r>
      <w:r w:rsidR="00D52543" w:rsidRPr="0061243A">
        <w:rPr>
          <w:rFonts w:ascii="Times New Roman" w:hAnsi="Times New Roman" w:cs="Times New Roman"/>
          <w:b/>
          <w:bCs/>
          <w:sz w:val="36"/>
          <w:szCs w:val="36"/>
        </w:rPr>
        <w:t>:</w:t>
      </w:r>
    </w:p>
    <w:p w14:paraId="1BCABD49" w14:textId="73A0C4F0" w:rsidR="00D52543" w:rsidRPr="0061243A" w:rsidRDefault="00D52543" w:rsidP="0061243A">
      <w:pPr>
        <w:spacing w:before="120" w:after="120" w:line="240" w:lineRule="auto"/>
        <w:jc w:val="center"/>
        <w:rPr>
          <w:rFonts w:ascii="Times New Roman" w:hAnsi="Times New Roman" w:cs="Times New Roman"/>
          <w:bCs/>
          <w:color w:val="FF0000"/>
          <w:sz w:val="36"/>
          <w:szCs w:val="36"/>
        </w:rPr>
      </w:pPr>
      <w:bookmarkStart w:id="1" w:name="_Hlk40969200"/>
      <w:r w:rsidRPr="0061243A">
        <w:rPr>
          <w:rFonts w:ascii="Times New Roman" w:hAnsi="Times New Roman" w:cs="Times New Roman"/>
          <w:bCs/>
          <w:sz w:val="36"/>
          <w:szCs w:val="36"/>
        </w:rPr>
        <w:t>José Mario Alvarado Ru</w:t>
      </w:r>
      <w:r w:rsidR="002F26D2" w:rsidRPr="0061243A">
        <w:rPr>
          <w:rFonts w:ascii="Times New Roman" w:hAnsi="Times New Roman" w:cs="Times New Roman"/>
          <w:bCs/>
          <w:sz w:val="36"/>
          <w:szCs w:val="36"/>
        </w:rPr>
        <w:t>i</w:t>
      </w:r>
      <w:r w:rsidR="00D762FC" w:rsidRPr="0061243A">
        <w:rPr>
          <w:rFonts w:ascii="Times New Roman" w:hAnsi="Times New Roman" w:cs="Times New Roman"/>
          <w:bCs/>
          <w:sz w:val="36"/>
          <w:szCs w:val="36"/>
        </w:rPr>
        <w:t>z</w:t>
      </w:r>
    </w:p>
    <w:p w14:paraId="4BCC473A" w14:textId="77777777" w:rsidR="00D52543" w:rsidRPr="0061243A" w:rsidRDefault="00D52543" w:rsidP="0061243A">
      <w:pPr>
        <w:spacing w:before="120" w:after="120" w:line="240" w:lineRule="auto"/>
        <w:jc w:val="center"/>
        <w:rPr>
          <w:rFonts w:ascii="Times New Roman" w:hAnsi="Times New Roman" w:cs="Times New Roman"/>
          <w:bCs/>
          <w:sz w:val="36"/>
          <w:szCs w:val="36"/>
        </w:rPr>
      </w:pPr>
      <w:bookmarkStart w:id="2" w:name="_Hlk40969430"/>
      <w:bookmarkEnd w:id="1"/>
      <w:r w:rsidRPr="0061243A">
        <w:rPr>
          <w:rFonts w:ascii="Times New Roman" w:hAnsi="Times New Roman" w:cs="Times New Roman"/>
          <w:bCs/>
          <w:sz w:val="36"/>
          <w:szCs w:val="36"/>
        </w:rPr>
        <w:t>Sebastián Matarrita Lorente</w:t>
      </w:r>
    </w:p>
    <w:bookmarkEnd w:id="2"/>
    <w:p w14:paraId="33DD0B3F" w14:textId="477A5A33" w:rsidR="0000450F" w:rsidRPr="005379A1" w:rsidRDefault="0000450F" w:rsidP="005379A1">
      <w:pPr>
        <w:spacing w:before="120" w:after="120" w:line="240" w:lineRule="auto"/>
        <w:jc w:val="both"/>
        <w:rPr>
          <w:rFonts w:ascii="Times New Roman" w:hAnsi="Times New Roman" w:cs="Times New Roman"/>
          <w:b/>
          <w:sz w:val="24"/>
          <w:szCs w:val="24"/>
        </w:rPr>
      </w:pPr>
    </w:p>
    <w:p w14:paraId="7FAAC279" w14:textId="77777777" w:rsidR="00DA459E" w:rsidRPr="005379A1" w:rsidRDefault="00DA459E" w:rsidP="005379A1">
      <w:pPr>
        <w:spacing w:before="120" w:after="120" w:line="240" w:lineRule="auto"/>
        <w:jc w:val="both"/>
        <w:rPr>
          <w:rFonts w:ascii="Times New Roman" w:hAnsi="Times New Roman" w:cs="Times New Roman"/>
          <w:b/>
          <w:sz w:val="24"/>
          <w:szCs w:val="24"/>
        </w:rPr>
      </w:pPr>
    </w:p>
    <w:p w14:paraId="194EB76A" w14:textId="77777777" w:rsidR="0000450F" w:rsidRPr="0061243A" w:rsidRDefault="0000450F" w:rsidP="005379A1">
      <w:pPr>
        <w:spacing w:before="120" w:after="120" w:line="240" w:lineRule="auto"/>
        <w:jc w:val="both"/>
        <w:rPr>
          <w:rFonts w:ascii="Times New Roman" w:hAnsi="Times New Roman" w:cs="Times New Roman"/>
          <w:b/>
          <w:sz w:val="32"/>
          <w:szCs w:val="32"/>
        </w:rPr>
      </w:pPr>
    </w:p>
    <w:p w14:paraId="031B5C4E" w14:textId="77777777" w:rsidR="00DE7753" w:rsidRPr="0061243A" w:rsidRDefault="00DE7753" w:rsidP="005379A1">
      <w:pPr>
        <w:spacing w:after="120" w:line="240" w:lineRule="auto"/>
        <w:jc w:val="center"/>
        <w:rPr>
          <w:rFonts w:ascii="Times New Roman" w:hAnsi="Times New Roman" w:cs="Times New Roman"/>
          <w:sz w:val="36"/>
          <w:szCs w:val="36"/>
        </w:rPr>
      </w:pPr>
      <w:r w:rsidRPr="0061243A">
        <w:rPr>
          <w:rFonts w:ascii="Times New Roman" w:hAnsi="Times New Roman" w:cs="Times New Roman"/>
          <w:sz w:val="36"/>
          <w:szCs w:val="36"/>
        </w:rPr>
        <w:t xml:space="preserve">Campus Omar Dengo, </w:t>
      </w:r>
      <w:r w:rsidR="0000450F" w:rsidRPr="0061243A">
        <w:rPr>
          <w:rFonts w:ascii="Times New Roman" w:hAnsi="Times New Roman" w:cs="Times New Roman"/>
          <w:sz w:val="36"/>
          <w:szCs w:val="36"/>
        </w:rPr>
        <w:t>H</w:t>
      </w:r>
      <w:r w:rsidRPr="0061243A">
        <w:rPr>
          <w:rFonts w:ascii="Times New Roman" w:hAnsi="Times New Roman" w:cs="Times New Roman"/>
          <w:sz w:val="36"/>
          <w:szCs w:val="36"/>
        </w:rPr>
        <w:t>eredia</w:t>
      </w:r>
    </w:p>
    <w:p w14:paraId="38B99F9B" w14:textId="3BE34486" w:rsidR="0007588C" w:rsidRPr="0061243A" w:rsidRDefault="0061243A" w:rsidP="005379A1">
      <w:pPr>
        <w:spacing w:after="120" w:line="240" w:lineRule="auto"/>
        <w:jc w:val="center"/>
        <w:rPr>
          <w:rFonts w:ascii="Times New Roman" w:hAnsi="Times New Roman" w:cs="Times New Roman"/>
          <w:sz w:val="36"/>
          <w:szCs w:val="36"/>
        </w:rPr>
      </w:pPr>
      <w:r w:rsidRPr="0061243A">
        <w:rPr>
          <w:rFonts w:ascii="Times New Roman" w:hAnsi="Times New Roman" w:cs="Times New Roman"/>
          <w:sz w:val="36"/>
          <w:szCs w:val="36"/>
        </w:rPr>
        <w:t>Septiembre,</w:t>
      </w:r>
      <w:r w:rsidR="009F3B1C" w:rsidRPr="0061243A">
        <w:rPr>
          <w:rFonts w:ascii="Times New Roman" w:hAnsi="Times New Roman" w:cs="Times New Roman"/>
          <w:sz w:val="36"/>
          <w:szCs w:val="36"/>
        </w:rPr>
        <w:t xml:space="preserve"> 2020</w:t>
      </w:r>
    </w:p>
    <w:p w14:paraId="18C89509" w14:textId="620A3144" w:rsidR="0061243A" w:rsidRDefault="0061243A" w:rsidP="005379A1">
      <w:pPr>
        <w:spacing w:after="120" w:line="240" w:lineRule="auto"/>
        <w:jc w:val="center"/>
        <w:rPr>
          <w:rFonts w:ascii="Times New Roman" w:hAnsi="Times New Roman" w:cs="Times New Roman"/>
          <w:b/>
          <w:bCs/>
          <w:sz w:val="32"/>
          <w:szCs w:val="32"/>
        </w:rPr>
      </w:pPr>
    </w:p>
    <w:p w14:paraId="02771CC9" w14:textId="1C557C3C" w:rsidR="00E21457" w:rsidRDefault="00447DAF" w:rsidP="00E21457">
      <w:pPr>
        <w:jc w:val="center"/>
        <w:rPr>
          <w:rFonts w:ascii="Times New Roman" w:hAnsi="Times New Roman" w:cs="Times New Roman"/>
          <w:b/>
          <w:bCs/>
          <w:sz w:val="32"/>
          <w:szCs w:val="32"/>
        </w:rPr>
      </w:pPr>
      <w:r>
        <w:rPr>
          <w:rFonts w:ascii="Times New Roman" w:hAnsi="Times New Roman" w:cs="Times New Roman"/>
          <w:b/>
          <w:bCs/>
          <w:sz w:val="32"/>
          <w:szCs w:val="32"/>
        </w:rPr>
        <w:br w:type="page"/>
      </w:r>
      <w:r w:rsidR="00E21457" w:rsidRPr="00E21457">
        <w:rPr>
          <w:rFonts w:ascii="Times New Roman" w:hAnsi="Times New Roman" w:cs="Times New Roman"/>
          <w:b/>
          <w:bCs/>
          <w:sz w:val="28"/>
          <w:szCs w:val="28"/>
        </w:rPr>
        <w:lastRenderedPageBreak/>
        <w:t xml:space="preserve">Hoja con firmas de miembros del Tribunal Examinador y </w:t>
      </w:r>
      <w:r w:rsidR="005D6BA1">
        <w:rPr>
          <w:rFonts w:ascii="Times New Roman" w:hAnsi="Times New Roman" w:cs="Times New Roman"/>
          <w:b/>
          <w:bCs/>
          <w:sz w:val="28"/>
          <w:szCs w:val="28"/>
        </w:rPr>
        <w:t>S</w:t>
      </w:r>
      <w:r w:rsidR="00E21457" w:rsidRPr="00E21457">
        <w:rPr>
          <w:rFonts w:ascii="Times New Roman" w:hAnsi="Times New Roman" w:cs="Times New Roman"/>
          <w:b/>
          <w:bCs/>
          <w:sz w:val="28"/>
          <w:szCs w:val="28"/>
        </w:rPr>
        <w:t>ustentantes</w:t>
      </w:r>
    </w:p>
    <w:p w14:paraId="3F0ECDAC" w14:textId="35F51461" w:rsidR="00E21457" w:rsidRDefault="00E21457" w:rsidP="00E21457">
      <w:pPr>
        <w:jc w:val="center"/>
        <w:rPr>
          <w:rFonts w:ascii="Times New Roman" w:hAnsi="Times New Roman" w:cs="Times New Roman"/>
          <w:b/>
          <w:bCs/>
          <w:sz w:val="32"/>
          <w:szCs w:val="32"/>
        </w:rPr>
      </w:pPr>
    </w:p>
    <w:p w14:paraId="161B9F5D" w14:textId="55474959" w:rsidR="00E21457" w:rsidRDefault="00E21457" w:rsidP="00E21457">
      <w:pPr>
        <w:jc w:val="center"/>
        <w:rPr>
          <w:rFonts w:ascii="Times New Roman" w:hAnsi="Times New Roman" w:cs="Times New Roman"/>
          <w:b/>
          <w:bCs/>
          <w:sz w:val="32"/>
          <w:szCs w:val="32"/>
        </w:rPr>
      </w:pPr>
    </w:p>
    <w:p w14:paraId="2AD5B027" w14:textId="77777777" w:rsidR="00FE616F" w:rsidRDefault="00FE616F" w:rsidP="00E21457">
      <w:pPr>
        <w:jc w:val="center"/>
        <w:rPr>
          <w:rFonts w:ascii="Times New Roman" w:hAnsi="Times New Roman" w:cs="Times New Roman"/>
          <w:b/>
          <w:bCs/>
          <w:sz w:val="32"/>
          <w:szCs w:val="32"/>
        </w:rPr>
      </w:pPr>
    </w:p>
    <w:p w14:paraId="497BE4D7" w14:textId="69A488C0" w:rsidR="00E21457" w:rsidRDefault="00ED3A17" w:rsidP="00E21457">
      <w:pPr>
        <w:jc w:val="center"/>
        <w:rPr>
          <w:rFonts w:ascii="Times New Roman" w:hAnsi="Times New Roman" w:cs="Times New Roman"/>
          <w:b/>
          <w:bCs/>
          <w:sz w:val="32"/>
          <w:szCs w:val="32"/>
        </w:rPr>
      </w:pPr>
      <w:r>
        <w:rPr>
          <w:rFonts w:ascii="Times New Roman" w:hAnsi="Times New Roman" w:cs="Times New Roman"/>
          <w:b/>
          <w:bCs/>
          <w:noProof/>
          <w:sz w:val="32"/>
          <w:szCs w:val="32"/>
        </w:rPr>
        <mc:AlternateContent>
          <mc:Choice Requires="wps">
            <w:drawing>
              <wp:anchor distT="0" distB="0" distL="114300" distR="114300" simplePos="0" relativeHeight="251729920" behindDoc="0" locked="0" layoutInCell="1" allowOverlap="1" wp14:anchorId="7F2DDBAB" wp14:editId="4539AC38">
                <wp:simplePos x="0" y="0"/>
                <wp:positionH relativeFrom="margin">
                  <wp:align>center</wp:align>
                </wp:positionH>
                <wp:positionV relativeFrom="paragraph">
                  <wp:posOffset>230644</wp:posOffset>
                </wp:positionV>
                <wp:extent cx="3061252" cy="0"/>
                <wp:effectExtent l="0" t="0" r="0" b="0"/>
                <wp:wrapNone/>
                <wp:docPr id="58" name="Conector recto 58"/>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4FDCFD" id="Conector recto 58" o:spid="_x0000_s1026" style="position:absolute;z-index:251729920;visibility:visible;mso-wrap-style:square;mso-wrap-distance-left:9pt;mso-wrap-distance-top:0;mso-wrap-distance-right:9pt;mso-wrap-distance-bottom:0;mso-position-horizontal:center;mso-position-horizontal-relative:margin;mso-position-vertical:absolute;mso-position-vertical-relative:text" from="0,18.15pt" to="241.0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" strokecolor="black [3200]" strokeweight="1pt">
                <v:stroke joinstyle="miter"/>
                <w10:wrap anchorx="margin"/>
              </v:line>
            </w:pict>
          </mc:Fallback>
        </mc:AlternateContent>
      </w:r>
      <w:r w:rsidRPr="00E21457">
        <w:rPr>
          <w:rFonts w:ascii="Times New Roman" w:hAnsi="Times New Roman" w:cs="Times New Roman"/>
          <w:b/>
          <w:bCs/>
          <w:noProof/>
          <w:sz w:val="32"/>
          <w:szCs w:val="32"/>
        </w:rPr>
        <mc:AlternateContent>
          <mc:Choice Requires="wps">
            <w:drawing>
              <wp:anchor distT="45720" distB="45720" distL="114300" distR="114300" simplePos="0" relativeHeight="251716608" behindDoc="0" locked="0" layoutInCell="1" allowOverlap="1" wp14:anchorId="11A315EA" wp14:editId="6160E632">
                <wp:simplePos x="0" y="0"/>
                <wp:positionH relativeFrom="margin">
                  <wp:align>center</wp:align>
                </wp:positionH>
                <wp:positionV relativeFrom="paragraph">
                  <wp:posOffset>229677</wp:posOffset>
                </wp:positionV>
                <wp:extent cx="2657475" cy="1404620"/>
                <wp:effectExtent l="0" t="0" r="9525"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7475" cy="1404620"/>
                        </a:xfrm>
                        <a:prstGeom prst="rect">
                          <a:avLst/>
                        </a:prstGeom>
                        <a:solidFill>
                          <a:srgbClr val="FFFFFF"/>
                        </a:solidFill>
                        <a:ln w="9525">
                          <a:noFill/>
                          <a:miter lim="800000"/>
                          <a:headEnd/>
                          <a:tailEnd/>
                        </a:ln>
                      </wps:spPr>
                      <wps:txbx>
                        <w:txbxContent>
                          <w:p w14:paraId="1B6E211E" w14:textId="5A9CD875" w:rsidR="00054AAE" w:rsidRPr="008015BE" w:rsidRDefault="00054AAE" w:rsidP="00E21457">
                            <w:pPr>
                              <w:jc w:val="center"/>
                              <w:rPr>
                                <w:rFonts w:ascii="Times New Roman" w:hAnsi="Times New Roman" w:cs="Times New Roman"/>
                                <w:sz w:val="24"/>
                                <w:szCs w:val="24"/>
                              </w:rPr>
                            </w:pPr>
                            <w:r w:rsidRPr="008015BE">
                              <w:rPr>
                                <w:rFonts w:ascii="Times New Roman" w:hAnsi="Times New Roman" w:cs="Times New Roman"/>
                                <w:sz w:val="24"/>
                                <w:szCs w:val="24"/>
                              </w:rPr>
                              <w:t>M</w:t>
                            </w:r>
                            <w:r>
                              <w:rPr>
                                <w:rFonts w:ascii="Times New Roman" w:hAnsi="Times New Roman" w:cs="Times New Roman"/>
                                <w:sz w:val="24"/>
                                <w:szCs w:val="24"/>
                              </w:rPr>
                              <w:t>.S</w:t>
                            </w:r>
                            <w:r w:rsidRPr="008015BE">
                              <w:rPr>
                                <w:rFonts w:ascii="Times New Roman" w:hAnsi="Times New Roman" w:cs="Times New Roman"/>
                                <w:sz w:val="24"/>
                                <w:szCs w:val="24"/>
                              </w:rPr>
                              <w:t>c. Antonio Delgado Ballestero</w:t>
                            </w:r>
                            <w:r>
                              <w:rPr>
                                <w:rFonts w:ascii="Times New Roman" w:hAnsi="Times New Roman" w:cs="Times New Roman"/>
                                <w:sz w:val="24"/>
                                <w:szCs w:val="24"/>
                              </w:rPr>
                              <w:t>.</w:t>
                            </w:r>
                          </w:p>
                          <w:p w14:paraId="0554F70E" w14:textId="0AF374A9" w:rsidR="00054AAE" w:rsidRPr="008015BE" w:rsidRDefault="00054AAE" w:rsidP="008015BE">
                            <w:pPr>
                              <w:pStyle w:val="Sinespaciado"/>
                              <w:jc w:val="center"/>
                              <w:rPr>
                                <w:rFonts w:ascii="Times New Roman" w:hAnsi="Times New Roman" w:cs="Times New Roman"/>
                                <w:sz w:val="24"/>
                                <w:szCs w:val="24"/>
                              </w:rPr>
                            </w:pPr>
                            <w:r w:rsidRPr="008015BE">
                              <w:rPr>
                                <w:rFonts w:ascii="Times New Roman" w:hAnsi="Times New Roman" w:cs="Times New Roman"/>
                                <w:sz w:val="24"/>
                                <w:szCs w:val="24"/>
                              </w:rPr>
                              <w:t>Presidente.</w:t>
                            </w:r>
                          </w:p>
                          <w:p w14:paraId="24D8CD30" w14:textId="0A7527DC" w:rsidR="00054AAE" w:rsidRPr="008015BE" w:rsidRDefault="00054AAE" w:rsidP="008015BE">
                            <w:pPr>
                              <w:pStyle w:val="Sinespaciado"/>
                              <w:jc w:val="center"/>
                              <w:rPr>
                                <w:rFonts w:ascii="Times New Roman" w:hAnsi="Times New Roman" w:cs="Times New Roman"/>
                                <w:sz w:val="24"/>
                                <w:szCs w:val="24"/>
                              </w:rPr>
                            </w:pPr>
                            <w:r w:rsidRPr="008015BE">
                              <w:rPr>
                                <w:rFonts w:ascii="Times New Roman" w:hAnsi="Times New Roman" w:cs="Times New Roman"/>
                                <w:sz w:val="24"/>
                                <w:szCs w:val="24"/>
                              </w:rPr>
                              <w:t>Representante del Decan</w:t>
                            </w:r>
                            <w:r>
                              <w:rPr>
                                <w:rFonts w:ascii="Times New Roman" w:hAnsi="Times New Roman" w:cs="Times New Roman"/>
                                <w:sz w:val="24"/>
                                <w:szCs w:val="24"/>
                              </w:rPr>
                              <w:t>o</w:t>
                            </w:r>
                            <w:r w:rsidRPr="008015BE">
                              <w:rPr>
                                <w:rFonts w:ascii="Times New Roman" w:hAnsi="Times New Roman" w:cs="Times New Roman"/>
                                <w:sz w:val="24"/>
                                <w:szCs w:val="24"/>
                              </w:rPr>
                              <w:t xml:space="preserve"> de la Facultad de Ciencias Sociales.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1A315EA" id="_x0000_t202" coordsize="21600,21600" o:spt="202" path="m,l,21600r21600,l21600,xe">
                <v:stroke joinstyle="miter"/>
                <v:path gradientshapeok="t" o:connecttype="rect"/>
              </v:shapetype>
              <v:shape id="Cuadro de texto 2" o:spid="_x0000_s1026" type="#_x0000_t202" style="position:absolute;left:0;text-align:left;margin-left:0;margin-top:18.1pt;width:209.25pt;height:110.6pt;z-index:25171660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" stroked="f">
                <v:textbox style="mso-fit-shape-to-text:t">
                  <w:txbxContent>
                    <w:p w14:paraId="1B6E211E" w14:textId="5A9CD875" w:rsidR="00054AAE" w:rsidRPr="008015BE" w:rsidRDefault="00054AAE" w:rsidP="00E21457">
                      <w:pPr>
                        <w:jc w:val="center"/>
                        <w:rPr>
                          <w:rFonts w:ascii="Times New Roman" w:hAnsi="Times New Roman" w:cs="Times New Roman"/>
                          <w:sz w:val="24"/>
                          <w:szCs w:val="24"/>
                        </w:rPr>
                      </w:pPr>
                      <w:proofErr w:type="spellStart"/>
                      <w:r w:rsidRPr="008015BE">
                        <w:rPr>
                          <w:rFonts w:ascii="Times New Roman" w:hAnsi="Times New Roman" w:cs="Times New Roman"/>
                          <w:sz w:val="24"/>
                          <w:szCs w:val="24"/>
                        </w:rPr>
                        <w:t>M</w:t>
                      </w:r>
                      <w:r>
                        <w:rPr>
                          <w:rFonts w:ascii="Times New Roman" w:hAnsi="Times New Roman" w:cs="Times New Roman"/>
                          <w:sz w:val="24"/>
                          <w:szCs w:val="24"/>
                        </w:rPr>
                        <w:t>.S</w:t>
                      </w:r>
                      <w:r w:rsidRPr="008015BE">
                        <w:rPr>
                          <w:rFonts w:ascii="Times New Roman" w:hAnsi="Times New Roman" w:cs="Times New Roman"/>
                          <w:sz w:val="24"/>
                          <w:szCs w:val="24"/>
                        </w:rPr>
                        <w:t>c</w:t>
                      </w:r>
                      <w:proofErr w:type="spellEnd"/>
                      <w:r w:rsidRPr="008015BE">
                        <w:rPr>
                          <w:rFonts w:ascii="Times New Roman" w:hAnsi="Times New Roman" w:cs="Times New Roman"/>
                          <w:sz w:val="24"/>
                          <w:szCs w:val="24"/>
                        </w:rPr>
                        <w:t>. Antonio Delgado Ballestero</w:t>
                      </w:r>
                      <w:r>
                        <w:rPr>
                          <w:rFonts w:ascii="Times New Roman" w:hAnsi="Times New Roman" w:cs="Times New Roman"/>
                          <w:sz w:val="24"/>
                          <w:szCs w:val="24"/>
                        </w:rPr>
                        <w:t>.</w:t>
                      </w:r>
                    </w:p>
                    <w:p w14:paraId="0554F70E" w14:textId="0AF374A9" w:rsidR="00054AAE" w:rsidRPr="008015BE" w:rsidRDefault="00054AAE" w:rsidP="008015BE">
                      <w:pPr>
                        <w:pStyle w:val="Sinespaciado"/>
                        <w:jc w:val="center"/>
                        <w:rPr>
                          <w:rFonts w:ascii="Times New Roman" w:hAnsi="Times New Roman" w:cs="Times New Roman"/>
                          <w:sz w:val="24"/>
                          <w:szCs w:val="24"/>
                        </w:rPr>
                      </w:pPr>
                      <w:r w:rsidRPr="008015BE">
                        <w:rPr>
                          <w:rFonts w:ascii="Times New Roman" w:hAnsi="Times New Roman" w:cs="Times New Roman"/>
                          <w:sz w:val="24"/>
                          <w:szCs w:val="24"/>
                        </w:rPr>
                        <w:t>Presidente.</w:t>
                      </w:r>
                    </w:p>
                    <w:p w14:paraId="24D8CD30" w14:textId="0A7527DC" w:rsidR="00054AAE" w:rsidRPr="008015BE" w:rsidRDefault="00054AAE" w:rsidP="008015BE">
                      <w:pPr>
                        <w:pStyle w:val="Sinespaciado"/>
                        <w:jc w:val="center"/>
                        <w:rPr>
                          <w:rFonts w:ascii="Times New Roman" w:hAnsi="Times New Roman" w:cs="Times New Roman"/>
                          <w:sz w:val="24"/>
                          <w:szCs w:val="24"/>
                        </w:rPr>
                      </w:pPr>
                      <w:r w:rsidRPr="008015BE">
                        <w:rPr>
                          <w:rFonts w:ascii="Times New Roman" w:hAnsi="Times New Roman" w:cs="Times New Roman"/>
                          <w:sz w:val="24"/>
                          <w:szCs w:val="24"/>
                        </w:rPr>
                        <w:t>Representante del Decan</w:t>
                      </w:r>
                      <w:r>
                        <w:rPr>
                          <w:rFonts w:ascii="Times New Roman" w:hAnsi="Times New Roman" w:cs="Times New Roman"/>
                          <w:sz w:val="24"/>
                          <w:szCs w:val="24"/>
                        </w:rPr>
                        <w:t>o</w:t>
                      </w:r>
                      <w:r w:rsidRPr="008015BE">
                        <w:rPr>
                          <w:rFonts w:ascii="Times New Roman" w:hAnsi="Times New Roman" w:cs="Times New Roman"/>
                          <w:sz w:val="24"/>
                          <w:szCs w:val="24"/>
                        </w:rPr>
                        <w:t xml:space="preserve"> de la Facultad de Ciencias Sociales.</w:t>
                      </w:r>
                    </w:p>
                  </w:txbxContent>
                </v:textbox>
                <w10:wrap type="square" anchorx="margin"/>
              </v:shape>
            </w:pict>
          </mc:Fallback>
        </mc:AlternateContent>
      </w:r>
    </w:p>
    <w:p w14:paraId="084B7D7C" w14:textId="728EC18F" w:rsidR="00E21457" w:rsidRDefault="00E21457" w:rsidP="00E21457">
      <w:pPr>
        <w:jc w:val="center"/>
        <w:rPr>
          <w:rFonts w:ascii="Times New Roman" w:hAnsi="Times New Roman" w:cs="Times New Roman"/>
          <w:b/>
          <w:bCs/>
          <w:sz w:val="32"/>
          <w:szCs w:val="32"/>
        </w:rPr>
      </w:pPr>
    </w:p>
    <w:p w14:paraId="1C09CFDD" w14:textId="02F3D6AF" w:rsidR="00E21457" w:rsidRDefault="00E21457" w:rsidP="00E21457">
      <w:pPr>
        <w:jc w:val="center"/>
        <w:rPr>
          <w:rFonts w:ascii="Times New Roman" w:hAnsi="Times New Roman" w:cs="Times New Roman"/>
          <w:b/>
          <w:bCs/>
          <w:sz w:val="32"/>
          <w:szCs w:val="32"/>
        </w:rPr>
      </w:pPr>
    </w:p>
    <w:p w14:paraId="17D6A96A" w14:textId="187D41D6" w:rsidR="00D67BBF" w:rsidRDefault="00D67BBF" w:rsidP="00E21457">
      <w:pPr>
        <w:jc w:val="center"/>
        <w:rPr>
          <w:rFonts w:ascii="Times New Roman" w:hAnsi="Times New Roman" w:cs="Times New Roman"/>
          <w:b/>
          <w:bCs/>
          <w:sz w:val="32"/>
          <w:szCs w:val="32"/>
        </w:rPr>
      </w:pPr>
    </w:p>
    <w:p w14:paraId="185378A0" w14:textId="77777777" w:rsidR="00FE616F" w:rsidRDefault="00FE616F" w:rsidP="00E21457">
      <w:pPr>
        <w:jc w:val="center"/>
        <w:rPr>
          <w:rFonts w:ascii="Times New Roman" w:hAnsi="Times New Roman" w:cs="Times New Roman"/>
          <w:b/>
          <w:bCs/>
          <w:sz w:val="32"/>
          <w:szCs w:val="32"/>
        </w:rPr>
      </w:pPr>
    </w:p>
    <w:p w14:paraId="36BAD8FC" w14:textId="2B662EC3" w:rsidR="00E21457" w:rsidRDefault="00E21457" w:rsidP="00E21457">
      <w:pPr>
        <w:jc w:val="center"/>
        <w:rPr>
          <w:rFonts w:ascii="Times New Roman" w:hAnsi="Times New Roman" w:cs="Times New Roman"/>
          <w:b/>
          <w:bCs/>
          <w:sz w:val="32"/>
          <w:szCs w:val="32"/>
        </w:rPr>
      </w:pPr>
    </w:p>
    <w:p w14:paraId="11996CE8" w14:textId="7AF0C382" w:rsidR="00E21457" w:rsidRDefault="00ED3A17" w:rsidP="00E21457">
      <w:pPr>
        <w:jc w:val="center"/>
        <w:rPr>
          <w:rFonts w:ascii="Times New Roman" w:hAnsi="Times New Roman" w:cs="Times New Roman"/>
          <w:b/>
          <w:bCs/>
          <w:sz w:val="32"/>
          <w:szCs w:val="32"/>
        </w:rPr>
      </w:pPr>
      <w:r>
        <w:rPr>
          <w:rFonts w:ascii="Times New Roman" w:hAnsi="Times New Roman" w:cs="Times New Roman"/>
          <w:b/>
          <w:bCs/>
          <w:noProof/>
          <w:sz w:val="32"/>
          <w:szCs w:val="32"/>
        </w:rPr>
        <mc:AlternateContent>
          <mc:Choice Requires="wps">
            <w:drawing>
              <wp:anchor distT="0" distB="0" distL="114300" distR="114300" simplePos="0" relativeHeight="251731968" behindDoc="0" locked="0" layoutInCell="1" allowOverlap="1" wp14:anchorId="779FB145" wp14:editId="5A1A7307">
                <wp:simplePos x="0" y="0"/>
                <wp:positionH relativeFrom="margin">
                  <wp:posOffset>-365856</wp:posOffset>
                </wp:positionH>
                <wp:positionV relativeFrom="paragraph">
                  <wp:posOffset>355851</wp:posOffset>
                </wp:positionV>
                <wp:extent cx="3061252" cy="0"/>
                <wp:effectExtent l="0" t="0" r="0" b="0"/>
                <wp:wrapNone/>
                <wp:docPr id="59" name="Conector recto 59"/>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9F3CDFD" id="Conector recto 59" o:spid="_x0000_s1026" style="position:absolute;z-index:251731968;visibility:visible;mso-wrap-style:square;mso-wrap-distance-left:9pt;mso-wrap-distance-top:0;mso-wrap-distance-right:9pt;mso-wrap-distance-bottom:0;mso-position-horizontal:absolute;mso-position-horizontal-relative:margin;mso-position-vertical:absolute;mso-position-vertical-relative:text" from="-28.8pt,28pt" to="212.2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" strokecolor="black [3200]" strokeweight="1pt">
                <v:stroke joinstyle="miter"/>
                <w10:wrap anchorx="margin"/>
              </v:line>
            </w:pict>
          </mc:Fallback>
        </mc:AlternateContent>
      </w:r>
    </w:p>
    <w:p w14:paraId="3454A7D8" w14:textId="50C01673" w:rsidR="00E21457" w:rsidRDefault="00245327" w:rsidP="00E21457">
      <w:pPr>
        <w:jc w:val="center"/>
        <w:rPr>
          <w:rFonts w:ascii="Times New Roman" w:hAnsi="Times New Roman" w:cs="Times New Roman"/>
          <w:b/>
          <w:bCs/>
          <w:sz w:val="32"/>
          <w:szCs w:val="32"/>
        </w:rPr>
      </w:pPr>
      <w:r w:rsidRPr="00E21457">
        <w:rPr>
          <w:rFonts w:ascii="Times New Roman" w:hAnsi="Times New Roman" w:cs="Times New Roman"/>
          <w:b/>
          <w:bCs/>
          <w:noProof/>
          <w:sz w:val="32"/>
          <w:szCs w:val="32"/>
        </w:rPr>
        <mc:AlternateContent>
          <mc:Choice Requires="wps">
            <w:drawing>
              <wp:anchor distT="45720" distB="45720" distL="114300" distR="114300" simplePos="0" relativeHeight="251718656" behindDoc="0" locked="0" layoutInCell="1" allowOverlap="1" wp14:anchorId="47A5BA48" wp14:editId="78743A40">
                <wp:simplePos x="0" y="0"/>
                <wp:positionH relativeFrom="margin">
                  <wp:align>left</wp:align>
                </wp:positionH>
                <wp:positionV relativeFrom="paragraph">
                  <wp:posOffset>20955</wp:posOffset>
                </wp:positionV>
                <wp:extent cx="2489835" cy="1404620"/>
                <wp:effectExtent l="0" t="0" r="5715" b="3810"/>
                <wp:wrapSquare wrapText="bothSides"/>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0281" cy="1404620"/>
                        </a:xfrm>
                        <a:prstGeom prst="rect">
                          <a:avLst/>
                        </a:prstGeom>
                        <a:solidFill>
                          <a:srgbClr val="FFFFFF"/>
                        </a:solidFill>
                        <a:ln w="9525">
                          <a:noFill/>
                          <a:miter lim="800000"/>
                          <a:headEnd/>
                          <a:tailEnd/>
                        </a:ln>
                      </wps:spPr>
                      <wps:txbx>
                        <w:txbxContent>
                          <w:p w14:paraId="25827AC0" w14:textId="766AB188" w:rsidR="00054AAE" w:rsidRPr="008015BE" w:rsidRDefault="00054AAE" w:rsidP="00E21457">
                            <w:pPr>
                              <w:jc w:val="center"/>
                              <w:rPr>
                                <w:rFonts w:ascii="Times New Roman" w:hAnsi="Times New Roman" w:cs="Times New Roman"/>
                                <w:sz w:val="24"/>
                                <w:szCs w:val="24"/>
                              </w:rPr>
                            </w:pPr>
                            <w:r>
                              <w:rPr>
                                <w:rFonts w:ascii="Times New Roman" w:hAnsi="Times New Roman" w:cs="Times New Roman"/>
                                <w:sz w:val="24"/>
                                <w:szCs w:val="24"/>
                              </w:rPr>
                              <w:t>Dra</w:t>
                            </w:r>
                            <w:r w:rsidRPr="008015BE">
                              <w:rPr>
                                <w:rFonts w:ascii="Times New Roman" w:hAnsi="Times New Roman" w:cs="Times New Roman"/>
                                <w:sz w:val="24"/>
                                <w:szCs w:val="24"/>
                              </w:rPr>
                              <w:t xml:space="preserve">. Shirley Benavides </w:t>
                            </w:r>
                            <w:r>
                              <w:rPr>
                                <w:rFonts w:ascii="Times New Roman" w:hAnsi="Times New Roman" w:cs="Times New Roman"/>
                                <w:sz w:val="24"/>
                                <w:szCs w:val="24"/>
                              </w:rPr>
                              <w:t>Vindas.</w:t>
                            </w:r>
                          </w:p>
                          <w:p w14:paraId="19ABF111" w14:textId="38CF295F" w:rsidR="00054AAE" w:rsidRPr="008015BE" w:rsidRDefault="00054AAE" w:rsidP="00E21457">
                            <w:pPr>
                              <w:jc w:val="center"/>
                              <w:rPr>
                                <w:rFonts w:ascii="Times New Roman" w:hAnsi="Times New Roman" w:cs="Times New Roman"/>
                                <w:sz w:val="24"/>
                                <w:szCs w:val="24"/>
                              </w:rPr>
                            </w:pPr>
                            <w:r w:rsidRPr="008015BE">
                              <w:rPr>
                                <w:rFonts w:ascii="Times New Roman" w:hAnsi="Times New Roman" w:cs="Times New Roman"/>
                                <w:sz w:val="24"/>
                                <w:szCs w:val="24"/>
                              </w:rPr>
                              <w:t>Directora de la Escuela de Economía</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7A5BA48" id="_x0000_s1027" type="#_x0000_t202" style="position:absolute;left:0;text-align:left;margin-left:0;margin-top:1.65pt;width:196.05pt;height:110.6pt;z-index:25171865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" stroked="f">
                <v:textbox style="mso-fit-shape-to-text:t">
                  <w:txbxContent>
                    <w:p w14:paraId="25827AC0" w14:textId="766AB188" w:rsidR="00054AAE" w:rsidRPr="008015BE" w:rsidRDefault="00054AAE" w:rsidP="00E21457">
                      <w:pPr>
                        <w:jc w:val="center"/>
                        <w:rPr>
                          <w:rFonts w:ascii="Times New Roman" w:hAnsi="Times New Roman" w:cs="Times New Roman"/>
                          <w:sz w:val="24"/>
                          <w:szCs w:val="24"/>
                        </w:rPr>
                      </w:pPr>
                      <w:r>
                        <w:rPr>
                          <w:rFonts w:ascii="Times New Roman" w:hAnsi="Times New Roman" w:cs="Times New Roman"/>
                          <w:sz w:val="24"/>
                          <w:szCs w:val="24"/>
                        </w:rPr>
                        <w:t>Dra</w:t>
                      </w:r>
                      <w:r w:rsidRPr="008015BE">
                        <w:rPr>
                          <w:rFonts w:ascii="Times New Roman" w:hAnsi="Times New Roman" w:cs="Times New Roman"/>
                          <w:sz w:val="24"/>
                          <w:szCs w:val="24"/>
                        </w:rPr>
                        <w:t xml:space="preserve">. Shirley Benavides </w:t>
                      </w:r>
                      <w:r>
                        <w:rPr>
                          <w:rFonts w:ascii="Times New Roman" w:hAnsi="Times New Roman" w:cs="Times New Roman"/>
                          <w:sz w:val="24"/>
                          <w:szCs w:val="24"/>
                        </w:rPr>
                        <w:t>Vindas.</w:t>
                      </w:r>
                    </w:p>
                    <w:p w14:paraId="19ABF111" w14:textId="38CF295F" w:rsidR="00054AAE" w:rsidRPr="008015BE" w:rsidRDefault="00054AAE" w:rsidP="00E21457">
                      <w:pPr>
                        <w:jc w:val="center"/>
                        <w:rPr>
                          <w:rFonts w:ascii="Times New Roman" w:hAnsi="Times New Roman" w:cs="Times New Roman"/>
                          <w:sz w:val="24"/>
                          <w:szCs w:val="24"/>
                        </w:rPr>
                      </w:pPr>
                      <w:r w:rsidRPr="008015BE">
                        <w:rPr>
                          <w:rFonts w:ascii="Times New Roman" w:hAnsi="Times New Roman" w:cs="Times New Roman"/>
                          <w:sz w:val="24"/>
                          <w:szCs w:val="24"/>
                        </w:rPr>
                        <w:t>Directora de la Escuela de Economía</w:t>
                      </w:r>
                      <w:r>
                        <w:rPr>
                          <w:rFonts w:ascii="Times New Roman" w:hAnsi="Times New Roman" w:cs="Times New Roman"/>
                          <w:sz w:val="24"/>
                          <w:szCs w:val="24"/>
                        </w:rPr>
                        <w:t>.</w:t>
                      </w:r>
                    </w:p>
                  </w:txbxContent>
                </v:textbox>
                <w10:wrap type="square" anchorx="margin"/>
              </v:shape>
            </w:pict>
          </mc:Fallback>
        </mc:AlternateContent>
      </w:r>
      <w:r w:rsidR="00ED3A17">
        <w:rPr>
          <w:rFonts w:ascii="Times New Roman" w:hAnsi="Times New Roman" w:cs="Times New Roman"/>
          <w:b/>
          <w:bCs/>
          <w:noProof/>
          <w:sz w:val="32"/>
          <w:szCs w:val="32"/>
        </w:rPr>
        <mc:AlternateContent>
          <mc:Choice Requires="wps">
            <w:drawing>
              <wp:anchor distT="0" distB="0" distL="114300" distR="114300" simplePos="0" relativeHeight="251734016" behindDoc="0" locked="0" layoutInCell="1" allowOverlap="1" wp14:anchorId="1E81EBAB" wp14:editId="41CC4E5A">
                <wp:simplePos x="0" y="0"/>
                <wp:positionH relativeFrom="margin">
                  <wp:posOffset>3234977</wp:posOffset>
                </wp:positionH>
                <wp:positionV relativeFrom="paragraph">
                  <wp:posOffset>4888</wp:posOffset>
                </wp:positionV>
                <wp:extent cx="3061252" cy="0"/>
                <wp:effectExtent l="0" t="0" r="0" b="0"/>
                <wp:wrapNone/>
                <wp:docPr id="60" name="Conector recto 60"/>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C4827E7" id="Conector recto 60" o:spid="_x0000_s1026" style="position:absolute;z-index:251734016;visibility:visible;mso-wrap-style:square;mso-wrap-distance-left:9pt;mso-wrap-distance-top:0;mso-wrap-distance-right:9pt;mso-wrap-distance-bottom:0;mso-position-horizontal:absolute;mso-position-horizontal-relative:margin;mso-position-vertical:absolute;mso-position-vertical-relative:text" from="254.7pt,.4pt" to="495.7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" strokecolor="black [3200]" strokeweight="1pt">
                <v:stroke joinstyle="miter"/>
                <w10:wrap anchorx="margin"/>
              </v:line>
            </w:pict>
          </mc:Fallback>
        </mc:AlternateContent>
      </w:r>
      <w:r w:rsidR="00ED3A17" w:rsidRPr="00E21457">
        <w:rPr>
          <w:rFonts w:ascii="Times New Roman" w:hAnsi="Times New Roman" w:cs="Times New Roman"/>
          <w:b/>
          <w:bCs/>
          <w:noProof/>
          <w:sz w:val="32"/>
          <w:szCs w:val="32"/>
        </w:rPr>
        <mc:AlternateContent>
          <mc:Choice Requires="wps">
            <w:drawing>
              <wp:anchor distT="45720" distB="45720" distL="114300" distR="114300" simplePos="0" relativeHeight="251720704" behindDoc="0" locked="0" layoutInCell="1" allowOverlap="1" wp14:anchorId="6592EC34" wp14:editId="75A27BCA">
                <wp:simplePos x="0" y="0"/>
                <wp:positionH relativeFrom="margin">
                  <wp:align>right</wp:align>
                </wp:positionH>
                <wp:positionV relativeFrom="paragraph">
                  <wp:posOffset>36830</wp:posOffset>
                </wp:positionV>
                <wp:extent cx="2360930" cy="1404620"/>
                <wp:effectExtent l="0" t="0" r="3810" b="3810"/>
                <wp:wrapSquare wrapText="bothSides"/>
                <wp:docPr id="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CD5BF97" w14:textId="1B9DF003" w:rsidR="00054AAE" w:rsidRPr="008015BE" w:rsidRDefault="00054AAE" w:rsidP="00E21457">
                            <w:pPr>
                              <w:jc w:val="center"/>
                              <w:rPr>
                                <w:rFonts w:ascii="Times New Roman" w:hAnsi="Times New Roman" w:cs="Times New Roman"/>
                                <w:sz w:val="24"/>
                                <w:szCs w:val="24"/>
                              </w:rPr>
                            </w:pPr>
                            <w:r>
                              <w:rPr>
                                <w:rFonts w:ascii="Times New Roman" w:hAnsi="Times New Roman" w:cs="Times New Roman"/>
                                <w:sz w:val="24"/>
                                <w:szCs w:val="24"/>
                              </w:rPr>
                              <w:t>Ph.D</w:t>
                            </w:r>
                            <w:r w:rsidRPr="008015BE">
                              <w:rPr>
                                <w:rFonts w:ascii="Times New Roman" w:hAnsi="Times New Roman" w:cs="Times New Roman"/>
                                <w:sz w:val="24"/>
                                <w:szCs w:val="24"/>
                              </w:rPr>
                              <w:t>. Rafael Díaz Porras</w:t>
                            </w:r>
                            <w:r>
                              <w:rPr>
                                <w:rFonts w:ascii="Times New Roman" w:hAnsi="Times New Roman" w:cs="Times New Roman"/>
                                <w:sz w:val="24"/>
                                <w:szCs w:val="24"/>
                              </w:rPr>
                              <w:t>.</w:t>
                            </w:r>
                          </w:p>
                          <w:p w14:paraId="3F23D65A" w14:textId="7E730144" w:rsidR="00054AAE" w:rsidRPr="008015BE" w:rsidRDefault="00054AAE" w:rsidP="00E21457">
                            <w:pPr>
                              <w:jc w:val="center"/>
                              <w:rPr>
                                <w:rFonts w:ascii="Times New Roman" w:hAnsi="Times New Roman" w:cs="Times New Roman"/>
                                <w:sz w:val="24"/>
                                <w:szCs w:val="24"/>
                              </w:rPr>
                            </w:pPr>
                            <w:r w:rsidRPr="008015BE">
                              <w:rPr>
                                <w:rFonts w:ascii="Times New Roman" w:hAnsi="Times New Roman" w:cs="Times New Roman"/>
                                <w:sz w:val="24"/>
                                <w:szCs w:val="24"/>
                              </w:rPr>
                              <w:t>Responsable Académico</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592EC34" id="_x0000_s1028" type="#_x0000_t202" style="position:absolute;left:0;text-align:left;margin-left:134.7pt;margin-top:2.9pt;width:185.9pt;height:110.6pt;z-index:251720704;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" stroked="f">
                <v:textbox style="mso-fit-shape-to-text:t">
                  <w:txbxContent>
                    <w:p w14:paraId="4CD5BF97" w14:textId="1B9DF003" w:rsidR="00054AAE" w:rsidRPr="008015BE" w:rsidRDefault="00054AAE" w:rsidP="00E21457">
                      <w:pPr>
                        <w:jc w:val="center"/>
                        <w:rPr>
                          <w:rFonts w:ascii="Times New Roman" w:hAnsi="Times New Roman" w:cs="Times New Roman"/>
                          <w:sz w:val="24"/>
                          <w:szCs w:val="24"/>
                        </w:rPr>
                      </w:pPr>
                      <w:proofErr w:type="spellStart"/>
                      <w:r>
                        <w:rPr>
                          <w:rFonts w:ascii="Times New Roman" w:hAnsi="Times New Roman" w:cs="Times New Roman"/>
                          <w:sz w:val="24"/>
                          <w:szCs w:val="24"/>
                        </w:rPr>
                        <w:t>Ph.D</w:t>
                      </w:r>
                      <w:proofErr w:type="spellEnd"/>
                      <w:r w:rsidRPr="008015BE">
                        <w:rPr>
                          <w:rFonts w:ascii="Times New Roman" w:hAnsi="Times New Roman" w:cs="Times New Roman"/>
                          <w:sz w:val="24"/>
                          <w:szCs w:val="24"/>
                        </w:rPr>
                        <w:t>. Rafael Díaz Porras</w:t>
                      </w:r>
                      <w:r>
                        <w:rPr>
                          <w:rFonts w:ascii="Times New Roman" w:hAnsi="Times New Roman" w:cs="Times New Roman"/>
                          <w:sz w:val="24"/>
                          <w:szCs w:val="24"/>
                        </w:rPr>
                        <w:t>.</w:t>
                      </w:r>
                    </w:p>
                    <w:p w14:paraId="3F23D65A" w14:textId="7E730144" w:rsidR="00054AAE" w:rsidRPr="008015BE" w:rsidRDefault="00054AAE" w:rsidP="00E21457">
                      <w:pPr>
                        <w:jc w:val="center"/>
                        <w:rPr>
                          <w:rFonts w:ascii="Times New Roman" w:hAnsi="Times New Roman" w:cs="Times New Roman"/>
                          <w:sz w:val="24"/>
                          <w:szCs w:val="24"/>
                        </w:rPr>
                      </w:pPr>
                      <w:r w:rsidRPr="008015BE">
                        <w:rPr>
                          <w:rFonts w:ascii="Times New Roman" w:hAnsi="Times New Roman" w:cs="Times New Roman"/>
                          <w:sz w:val="24"/>
                          <w:szCs w:val="24"/>
                        </w:rPr>
                        <w:t>Responsable Académico</w:t>
                      </w:r>
                      <w:r>
                        <w:rPr>
                          <w:rFonts w:ascii="Times New Roman" w:hAnsi="Times New Roman" w:cs="Times New Roman"/>
                          <w:sz w:val="24"/>
                          <w:szCs w:val="24"/>
                        </w:rPr>
                        <w:t>.</w:t>
                      </w:r>
                    </w:p>
                  </w:txbxContent>
                </v:textbox>
                <w10:wrap type="square" anchorx="margin"/>
              </v:shape>
            </w:pict>
          </mc:Fallback>
        </mc:AlternateContent>
      </w:r>
    </w:p>
    <w:p w14:paraId="5DA6D5BE" w14:textId="370F5BAE" w:rsidR="00E21457" w:rsidRDefault="00E21457" w:rsidP="00E21457">
      <w:pPr>
        <w:jc w:val="center"/>
        <w:rPr>
          <w:rFonts w:ascii="Times New Roman" w:hAnsi="Times New Roman" w:cs="Times New Roman"/>
          <w:b/>
          <w:bCs/>
          <w:sz w:val="32"/>
          <w:szCs w:val="32"/>
        </w:rPr>
      </w:pPr>
    </w:p>
    <w:p w14:paraId="4A1E3254" w14:textId="212E14CC" w:rsidR="00E21457" w:rsidRDefault="00E21457" w:rsidP="00E21457">
      <w:pPr>
        <w:jc w:val="center"/>
        <w:rPr>
          <w:rFonts w:ascii="Times New Roman" w:hAnsi="Times New Roman" w:cs="Times New Roman"/>
          <w:b/>
          <w:bCs/>
          <w:sz w:val="32"/>
          <w:szCs w:val="32"/>
        </w:rPr>
      </w:pPr>
    </w:p>
    <w:p w14:paraId="03135832" w14:textId="58AC739D" w:rsidR="00E21457" w:rsidRDefault="00E21457" w:rsidP="00E21457">
      <w:pPr>
        <w:jc w:val="center"/>
        <w:rPr>
          <w:rFonts w:ascii="Times New Roman" w:hAnsi="Times New Roman" w:cs="Times New Roman"/>
          <w:b/>
          <w:bCs/>
          <w:sz w:val="32"/>
          <w:szCs w:val="32"/>
        </w:rPr>
      </w:pPr>
    </w:p>
    <w:p w14:paraId="16C15411" w14:textId="72AB7FFA" w:rsidR="00E21457" w:rsidRDefault="005D6BA1">
      <w:pPr>
        <w:rPr>
          <w:rFonts w:ascii="Times New Roman" w:hAnsi="Times New Roman" w:cs="Times New Roman"/>
          <w:b/>
          <w:bCs/>
          <w:sz w:val="32"/>
          <w:szCs w:val="32"/>
        </w:rPr>
      </w:pPr>
      <w:r>
        <w:rPr>
          <w:rFonts w:ascii="Times New Roman" w:hAnsi="Times New Roman" w:cs="Times New Roman"/>
          <w:b/>
          <w:bCs/>
          <w:noProof/>
          <w:sz w:val="32"/>
          <w:szCs w:val="32"/>
        </w:rPr>
        <mc:AlternateContent>
          <mc:Choice Requires="wps">
            <w:drawing>
              <wp:anchor distT="0" distB="0" distL="114300" distR="114300" simplePos="0" relativeHeight="251736064" behindDoc="0" locked="0" layoutInCell="1" allowOverlap="1" wp14:anchorId="71A6B9B7" wp14:editId="0D9CE7E3">
                <wp:simplePos x="0" y="0"/>
                <wp:positionH relativeFrom="margin">
                  <wp:posOffset>-365353</wp:posOffset>
                </wp:positionH>
                <wp:positionV relativeFrom="paragraph">
                  <wp:posOffset>355600</wp:posOffset>
                </wp:positionV>
                <wp:extent cx="3061252" cy="0"/>
                <wp:effectExtent l="0" t="0" r="0" b="0"/>
                <wp:wrapNone/>
                <wp:docPr id="61" name="Conector recto 61"/>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A159C44" id="Conector recto 61" o:spid="_x0000_s1026" style="position:absolute;z-index:251736064;visibility:visible;mso-wrap-style:square;mso-wrap-distance-left:9pt;mso-wrap-distance-top:0;mso-wrap-distance-right:9pt;mso-wrap-distance-bottom:0;mso-position-horizontal:absolute;mso-position-horizontal-relative:margin;mso-position-vertical:absolute;mso-position-vertical-relative:text" from="-28.75pt,28pt" to="212.3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" strokecolor="black [3200]" strokeweight="1pt">
                <v:stroke joinstyle="miter"/>
                <w10:wrap anchorx="margin"/>
              </v:line>
            </w:pict>
          </mc:Fallback>
        </mc:AlternateContent>
      </w:r>
      <w:r w:rsidR="0068180F">
        <w:rPr>
          <w:rFonts w:ascii="Times New Roman" w:hAnsi="Times New Roman" w:cs="Times New Roman"/>
          <w:b/>
          <w:bCs/>
          <w:noProof/>
          <w:sz w:val="32"/>
          <w:szCs w:val="32"/>
        </w:rPr>
        <mc:AlternateContent>
          <mc:Choice Requires="wps">
            <w:drawing>
              <wp:anchor distT="0" distB="0" distL="114300" distR="114300" simplePos="0" relativeHeight="251738112" behindDoc="0" locked="0" layoutInCell="1" allowOverlap="1" wp14:anchorId="306E307A" wp14:editId="1B98A161">
                <wp:simplePos x="0" y="0"/>
                <wp:positionH relativeFrom="margin">
                  <wp:posOffset>3237230</wp:posOffset>
                </wp:positionH>
                <wp:positionV relativeFrom="paragraph">
                  <wp:posOffset>355600</wp:posOffset>
                </wp:positionV>
                <wp:extent cx="3061252" cy="0"/>
                <wp:effectExtent l="0" t="0" r="0" b="0"/>
                <wp:wrapNone/>
                <wp:docPr id="62" name="Conector recto 62"/>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E9AD3E9" id="Conector recto 62" o:spid="_x0000_s1026" style="position:absolute;z-index:251738112;visibility:visible;mso-wrap-style:square;mso-wrap-distance-left:9pt;mso-wrap-distance-top:0;mso-wrap-distance-right:9pt;mso-wrap-distance-bottom:0;mso-position-horizontal:absolute;mso-position-horizontal-relative:margin;mso-position-vertical:absolute;mso-position-vertical-relative:text" from="254.9pt,28pt" to="495.9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" strokecolor="black [3200]" strokeweight="1pt">
                <v:stroke joinstyle="miter"/>
                <w10:wrap anchorx="margin"/>
              </v:line>
            </w:pict>
          </mc:Fallback>
        </mc:AlternateContent>
      </w:r>
    </w:p>
    <w:p w14:paraId="02686959" w14:textId="0C12346A" w:rsidR="008015BE" w:rsidRDefault="00ED3A17" w:rsidP="00ED3A17">
      <w:pPr>
        <w:jc w:val="center"/>
        <w:rPr>
          <w:rFonts w:ascii="Times New Roman" w:hAnsi="Times New Roman" w:cs="Times New Roman"/>
          <w:b/>
          <w:bCs/>
          <w:sz w:val="32"/>
          <w:szCs w:val="32"/>
        </w:rPr>
      </w:pPr>
      <w:r w:rsidRPr="00E21457">
        <w:rPr>
          <w:rFonts w:ascii="Times New Roman" w:hAnsi="Times New Roman" w:cs="Times New Roman"/>
          <w:b/>
          <w:bCs/>
          <w:noProof/>
          <w:sz w:val="32"/>
          <w:szCs w:val="32"/>
        </w:rPr>
        <mc:AlternateContent>
          <mc:Choice Requires="wps">
            <w:drawing>
              <wp:anchor distT="45720" distB="45720" distL="114300" distR="114300" simplePos="0" relativeHeight="251724800" behindDoc="0" locked="0" layoutInCell="1" allowOverlap="1" wp14:anchorId="5FA43928" wp14:editId="01023157">
                <wp:simplePos x="0" y="0"/>
                <wp:positionH relativeFrom="margin">
                  <wp:align>left</wp:align>
                </wp:positionH>
                <wp:positionV relativeFrom="paragraph">
                  <wp:posOffset>16510</wp:posOffset>
                </wp:positionV>
                <wp:extent cx="2360930" cy="1404620"/>
                <wp:effectExtent l="0" t="0" r="3810" b="3810"/>
                <wp:wrapSquare wrapText="bothSides"/>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74E62DF" w14:textId="7629B234"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P</w:t>
                            </w:r>
                            <w:r>
                              <w:rPr>
                                <w:rFonts w:ascii="Times New Roman" w:hAnsi="Times New Roman" w:cs="Times New Roman"/>
                                <w:sz w:val="24"/>
                                <w:szCs w:val="24"/>
                              </w:rPr>
                              <w:t>h.</w:t>
                            </w:r>
                            <w:r w:rsidRPr="008015BE">
                              <w:rPr>
                                <w:rFonts w:ascii="Times New Roman" w:hAnsi="Times New Roman" w:cs="Times New Roman"/>
                                <w:sz w:val="24"/>
                                <w:szCs w:val="24"/>
                              </w:rPr>
                              <w:t>D. Martin Parada</w:t>
                            </w:r>
                            <w:r>
                              <w:rPr>
                                <w:rFonts w:ascii="Times New Roman" w:hAnsi="Times New Roman" w:cs="Times New Roman"/>
                                <w:sz w:val="24"/>
                                <w:szCs w:val="24"/>
                              </w:rPr>
                              <w:t xml:space="preserve"> Gómez.</w:t>
                            </w:r>
                          </w:p>
                          <w:p w14:paraId="3533B0C5" w14:textId="538E05F9"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Lector</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FA43928" id="_x0000_s1029" type="#_x0000_t202" style="position:absolute;left:0;text-align:left;margin-left:0;margin-top:1.3pt;width:185.9pt;height:110.6pt;z-index:251724800;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" stroked="f">
                <v:textbox style="mso-fit-shape-to-text:t">
                  <w:txbxContent>
                    <w:p w14:paraId="174E62DF" w14:textId="7629B234" w:rsidR="00054AAE" w:rsidRPr="008015BE" w:rsidRDefault="00054AAE" w:rsidP="008015BE">
                      <w:pPr>
                        <w:jc w:val="center"/>
                        <w:rPr>
                          <w:rFonts w:ascii="Times New Roman" w:hAnsi="Times New Roman" w:cs="Times New Roman"/>
                          <w:sz w:val="24"/>
                          <w:szCs w:val="24"/>
                        </w:rPr>
                      </w:pPr>
                      <w:proofErr w:type="spellStart"/>
                      <w:r w:rsidRPr="008015BE">
                        <w:rPr>
                          <w:rFonts w:ascii="Times New Roman" w:hAnsi="Times New Roman" w:cs="Times New Roman"/>
                          <w:sz w:val="24"/>
                          <w:szCs w:val="24"/>
                        </w:rPr>
                        <w:t>P</w:t>
                      </w:r>
                      <w:r>
                        <w:rPr>
                          <w:rFonts w:ascii="Times New Roman" w:hAnsi="Times New Roman" w:cs="Times New Roman"/>
                          <w:sz w:val="24"/>
                          <w:szCs w:val="24"/>
                        </w:rPr>
                        <w:t>h.</w:t>
                      </w:r>
                      <w:r w:rsidRPr="008015BE">
                        <w:rPr>
                          <w:rFonts w:ascii="Times New Roman" w:hAnsi="Times New Roman" w:cs="Times New Roman"/>
                          <w:sz w:val="24"/>
                          <w:szCs w:val="24"/>
                        </w:rPr>
                        <w:t>D</w:t>
                      </w:r>
                      <w:proofErr w:type="spellEnd"/>
                      <w:r w:rsidRPr="008015BE">
                        <w:rPr>
                          <w:rFonts w:ascii="Times New Roman" w:hAnsi="Times New Roman" w:cs="Times New Roman"/>
                          <w:sz w:val="24"/>
                          <w:szCs w:val="24"/>
                        </w:rPr>
                        <w:t>. Martin Parada</w:t>
                      </w:r>
                      <w:r>
                        <w:rPr>
                          <w:rFonts w:ascii="Times New Roman" w:hAnsi="Times New Roman" w:cs="Times New Roman"/>
                          <w:sz w:val="24"/>
                          <w:szCs w:val="24"/>
                        </w:rPr>
                        <w:t xml:space="preserve"> Gómez.</w:t>
                      </w:r>
                    </w:p>
                    <w:p w14:paraId="3533B0C5" w14:textId="538E05F9"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Lector</w:t>
                      </w:r>
                      <w:r>
                        <w:rPr>
                          <w:rFonts w:ascii="Times New Roman" w:hAnsi="Times New Roman" w:cs="Times New Roman"/>
                          <w:sz w:val="24"/>
                          <w:szCs w:val="24"/>
                        </w:rPr>
                        <w:t>.</w:t>
                      </w:r>
                    </w:p>
                  </w:txbxContent>
                </v:textbox>
                <w10:wrap type="square" anchorx="margin"/>
              </v:shape>
            </w:pict>
          </mc:Fallback>
        </mc:AlternateContent>
      </w:r>
      <w:r w:rsidRPr="00E21457">
        <w:rPr>
          <w:rFonts w:ascii="Times New Roman" w:hAnsi="Times New Roman" w:cs="Times New Roman"/>
          <w:b/>
          <w:bCs/>
          <w:noProof/>
          <w:sz w:val="32"/>
          <w:szCs w:val="32"/>
        </w:rPr>
        <mc:AlternateContent>
          <mc:Choice Requires="wps">
            <w:drawing>
              <wp:anchor distT="45720" distB="45720" distL="114300" distR="114300" simplePos="0" relativeHeight="251722752" behindDoc="0" locked="0" layoutInCell="1" allowOverlap="1" wp14:anchorId="6BC00E4C" wp14:editId="4ACDB355">
                <wp:simplePos x="0" y="0"/>
                <wp:positionH relativeFrom="margin">
                  <wp:align>right</wp:align>
                </wp:positionH>
                <wp:positionV relativeFrom="paragraph">
                  <wp:posOffset>10160</wp:posOffset>
                </wp:positionV>
                <wp:extent cx="2360930" cy="1404620"/>
                <wp:effectExtent l="0" t="0" r="3810" b="3810"/>
                <wp:wrapSquare wrapText="bothSides"/>
                <wp:docPr id="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091F567" w14:textId="28067AA3"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M</w:t>
                            </w:r>
                            <w:r>
                              <w:rPr>
                                <w:rFonts w:ascii="Times New Roman" w:hAnsi="Times New Roman" w:cs="Times New Roman"/>
                                <w:sz w:val="24"/>
                                <w:szCs w:val="24"/>
                              </w:rPr>
                              <w:t>,S</w:t>
                            </w:r>
                            <w:r w:rsidRPr="008015BE">
                              <w:rPr>
                                <w:rFonts w:ascii="Times New Roman" w:hAnsi="Times New Roman" w:cs="Times New Roman"/>
                                <w:sz w:val="24"/>
                                <w:szCs w:val="24"/>
                              </w:rPr>
                              <w:t>c. Eugenia Mata</w:t>
                            </w:r>
                            <w:r>
                              <w:rPr>
                                <w:rFonts w:ascii="Times New Roman" w:hAnsi="Times New Roman" w:cs="Times New Roman"/>
                                <w:sz w:val="24"/>
                                <w:szCs w:val="24"/>
                              </w:rPr>
                              <w:t xml:space="preserve"> Chavarría.</w:t>
                            </w:r>
                          </w:p>
                          <w:p w14:paraId="6A804FF3" w14:textId="1D049327"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Lectora</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BC00E4C" id="_x0000_s1030" type="#_x0000_t202" style="position:absolute;left:0;text-align:left;margin-left:134.7pt;margin-top:.8pt;width:185.9pt;height:110.6pt;z-index:251722752;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" stroked="f">
                <v:textbox style="mso-fit-shape-to-text:t">
                  <w:txbxContent>
                    <w:p w14:paraId="3091F567" w14:textId="28067AA3" w:rsidR="00054AAE" w:rsidRPr="008015BE" w:rsidRDefault="00054AAE" w:rsidP="008015BE">
                      <w:pPr>
                        <w:jc w:val="center"/>
                        <w:rPr>
                          <w:rFonts w:ascii="Times New Roman" w:hAnsi="Times New Roman" w:cs="Times New Roman"/>
                          <w:sz w:val="24"/>
                          <w:szCs w:val="24"/>
                        </w:rPr>
                      </w:pPr>
                      <w:proofErr w:type="spellStart"/>
                      <w:proofErr w:type="gramStart"/>
                      <w:r w:rsidRPr="008015BE">
                        <w:rPr>
                          <w:rFonts w:ascii="Times New Roman" w:hAnsi="Times New Roman" w:cs="Times New Roman"/>
                          <w:sz w:val="24"/>
                          <w:szCs w:val="24"/>
                        </w:rPr>
                        <w:t>M</w:t>
                      </w:r>
                      <w:r>
                        <w:rPr>
                          <w:rFonts w:ascii="Times New Roman" w:hAnsi="Times New Roman" w:cs="Times New Roman"/>
                          <w:sz w:val="24"/>
                          <w:szCs w:val="24"/>
                        </w:rPr>
                        <w:t>,S</w:t>
                      </w:r>
                      <w:r w:rsidRPr="008015BE">
                        <w:rPr>
                          <w:rFonts w:ascii="Times New Roman" w:hAnsi="Times New Roman" w:cs="Times New Roman"/>
                          <w:sz w:val="24"/>
                          <w:szCs w:val="24"/>
                        </w:rPr>
                        <w:t>c</w:t>
                      </w:r>
                      <w:proofErr w:type="spellEnd"/>
                      <w:proofErr w:type="gramEnd"/>
                      <w:r w:rsidRPr="008015BE">
                        <w:rPr>
                          <w:rFonts w:ascii="Times New Roman" w:hAnsi="Times New Roman" w:cs="Times New Roman"/>
                          <w:sz w:val="24"/>
                          <w:szCs w:val="24"/>
                        </w:rPr>
                        <w:t>. Eugenia Mata</w:t>
                      </w:r>
                      <w:r>
                        <w:rPr>
                          <w:rFonts w:ascii="Times New Roman" w:hAnsi="Times New Roman" w:cs="Times New Roman"/>
                          <w:sz w:val="24"/>
                          <w:szCs w:val="24"/>
                        </w:rPr>
                        <w:t xml:space="preserve"> Chavarría.</w:t>
                      </w:r>
                    </w:p>
                    <w:p w14:paraId="6A804FF3" w14:textId="1D049327"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Lectora</w:t>
                      </w:r>
                      <w:r>
                        <w:rPr>
                          <w:rFonts w:ascii="Times New Roman" w:hAnsi="Times New Roman" w:cs="Times New Roman"/>
                          <w:sz w:val="24"/>
                          <w:szCs w:val="24"/>
                        </w:rPr>
                        <w:t>.</w:t>
                      </w:r>
                    </w:p>
                  </w:txbxContent>
                </v:textbox>
                <w10:wrap type="square" anchorx="margin"/>
              </v:shape>
            </w:pict>
          </mc:Fallback>
        </mc:AlternateContent>
      </w:r>
    </w:p>
    <w:p w14:paraId="7840FB7C" w14:textId="316E931F" w:rsidR="008015BE" w:rsidRDefault="008015BE">
      <w:pPr>
        <w:rPr>
          <w:rFonts w:ascii="Times New Roman" w:hAnsi="Times New Roman" w:cs="Times New Roman"/>
          <w:b/>
          <w:bCs/>
          <w:sz w:val="32"/>
          <w:szCs w:val="32"/>
        </w:rPr>
      </w:pPr>
    </w:p>
    <w:p w14:paraId="4EDF1E8C" w14:textId="3883C80B" w:rsidR="00ED3A17" w:rsidRDefault="00ED3A17" w:rsidP="00ED3A17">
      <w:pPr>
        <w:rPr>
          <w:rFonts w:ascii="Times New Roman" w:hAnsi="Times New Roman" w:cs="Times New Roman"/>
          <w:b/>
          <w:bCs/>
          <w:sz w:val="32"/>
          <w:szCs w:val="32"/>
        </w:rPr>
      </w:pPr>
      <w:r>
        <w:rPr>
          <w:rFonts w:ascii="Times New Roman" w:hAnsi="Times New Roman" w:cs="Times New Roman"/>
          <w:b/>
          <w:bCs/>
          <w:noProof/>
          <w:sz w:val="32"/>
          <w:szCs w:val="32"/>
        </w:rPr>
        <mc:AlternateContent>
          <mc:Choice Requires="wps">
            <w:drawing>
              <wp:anchor distT="0" distB="0" distL="114300" distR="114300" simplePos="0" relativeHeight="251742208" behindDoc="0" locked="0" layoutInCell="1" allowOverlap="1" wp14:anchorId="2957E3F0" wp14:editId="4230EBD4">
                <wp:simplePos x="0" y="0"/>
                <wp:positionH relativeFrom="margin">
                  <wp:posOffset>-362948</wp:posOffset>
                </wp:positionH>
                <wp:positionV relativeFrom="paragraph">
                  <wp:posOffset>1154420</wp:posOffset>
                </wp:positionV>
                <wp:extent cx="3061252" cy="0"/>
                <wp:effectExtent l="0" t="0" r="0" b="0"/>
                <wp:wrapNone/>
                <wp:docPr id="192" name="Conector recto 192"/>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33FB3C8" id="Conector recto 192" o:spid="_x0000_s1026" style="position:absolute;z-index:251742208;visibility:visible;mso-wrap-style:square;mso-wrap-distance-left:9pt;mso-wrap-distance-top:0;mso-wrap-distance-right:9pt;mso-wrap-distance-bottom:0;mso-position-horizontal:absolute;mso-position-horizontal-relative:margin;mso-position-vertical:absolute;mso-position-vertical-relative:text" from="-28.6pt,90.9pt" to="212.45pt,9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" strokecolor="black [3200]" strokeweight="1pt">
                <v:stroke joinstyle="miter"/>
                <w10:wrap anchorx="margin"/>
              </v:line>
            </w:pict>
          </mc:Fallback>
        </mc:AlternateContent>
      </w:r>
      <w:r w:rsidRPr="00E21457">
        <w:rPr>
          <w:rFonts w:ascii="Times New Roman" w:hAnsi="Times New Roman" w:cs="Times New Roman"/>
          <w:b/>
          <w:bCs/>
          <w:noProof/>
          <w:sz w:val="32"/>
          <w:szCs w:val="32"/>
        </w:rPr>
        <mc:AlternateContent>
          <mc:Choice Requires="wps">
            <w:drawing>
              <wp:anchor distT="45720" distB="45720" distL="114300" distR="114300" simplePos="0" relativeHeight="251728896" behindDoc="0" locked="0" layoutInCell="1" allowOverlap="1" wp14:anchorId="4C97FC30" wp14:editId="1BDC9186">
                <wp:simplePos x="0" y="0"/>
                <wp:positionH relativeFrom="margin">
                  <wp:align>right</wp:align>
                </wp:positionH>
                <wp:positionV relativeFrom="paragraph">
                  <wp:posOffset>1202690</wp:posOffset>
                </wp:positionV>
                <wp:extent cx="2360930" cy="1404620"/>
                <wp:effectExtent l="0" t="0" r="3810" b="3810"/>
                <wp:wrapSquare wrapText="bothSides"/>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BDF7558" w14:textId="5E4FCA3D" w:rsidR="00054AAE" w:rsidRPr="008015BE" w:rsidRDefault="00054AAE" w:rsidP="008015BE">
                            <w:pPr>
                              <w:jc w:val="center"/>
                              <w:rPr>
                                <w:rFonts w:ascii="Times New Roman" w:hAnsi="Times New Roman" w:cs="Times New Roman"/>
                                <w:sz w:val="24"/>
                                <w:szCs w:val="24"/>
                              </w:rPr>
                            </w:pPr>
                            <w:r>
                              <w:rPr>
                                <w:rFonts w:ascii="Times New Roman" w:hAnsi="Times New Roman" w:cs="Times New Roman"/>
                                <w:sz w:val="24"/>
                                <w:szCs w:val="24"/>
                              </w:rPr>
                              <w:t xml:space="preserve">Bach. </w:t>
                            </w:r>
                            <w:r w:rsidRPr="008015BE">
                              <w:rPr>
                                <w:rFonts w:ascii="Times New Roman" w:hAnsi="Times New Roman" w:cs="Times New Roman"/>
                                <w:sz w:val="24"/>
                                <w:szCs w:val="24"/>
                              </w:rPr>
                              <w:t>Sebastián Matarrita Lorente</w:t>
                            </w:r>
                            <w:r>
                              <w:rPr>
                                <w:rFonts w:ascii="Times New Roman" w:hAnsi="Times New Roman" w:cs="Times New Roman"/>
                                <w:sz w:val="24"/>
                                <w:szCs w:val="24"/>
                              </w:rPr>
                              <w:t>.</w:t>
                            </w:r>
                          </w:p>
                          <w:p w14:paraId="16A56E30" w14:textId="217D9938"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Sustentante</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C97FC30" id="_x0000_s1031" type="#_x0000_t202" style="position:absolute;margin-left:134.7pt;margin-top:94.7pt;width:185.9pt;height:110.6pt;z-index:251728896;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" stroked="f">
                <v:textbox style="mso-fit-shape-to-text:t">
                  <w:txbxContent>
                    <w:p w14:paraId="0BDF7558" w14:textId="5E4FCA3D" w:rsidR="00054AAE" w:rsidRPr="008015BE" w:rsidRDefault="00054AAE" w:rsidP="008015BE">
                      <w:pPr>
                        <w:jc w:val="center"/>
                        <w:rPr>
                          <w:rFonts w:ascii="Times New Roman" w:hAnsi="Times New Roman" w:cs="Times New Roman"/>
                          <w:sz w:val="24"/>
                          <w:szCs w:val="24"/>
                        </w:rPr>
                      </w:pPr>
                      <w:r>
                        <w:rPr>
                          <w:rFonts w:ascii="Times New Roman" w:hAnsi="Times New Roman" w:cs="Times New Roman"/>
                          <w:sz w:val="24"/>
                          <w:szCs w:val="24"/>
                        </w:rPr>
                        <w:t xml:space="preserve">Bach. </w:t>
                      </w:r>
                      <w:r w:rsidRPr="008015BE">
                        <w:rPr>
                          <w:rFonts w:ascii="Times New Roman" w:hAnsi="Times New Roman" w:cs="Times New Roman"/>
                          <w:sz w:val="24"/>
                          <w:szCs w:val="24"/>
                        </w:rPr>
                        <w:t>Sebastián Matarrita Lorente</w:t>
                      </w:r>
                      <w:r>
                        <w:rPr>
                          <w:rFonts w:ascii="Times New Roman" w:hAnsi="Times New Roman" w:cs="Times New Roman"/>
                          <w:sz w:val="24"/>
                          <w:szCs w:val="24"/>
                        </w:rPr>
                        <w:t>.</w:t>
                      </w:r>
                    </w:p>
                    <w:p w14:paraId="16A56E30" w14:textId="217D9938"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Sustentante</w:t>
                      </w:r>
                      <w:r>
                        <w:rPr>
                          <w:rFonts w:ascii="Times New Roman" w:hAnsi="Times New Roman" w:cs="Times New Roman"/>
                          <w:sz w:val="24"/>
                          <w:szCs w:val="24"/>
                        </w:rPr>
                        <w:t>.</w:t>
                      </w:r>
                    </w:p>
                  </w:txbxContent>
                </v:textbox>
                <w10:wrap type="square" anchorx="margin"/>
              </v:shape>
            </w:pict>
          </mc:Fallback>
        </mc:AlternateContent>
      </w:r>
      <w:r w:rsidRPr="00E21457">
        <w:rPr>
          <w:rFonts w:ascii="Times New Roman" w:hAnsi="Times New Roman" w:cs="Times New Roman"/>
          <w:b/>
          <w:bCs/>
          <w:noProof/>
          <w:sz w:val="32"/>
          <w:szCs w:val="32"/>
        </w:rPr>
        <mc:AlternateContent>
          <mc:Choice Requires="wps">
            <w:drawing>
              <wp:anchor distT="45720" distB="45720" distL="114300" distR="114300" simplePos="0" relativeHeight="251726848" behindDoc="0" locked="0" layoutInCell="1" allowOverlap="1" wp14:anchorId="36E7D3D8" wp14:editId="49D9D3AE">
                <wp:simplePos x="0" y="0"/>
                <wp:positionH relativeFrom="margin">
                  <wp:align>left</wp:align>
                </wp:positionH>
                <wp:positionV relativeFrom="paragraph">
                  <wp:posOffset>1198506</wp:posOffset>
                </wp:positionV>
                <wp:extent cx="2360930" cy="1404620"/>
                <wp:effectExtent l="0" t="0" r="3810" b="3810"/>
                <wp:wrapSquare wrapText="bothSides"/>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31702EF" w14:textId="2AD12284" w:rsidR="00054AAE" w:rsidRPr="008015BE" w:rsidRDefault="00054AAE" w:rsidP="008015BE">
                            <w:pPr>
                              <w:jc w:val="center"/>
                              <w:rPr>
                                <w:rFonts w:ascii="Times New Roman" w:hAnsi="Times New Roman" w:cs="Times New Roman"/>
                                <w:sz w:val="24"/>
                                <w:szCs w:val="24"/>
                              </w:rPr>
                            </w:pPr>
                            <w:r>
                              <w:rPr>
                                <w:rFonts w:ascii="Times New Roman" w:hAnsi="Times New Roman" w:cs="Times New Roman"/>
                                <w:sz w:val="24"/>
                                <w:szCs w:val="24"/>
                              </w:rPr>
                              <w:t xml:space="preserve">Bach. </w:t>
                            </w:r>
                            <w:r w:rsidRPr="008015BE">
                              <w:rPr>
                                <w:rFonts w:ascii="Times New Roman" w:hAnsi="Times New Roman" w:cs="Times New Roman"/>
                                <w:sz w:val="24"/>
                                <w:szCs w:val="24"/>
                              </w:rPr>
                              <w:t>José Mario Alvarado Ruiz</w:t>
                            </w:r>
                            <w:r>
                              <w:rPr>
                                <w:rFonts w:ascii="Times New Roman" w:hAnsi="Times New Roman" w:cs="Times New Roman"/>
                                <w:sz w:val="24"/>
                                <w:szCs w:val="24"/>
                              </w:rPr>
                              <w:t>.</w:t>
                            </w:r>
                          </w:p>
                          <w:p w14:paraId="14D84772" w14:textId="0A881440"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Sustentante</w:t>
                            </w:r>
                            <w:r>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6E7D3D8" id="_x0000_s1032" type="#_x0000_t202" style="position:absolute;margin-left:0;margin-top:94.35pt;width:185.9pt;height:110.6pt;z-index:251726848;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" stroked="f">
                <v:textbox style="mso-fit-shape-to-text:t">
                  <w:txbxContent>
                    <w:p w14:paraId="331702EF" w14:textId="2AD12284" w:rsidR="00054AAE" w:rsidRPr="008015BE" w:rsidRDefault="00054AAE" w:rsidP="008015BE">
                      <w:pPr>
                        <w:jc w:val="center"/>
                        <w:rPr>
                          <w:rFonts w:ascii="Times New Roman" w:hAnsi="Times New Roman" w:cs="Times New Roman"/>
                          <w:sz w:val="24"/>
                          <w:szCs w:val="24"/>
                        </w:rPr>
                      </w:pPr>
                      <w:r>
                        <w:rPr>
                          <w:rFonts w:ascii="Times New Roman" w:hAnsi="Times New Roman" w:cs="Times New Roman"/>
                          <w:sz w:val="24"/>
                          <w:szCs w:val="24"/>
                        </w:rPr>
                        <w:t xml:space="preserve">Bach. </w:t>
                      </w:r>
                      <w:r w:rsidRPr="008015BE">
                        <w:rPr>
                          <w:rFonts w:ascii="Times New Roman" w:hAnsi="Times New Roman" w:cs="Times New Roman"/>
                          <w:sz w:val="24"/>
                          <w:szCs w:val="24"/>
                        </w:rPr>
                        <w:t>José Mario Alvarado Ruiz</w:t>
                      </w:r>
                      <w:r>
                        <w:rPr>
                          <w:rFonts w:ascii="Times New Roman" w:hAnsi="Times New Roman" w:cs="Times New Roman"/>
                          <w:sz w:val="24"/>
                          <w:szCs w:val="24"/>
                        </w:rPr>
                        <w:t>.</w:t>
                      </w:r>
                    </w:p>
                    <w:p w14:paraId="14D84772" w14:textId="0A881440" w:rsidR="00054AAE" w:rsidRPr="008015BE" w:rsidRDefault="00054AAE" w:rsidP="008015BE">
                      <w:pPr>
                        <w:jc w:val="center"/>
                        <w:rPr>
                          <w:rFonts w:ascii="Times New Roman" w:hAnsi="Times New Roman" w:cs="Times New Roman"/>
                          <w:sz w:val="24"/>
                          <w:szCs w:val="24"/>
                        </w:rPr>
                      </w:pPr>
                      <w:r w:rsidRPr="008015BE">
                        <w:rPr>
                          <w:rFonts w:ascii="Times New Roman" w:hAnsi="Times New Roman" w:cs="Times New Roman"/>
                          <w:sz w:val="24"/>
                          <w:szCs w:val="24"/>
                        </w:rPr>
                        <w:t>Sustentante</w:t>
                      </w:r>
                      <w:r>
                        <w:rPr>
                          <w:rFonts w:ascii="Times New Roman" w:hAnsi="Times New Roman" w:cs="Times New Roman"/>
                          <w:sz w:val="24"/>
                          <w:szCs w:val="24"/>
                        </w:rPr>
                        <w:t>.</w:t>
                      </w:r>
                    </w:p>
                  </w:txbxContent>
                </v:textbox>
                <w10:wrap type="square" anchorx="margin"/>
              </v:shape>
            </w:pict>
          </mc:Fallback>
        </mc:AlternateContent>
      </w:r>
    </w:p>
    <w:p w14:paraId="72FA74AA" w14:textId="13729D91" w:rsidR="008015BE" w:rsidRDefault="0068180F" w:rsidP="005D6BA1">
      <w:pPr>
        <w:jc w:val="center"/>
        <w:rPr>
          <w:rFonts w:ascii="Times New Roman" w:hAnsi="Times New Roman" w:cs="Times New Roman"/>
          <w:b/>
          <w:bCs/>
          <w:sz w:val="32"/>
          <w:szCs w:val="32"/>
        </w:rPr>
      </w:pPr>
      <w:r>
        <w:rPr>
          <w:rFonts w:ascii="Times New Roman" w:hAnsi="Times New Roman" w:cs="Times New Roman"/>
          <w:b/>
          <w:bCs/>
          <w:noProof/>
          <w:sz w:val="32"/>
          <w:szCs w:val="32"/>
        </w:rPr>
        <mc:AlternateContent>
          <mc:Choice Requires="wps">
            <w:drawing>
              <wp:anchor distT="0" distB="0" distL="114300" distR="114300" simplePos="0" relativeHeight="251740160" behindDoc="0" locked="0" layoutInCell="1" allowOverlap="1" wp14:anchorId="163481E6" wp14:editId="2E411FED">
                <wp:simplePos x="0" y="0"/>
                <wp:positionH relativeFrom="margin">
                  <wp:posOffset>3231838</wp:posOffset>
                </wp:positionH>
                <wp:positionV relativeFrom="paragraph">
                  <wp:posOffset>796194</wp:posOffset>
                </wp:positionV>
                <wp:extent cx="3061252" cy="0"/>
                <wp:effectExtent l="0" t="0" r="0" b="0"/>
                <wp:wrapNone/>
                <wp:docPr id="63" name="Conector recto 63"/>
                <wp:cNvGraphicFramePr/>
                <a:graphic xmlns:a="http://schemas.openxmlformats.org/drawingml/2006/main">
                  <a:graphicData uri="http://schemas.microsoft.com/office/word/2010/wordprocessingShape">
                    <wps:wsp>
                      <wps:cNvCnPr/>
                      <wps:spPr>
                        <a:xfrm>
                          <a:off x="0" y="0"/>
                          <a:ext cx="3061252"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3EE8D6A" id="Conector recto 63" o:spid="_x0000_s1026" style="position:absolute;z-index:251740160;visibility:visible;mso-wrap-style:square;mso-wrap-distance-left:9pt;mso-wrap-distance-top:0;mso-wrap-distance-right:9pt;mso-wrap-distance-bottom:0;mso-position-horizontal:absolute;mso-position-horizontal-relative:margin;mso-position-vertical:absolute;mso-position-vertical-relative:text" from="254.5pt,62.7pt" to="495.55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" strokecolor="black [3200]" strokeweight="1pt">
                <v:stroke joinstyle="miter"/>
                <w10:wrap anchorx="margin"/>
              </v:line>
            </w:pict>
          </mc:Fallback>
        </mc:AlternateContent>
      </w:r>
      <w:r w:rsidR="00ED3A17">
        <w:rPr>
          <w:rFonts w:ascii="Times New Roman" w:hAnsi="Times New Roman" w:cs="Times New Roman"/>
          <w:b/>
          <w:bCs/>
          <w:sz w:val="32"/>
          <w:szCs w:val="32"/>
        </w:rPr>
        <w:br w:type="page"/>
      </w:r>
    </w:p>
    <w:sdt>
      <w:sdtPr>
        <w:rPr>
          <w:rFonts w:ascii="Times New Roman" w:hAnsi="Times New Roman" w:cs="Times New Roman"/>
          <w:b w:val="0"/>
          <w:bCs w:val="0"/>
          <w:sz w:val="24"/>
          <w:szCs w:val="22"/>
          <w:lang w:val="es-ES" w:eastAsia="en-US"/>
        </w:rPr>
        <w:id w:val="-2106723090"/>
        <w:docPartObj>
          <w:docPartGallery w:val="Table of Contents"/>
          <w:docPartUnique/>
        </w:docPartObj>
      </w:sdtPr>
      <w:sdtEndPr>
        <w:rPr>
          <w:szCs w:val="24"/>
        </w:rPr>
      </w:sdtEndPr>
      <w:sdtContent>
        <w:p w14:paraId="598AD4F7" w14:textId="75AC738E" w:rsidR="00911B9A" w:rsidRPr="004E7FD7" w:rsidRDefault="00375724" w:rsidP="004E7FD7">
          <w:pPr>
            <w:pStyle w:val="TtuloTDC"/>
            <w:numPr>
              <w:ilvl w:val="0"/>
              <w:numId w:val="0"/>
            </w:numPr>
            <w:spacing w:after="120" w:line="240" w:lineRule="auto"/>
            <w:ind w:left="432" w:hanging="432"/>
            <w:jc w:val="left"/>
            <w:rPr>
              <w:rFonts w:ascii="Times New Roman" w:hAnsi="Times New Roman" w:cs="Times New Roman"/>
              <w:sz w:val="24"/>
            </w:rPr>
          </w:pPr>
          <w:r w:rsidRPr="004E7FD7">
            <w:rPr>
              <w:rFonts w:ascii="Times New Roman" w:hAnsi="Times New Roman" w:cs="Times New Roman"/>
              <w:sz w:val="24"/>
              <w:lang w:val="es-ES"/>
            </w:rPr>
            <w:t>Índice</w:t>
          </w:r>
        </w:p>
        <w:p w14:paraId="59FC25A3" w14:textId="24503A79" w:rsidR="00054AAE" w:rsidRDefault="00911B9A">
          <w:pPr>
            <w:pStyle w:val="TDC1"/>
            <w:tabs>
              <w:tab w:val="right" w:leader="dot" w:pos="9350"/>
            </w:tabs>
            <w:rPr>
              <w:rFonts w:eastAsiaTheme="minorEastAsia"/>
              <w:noProof/>
              <w:lang w:eastAsia="es-CR"/>
            </w:rPr>
          </w:pPr>
          <w:r w:rsidRPr="004E7FD7">
            <w:rPr>
              <w:rFonts w:ascii="Times New Roman" w:hAnsi="Times New Roman" w:cs="Times New Roman"/>
              <w:sz w:val="24"/>
              <w:szCs w:val="24"/>
            </w:rPr>
            <w:fldChar w:fldCharType="begin"/>
          </w:r>
          <w:r w:rsidRPr="004E7FD7">
            <w:rPr>
              <w:rFonts w:ascii="Times New Roman" w:hAnsi="Times New Roman" w:cs="Times New Roman"/>
              <w:sz w:val="24"/>
              <w:szCs w:val="24"/>
            </w:rPr>
            <w:instrText xml:space="preserve"> TOC \o "1-3" \h \z \u </w:instrText>
          </w:r>
          <w:r w:rsidRPr="004E7FD7">
            <w:rPr>
              <w:rFonts w:ascii="Times New Roman" w:hAnsi="Times New Roman" w:cs="Times New Roman"/>
              <w:sz w:val="24"/>
              <w:szCs w:val="24"/>
            </w:rPr>
            <w:fldChar w:fldCharType="separate"/>
          </w:r>
          <w:hyperlink w:anchor="_Toc51072292" w:history="1">
            <w:r w:rsidR="00054AAE" w:rsidRPr="003037EA">
              <w:rPr>
                <w:rStyle w:val="Hipervnculo"/>
                <w:rFonts w:ascii="Times New Roman" w:hAnsi="Times New Roman" w:cs="Times New Roman"/>
                <w:noProof/>
              </w:rPr>
              <w:t>Dedicatoria</w:t>
            </w:r>
            <w:r w:rsidR="00054AAE">
              <w:rPr>
                <w:noProof/>
                <w:webHidden/>
              </w:rPr>
              <w:tab/>
            </w:r>
            <w:r w:rsidR="00054AAE">
              <w:rPr>
                <w:noProof/>
                <w:webHidden/>
              </w:rPr>
              <w:fldChar w:fldCharType="begin"/>
            </w:r>
            <w:r w:rsidR="00054AAE">
              <w:rPr>
                <w:noProof/>
                <w:webHidden/>
              </w:rPr>
              <w:instrText xml:space="preserve"> PAGEREF _Toc51072292 \h </w:instrText>
            </w:r>
            <w:r w:rsidR="00054AAE">
              <w:rPr>
                <w:noProof/>
                <w:webHidden/>
              </w:rPr>
            </w:r>
            <w:r w:rsidR="00054AAE">
              <w:rPr>
                <w:noProof/>
                <w:webHidden/>
              </w:rPr>
              <w:fldChar w:fldCharType="separate"/>
            </w:r>
            <w:r w:rsidR="00E40F63">
              <w:rPr>
                <w:noProof/>
                <w:webHidden/>
              </w:rPr>
              <w:t>IX</w:t>
            </w:r>
            <w:r w:rsidR="00054AAE">
              <w:rPr>
                <w:noProof/>
                <w:webHidden/>
              </w:rPr>
              <w:fldChar w:fldCharType="end"/>
            </w:r>
          </w:hyperlink>
        </w:p>
        <w:p w14:paraId="393CBB80" w14:textId="1181282A" w:rsidR="00054AAE" w:rsidRDefault="00A6569F">
          <w:pPr>
            <w:pStyle w:val="TDC1"/>
            <w:tabs>
              <w:tab w:val="right" w:leader="dot" w:pos="9350"/>
            </w:tabs>
            <w:rPr>
              <w:rFonts w:eastAsiaTheme="minorEastAsia"/>
              <w:noProof/>
              <w:lang w:eastAsia="es-CR"/>
            </w:rPr>
          </w:pPr>
          <w:hyperlink w:anchor="_Toc51072293" w:history="1">
            <w:r w:rsidR="00054AAE" w:rsidRPr="003037EA">
              <w:rPr>
                <w:rStyle w:val="Hipervnculo"/>
                <w:rFonts w:ascii="Times New Roman" w:hAnsi="Times New Roman" w:cs="Times New Roman"/>
                <w:noProof/>
              </w:rPr>
              <w:t>Agradecimientos</w:t>
            </w:r>
            <w:r w:rsidR="00054AAE">
              <w:rPr>
                <w:noProof/>
                <w:webHidden/>
              </w:rPr>
              <w:tab/>
            </w:r>
            <w:r w:rsidR="00054AAE">
              <w:rPr>
                <w:noProof/>
                <w:webHidden/>
              </w:rPr>
              <w:fldChar w:fldCharType="begin"/>
            </w:r>
            <w:r w:rsidR="00054AAE">
              <w:rPr>
                <w:noProof/>
                <w:webHidden/>
              </w:rPr>
              <w:instrText xml:space="preserve"> PAGEREF _Toc51072293 \h </w:instrText>
            </w:r>
            <w:r w:rsidR="00054AAE">
              <w:rPr>
                <w:noProof/>
                <w:webHidden/>
              </w:rPr>
            </w:r>
            <w:r w:rsidR="00054AAE">
              <w:rPr>
                <w:noProof/>
                <w:webHidden/>
              </w:rPr>
              <w:fldChar w:fldCharType="separate"/>
            </w:r>
            <w:r w:rsidR="00E40F63">
              <w:rPr>
                <w:noProof/>
                <w:webHidden/>
              </w:rPr>
              <w:t>X</w:t>
            </w:r>
            <w:r w:rsidR="00054AAE">
              <w:rPr>
                <w:noProof/>
                <w:webHidden/>
              </w:rPr>
              <w:fldChar w:fldCharType="end"/>
            </w:r>
          </w:hyperlink>
        </w:p>
        <w:p w14:paraId="69F1FCCE" w14:textId="363D4EBE" w:rsidR="00054AAE" w:rsidRDefault="00A6569F">
          <w:pPr>
            <w:pStyle w:val="TDC1"/>
            <w:tabs>
              <w:tab w:val="right" w:leader="dot" w:pos="9350"/>
            </w:tabs>
            <w:rPr>
              <w:rFonts w:eastAsiaTheme="minorEastAsia"/>
              <w:noProof/>
              <w:lang w:eastAsia="es-CR"/>
            </w:rPr>
          </w:pPr>
          <w:hyperlink w:anchor="_Toc51072294" w:history="1">
            <w:r w:rsidR="00054AAE" w:rsidRPr="003037EA">
              <w:rPr>
                <w:rStyle w:val="Hipervnculo"/>
                <w:noProof/>
              </w:rPr>
              <w:t>Introducción</w:t>
            </w:r>
            <w:r w:rsidR="00054AAE">
              <w:rPr>
                <w:noProof/>
                <w:webHidden/>
              </w:rPr>
              <w:tab/>
            </w:r>
            <w:r w:rsidR="00054AAE">
              <w:rPr>
                <w:noProof/>
                <w:webHidden/>
              </w:rPr>
              <w:fldChar w:fldCharType="begin"/>
            </w:r>
            <w:r w:rsidR="00054AAE">
              <w:rPr>
                <w:noProof/>
                <w:webHidden/>
              </w:rPr>
              <w:instrText xml:space="preserve"> PAGEREF _Toc51072294 \h </w:instrText>
            </w:r>
            <w:r w:rsidR="00054AAE">
              <w:rPr>
                <w:noProof/>
                <w:webHidden/>
              </w:rPr>
            </w:r>
            <w:r w:rsidR="00054AAE">
              <w:rPr>
                <w:noProof/>
                <w:webHidden/>
              </w:rPr>
              <w:fldChar w:fldCharType="separate"/>
            </w:r>
            <w:r w:rsidR="00E40F63">
              <w:rPr>
                <w:noProof/>
                <w:webHidden/>
              </w:rPr>
              <w:t>1</w:t>
            </w:r>
            <w:r w:rsidR="00054AAE">
              <w:rPr>
                <w:noProof/>
                <w:webHidden/>
              </w:rPr>
              <w:fldChar w:fldCharType="end"/>
            </w:r>
          </w:hyperlink>
        </w:p>
        <w:p w14:paraId="037C6CD7" w14:textId="246B8B19" w:rsidR="00054AAE" w:rsidRDefault="00A6569F">
          <w:pPr>
            <w:pStyle w:val="TDC1"/>
            <w:tabs>
              <w:tab w:val="right" w:leader="dot" w:pos="9350"/>
            </w:tabs>
            <w:rPr>
              <w:rFonts w:eastAsiaTheme="minorEastAsia"/>
              <w:noProof/>
              <w:lang w:eastAsia="es-CR"/>
            </w:rPr>
          </w:pPr>
          <w:hyperlink w:anchor="_Toc51072295" w:history="1">
            <w:r w:rsidR="00054AAE" w:rsidRPr="003037EA">
              <w:rPr>
                <w:rStyle w:val="Hipervnculo"/>
                <w:rFonts w:ascii="Times New Roman" w:hAnsi="Times New Roman" w:cs="Times New Roman"/>
                <w:noProof/>
              </w:rPr>
              <w:t>Capítulo I</w:t>
            </w:r>
            <w:r w:rsidR="00054AAE">
              <w:rPr>
                <w:noProof/>
                <w:webHidden/>
              </w:rPr>
              <w:tab/>
            </w:r>
            <w:r w:rsidR="00054AAE">
              <w:rPr>
                <w:noProof/>
                <w:webHidden/>
              </w:rPr>
              <w:fldChar w:fldCharType="begin"/>
            </w:r>
            <w:r w:rsidR="00054AAE">
              <w:rPr>
                <w:noProof/>
                <w:webHidden/>
              </w:rPr>
              <w:instrText xml:space="preserve"> PAGEREF _Toc51072295 \h </w:instrText>
            </w:r>
            <w:r w:rsidR="00054AAE">
              <w:rPr>
                <w:noProof/>
                <w:webHidden/>
              </w:rPr>
            </w:r>
            <w:r w:rsidR="00054AAE">
              <w:rPr>
                <w:noProof/>
                <w:webHidden/>
              </w:rPr>
              <w:fldChar w:fldCharType="separate"/>
            </w:r>
            <w:r w:rsidR="00E40F63">
              <w:rPr>
                <w:noProof/>
                <w:webHidden/>
              </w:rPr>
              <w:t>2</w:t>
            </w:r>
            <w:r w:rsidR="00054AAE">
              <w:rPr>
                <w:noProof/>
                <w:webHidden/>
              </w:rPr>
              <w:fldChar w:fldCharType="end"/>
            </w:r>
          </w:hyperlink>
        </w:p>
        <w:p w14:paraId="57682D33" w14:textId="192FD1E9" w:rsidR="00054AAE" w:rsidRDefault="00A6569F">
          <w:pPr>
            <w:pStyle w:val="TDC2"/>
            <w:tabs>
              <w:tab w:val="left" w:pos="880"/>
              <w:tab w:val="right" w:leader="dot" w:pos="9350"/>
            </w:tabs>
            <w:rPr>
              <w:rFonts w:eastAsiaTheme="minorEastAsia"/>
              <w:noProof/>
              <w:lang w:eastAsia="es-CR"/>
            </w:rPr>
          </w:pPr>
          <w:hyperlink w:anchor="_Toc51072296" w:history="1">
            <w:r w:rsidR="00054AAE" w:rsidRPr="003037EA">
              <w:rPr>
                <w:rStyle w:val="Hipervnculo"/>
                <w:rFonts w:ascii="Times New Roman" w:hAnsi="Times New Roman" w:cs="Times New Roman"/>
                <w:noProof/>
              </w:rPr>
              <w:t>1.1</w:t>
            </w:r>
            <w:r w:rsidR="00054AAE">
              <w:rPr>
                <w:rFonts w:eastAsiaTheme="minorEastAsia"/>
                <w:noProof/>
                <w:lang w:eastAsia="es-CR"/>
              </w:rPr>
              <w:tab/>
            </w:r>
            <w:r w:rsidR="00054AAE" w:rsidRPr="003037EA">
              <w:rPr>
                <w:rStyle w:val="Hipervnculo"/>
                <w:rFonts w:ascii="Times New Roman" w:hAnsi="Times New Roman" w:cs="Times New Roman"/>
                <w:noProof/>
              </w:rPr>
              <w:t>Antecedentes</w:t>
            </w:r>
            <w:r w:rsidR="00054AAE">
              <w:rPr>
                <w:noProof/>
                <w:webHidden/>
              </w:rPr>
              <w:tab/>
            </w:r>
            <w:r w:rsidR="00054AAE">
              <w:rPr>
                <w:noProof/>
                <w:webHidden/>
              </w:rPr>
              <w:fldChar w:fldCharType="begin"/>
            </w:r>
            <w:r w:rsidR="00054AAE">
              <w:rPr>
                <w:noProof/>
                <w:webHidden/>
              </w:rPr>
              <w:instrText xml:space="preserve"> PAGEREF _Toc51072296 \h </w:instrText>
            </w:r>
            <w:r w:rsidR="00054AAE">
              <w:rPr>
                <w:noProof/>
                <w:webHidden/>
              </w:rPr>
            </w:r>
            <w:r w:rsidR="00054AAE">
              <w:rPr>
                <w:noProof/>
                <w:webHidden/>
              </w:rPr>
              <w:fldChar w:fldCharType="separate"/>
            </w:r>
            <w:r w:rsidR="00E40F63">
              <w:rPr>
                <w:noProof/>
                <w:webHidden/>
              </w:rPr>
              <w:t>2</w:t>
            </w:r>
            <w:r w:rsidR="00054AAE">
              <w:rPr>
                <w:noProof/>
                <w:webHidden/>
              </w:rPr>
              <w:fldChar w:fldCharType="end"/>
            </w:r>
          </w:hyperlink>
        </w:p>
        <w:p w14:paraId="529AE71A" w14:textId="10EBE774" w:rsidR="00054AAE" w:rsidRDefault="00A6569F">
          <w:pPr>
            <w:pStyle w:val="TDC3"/>
            <w:tabs>
              <w:tab w:val="left" w:pos="1320"/>
              <w:tab w:val="right" w:leader="dot" w:pos="9350"/>
            </w:tabs>
            <w:rPr>
              <w:rFonts w:eastAsiaTheme="minorEastAsia"/>
              <w:noProof/>
              <w:lang w:eastAsia="es-CR"/>
            </w:rPr>
          </w:pPr>
          <w:hyperlink w:anchor="_Toc51072297" w:history="1">
            <w:r w:rsidR="00054AAE" w:rsidRPr="003037EA">
              <w:rPr>
                <w:rStyle w:val="Hipervnculo"/>
                <w:rFonts w:ascii="Times New Roman" w:hAnsi="Times New Roman" w:cs="Times New Roman"/>
                <w:noProof/>
              </w:rPr>
              <w:t>1.1.1</w:t>
            </w:r>
            <w:r w:rsidR="00054AAE">
              <w:rPr>
                <w:rFonts w:eastAsiaTheme="minorEastAsia"/>
                <w:noProof/>
                <w:lang w:eastAsia="es-CR"/>
              </w:rPr>
              <w:tab/>
            </w:r>
            <w:r w:rsidR="00054AAE" w:rsidRPr="003037EA">
              <w:rPr>
                <w:rStyle w:val="Hipervnculo"/>
                <w:rFonts w:ascii="Times New Roman" w:hAnsi="Times New Roman" w:cs="Times New Roman"/>
                <w:noProof/>
              </w:rPr>
              <w:t>Información estadística e informes de las instituciones costarricenses</w:t>
            </w:r>
            <w:r w:rsidR="00054AAE">
              <w:rPr>
                <w:noProof/>
                <w:webHidden/>
              </w:rPr>
              <w:tab/>
            </w:r>
            <w:r w:rsidR="00054AAE">
              <w:rPr>
                <w:noProof/>
                <w:webHidden/>
              </w:rPr>
              <w:fldChar w:fldCharType="begin"/>
            </w:r>
            <w:r w:rsidR="00054AAE">
              <w:rPr>
                <w:noProof/>
                <w:webHidden/>
              </w:rPr>
              <w:instrText xml:space="preserve"> PAGEREF _Toc51072297 \h </w:instrText>
            </w:r>
            <w:r w:rsidR="00054AAE">
              <w:rPr>
                <w:noProof/>
                <w:webHidden/>
              </w:rPr>
            </w:r>
            <w:r w:rsidR="00054AAE">
              <w:rPr>
                <w:noProof/>
                <w:webHidden/>
              </w:rPr>
              <w:fldChar w:fldCharType="separate"/>
            </w:r>
            <w:r w:rsidR="00E40F63">
              <w:rPr>
                <w:noProof/>
                <w:webHidden/>
              </w:rPr>
              <w:t>2</w:t>
            </w:r>
            <w:r w:rsidR="00054AAE">
              <w:rPr>
                <w:noProof/>
                <w:webHidden/>
              </w:rPr>
              <w:fldChar w:fldCharType="end"/>
            </w:r>
          </w:hyperlink>
        </w:p>
        <w:p w14:paraId="1BA0A7AA" w14:textId="37B441EB" w:rsidR="00054AAE" w:rsidRDefault="00A6569F">
          <w:pPr>
            <w:pStyle w:val="TDC3"/>
            <w:tabs>
              <w:tab w:val="left" w:pos="1320"/>
              <w:tab w:val="right" w:leader="dot" w:pos="9350"/>
            </w:tabs>
            <w:rPr>
              <w:rFonts w:eastAsiaTheme="minorEastAsia"/>
              <w:noProof/>
              <w:lang w:eastAsia="es-CR"/>
            </w:rPr>
          </w:pPr>
          <w:hyperlink w:anchor="_Toc51072298" w:history="1">
            <w:r w:rsidR="00054AAE" w:rsidRPr="003037EA">
              <w:rPr>
                <w:rStyle w:val="Hipervnculo"/>
                <w:rFonts w:ascii="Times New Roman" w:hAnsi="Times New Roman" w:cs="Times New Roman"/>
                <w:noProof/>
              </w:rPr>
              <w:t>1.1.2</w:t>
            </w:r>
            <w:r w:rsidR="00054AAE">
              <w:rPr>
                <w:rFonts w:eastAsiaTheme="minorEastAsia"/>
                <w:noProof/>
                <w:lang w:eastAsia="es-CR"/>
              </w:rPr>
              <w:tab/>
            </w:r>
            <w:r w:rsidR="00054AAE" w:rsidRPr="003037EA">
              <w:rPr>
                <w:rStyle w:val="Hipervnculo"/>
                <w:rFonts w:ascii="Times New Roman" w:hAnsi="Times New Roman" w:cs="Times New Roman"/>
                <w:noProof/>
              </w:rPr>
              <w:t>Producto: Marihuana y Cannabis</w:t>
            </w:r>
            <w:r w:rsidR="00054AAE">
              <w:rPr>
                <w:noProof/>
                <w:webHidden/>
              </w:rPr>
              <w:tab/>
            </w:r>
            <w:r w:rsidR="00054AAE">
              <w:rPr>
                <w:noProof/>
                <w:webHidden/>
              </w:rPr>
              <w:fldChar w:fldCharType="begin"/>
            </w:r>
            <w:r w:rsidR="00054AAE">
              <w:rPr>
                <w:noProof/>
                <w:webHidden/>
              </w:rPr>
              <w:instrText xml:space="preserve"> PAGEREF _Toc51072298 \h </w:instrText>
            </w:r>
            <w:r w:rsidR="00054AAE">
              <w:rPr>
                <w:noProof/>
                <w:webHidden/>
              </w:rPr>
            </w:r>
            <w:r w:rsidR="00054AAE">
              <w:rPr>
                <w:noProof/>
                <w:webHidden/>
              </w:rPr>
              <w:fldChar w:fldCharType="separate"/>
            </w:r>
            <w:r w:rsidR="00E40F63">
              <w:rPr>
                <w:noProof/>
                <w:webHidden/>
              </w:rPr>
              <w:t>3</w:t>
            </w:r>
            <w:r w:rsidR="00054AAE">
              <w:rPr>
                <w:noProof/>
                <w:webHidden/>
              </w:rPr>
              <w:fldChar w:fldCharType="end"/>
            </w:r>
          </w:hyperlink>
        </w:p>
        <w:p w14:paraId="7D4CE8B7" w14:textId="69DACA39" w:rsidR="00054AAE" w:rsidRDefault="00A6569F">
          <w:pPr>
            <w:pStyle w:val="TDC3"/>
            <w:tabs>
              <w:tab w:val="left" w:pos="1320"/>
              <w:tab w:val="right" w:leader="dot" w:pos="9350"/>
            </w:tabs>
            <w:rPr>
              <w:rFonts w:eastAsiaTheme="minorEastAsia"/>
              <w:noProof/>
              <w:lang w:eastAsia="es-CR"/>
            </w:rPr>
          </w:pPr>
          <w:hyperlink w:anchor="_Toc51072299" w:history="1">
            <w:r w:rsidR="00054AAE" w:rsidRPr="003037EA">
              <w:rPr>
                <w:rStyle w:val="Hipervnculo"/>
                <w:rFonts w:ascii="Times New Roman" w:hAnsi="Times New Roman" w:cs="Times New Roman"/>
                <w:noProof/>
              </w:rPr>
              <w:t>1.1.3</w:t>
            </w:r>
            <w:r w:rsidR="00054AAE">
              <w:rPr>
                <w:rFonts w:eastAsiaTheme="minorEastAsia"/>
                <w:noProof/>
                <w:lang w:eastAsia="es-CR"/>
              </w:rPr>
              <w:tab/>
            </w:r>
            <w:r w:rsidR="00054AAE" w:rsidRPr="003037EA">
              <w:rPr>
                <w:rStyle w:val="Hipervnculo"/>
                <w:rFonts w:ascii="Times New Roman" w:hAnsi="Times New Roman" w:cs="Times New Roman"/>
                <w:noProof/>
              </w:rPr>
              <w:t>Negocio de la Marihuana: Un mercado ya existente.</w:t>
            </w:r>
            <w:r w:rsidR="00054AAE">
              <w:rPr>
                <w:noProof/>
                <w:webHidden/>
              </w:rPr>
              <w:tab/>
            </w:r>
            <w:r w:rsidR="00054AAE">
              <w:rPr>
                <w:noProof/>
                <w:webHidden/>
              </w:rPr>
              <w:fldChar w:fldCharType="begin"/>
            </w:r>
            <w:r w:rsidR="00054AAE">
              <w:rPr>
                <w:noProof/>
                <w:webHidden/>
              </w:rPr>
              <w:instrText xml:space="preserve"> PAGEREF _Toc51072299 \h </w:instrText>
            </w:r>
            <w:r w:rsidR="00054AAE">
              <w:rPr>
                <w:noProof/>
                <w:webHidden/>
              </w:rPr>
            </w:r>
            <w:r w:rsidR="00054AAE">
              <w:rPr>
                <w:noProof/>
                <w:webHidden/>
              </w:rPr>
              <w:fldChar w:fldCharType="separate"/>
            </w:r>
            <w:r w:rsidR="00E40F63">
              <w:rPr>
                <w:noProof/>
                <w:webHidden/>
              </w:rPr>
              <w:t>4</w:t>
            </w:r>
            <w:r w:rsidR="00054AAE">
              <w:rPr>
                <w:noProof/>
                <w:webHidden/>
              </w:rPr>
              <w:fldChar w:fldCharType="end"/>
            </w:r>
          </w:hyperlink>
        </w:p>
        <w:p w14:paraId="0A88AB05" w14:textId="7C69CF55" w:rsidR="00054AAE" w:rsidRDefault="00A6569F">
          <w:pPr>
            <w:pStyle w:val="TDC3"/>
            <w:tabs>
              <w:tab w:val="left" w:pos="1320"/>
              <w:tab w:val="right" w:leader="dot" w:pos="9350"/>
            </w:tabs>
            <w:rPr>
              <w:rFonts w:eastAsiaTheme="minorEastAsia"/>
              <w:noProof/>
              <w:lang w:eastAsia="es-CR"/>
            </w:rPr>
          </w:pPr>
          <w:hyperlink w:anchor="_Toc51072300" w:history="1">
            <w:r w:rsidR="00054AAE" w:rsidRPr="003037EA">
              <w:rPr>
                <w:rStyle w:val="Hipervnculo"/>
                <w:rFonts w:ascii="Times New Roman" w:hAnsi="Times New Roman" w:cs="Times New Roman"/>
                <w:noProof/>
              </w:rPr>
              <w:t>1.1.4</w:t>
            </w:r>
            <w:r w:rsidR="00054AAE">
              <w:rPr>
                <w:rFonts w:eastAsiaTheme="minorEastAsia"/>
                <w:noProof/>
                <w:lang w:eastAsia="es-CR"/>
              </w:rPr>
              <w:tab/>
            </w:r>
            <w:r w:rsidR="00054AAE" w:rsidRPr="003037EA">
              <w:rPr>
                <w:rStyle w:val="Hipervnculo"/>
                <w:rFonts w:ascii="Times New Roman" w:hAnsi="Times New Roman" w:cs="Times New Roman"/>
                <w:noProof/>
              </w:rPr>
              <w:t>Prohibición: control en la producción</w:t>
            </w:r>
            <w:r w:rsidR="00054AAE">
              <w:rPr>
                <w:noProof/>
                <w:webHidden/>
              </w:rPr>
              <w:tab/>
            </w:r>
            <w:r w:rsidR="00054AAE">
              <w:rPr>
                <w:noProof/>
                <w:webHidden/>
              </w:rPr>
              <w:fldChar w:fldCharType="begin"/>
            </w:r>
            <w:r w:rsidR="00054AAE">
              <w:rPr>
                <w:noProof/>
                <w:webHidden/>
              </w:rPr>
              <w:instrText xml:space="preserve"> PAGEREF _Toc51072300 \h </w:instrText>
            </w:r>
            <w:r w:rsidR="00054AAE">
              <w:rPr>
                <w:noProof/>
                <w:webHidden/>
              </w:rPr>
            </w:r>
            <w:r w:rsidR="00054AAE">
              <w:rPr>
                <w:noProof/>
                <w:webHidden/>
              </w:rPr>
              <w:fldChar w:fldCharType="separate"/>
            </w:r>
            <w:r w:rsidR="00E40F63">
              <w:rPr>
                <w:noProof/>
                <w:webHidden/>
              </w:rPr>
              <w:t>5</w:t>
            </w:r>
            <w:r w:rsidR="00054AAE">
              <w:rPr>
                <w:noProof/>
                <w:webHidden/>
              </w:rPr>
              <w:fldChar w:fldCharType="end"/>
            </w:r>
          </w:hyperlink>
        </w:p>
        <w:p w14:paraId="3815A014" w14:textId="03FF2023" w:rsidR="00054AAE" w:rsidRDefault="00A6569F">
          <w:pPr>
            <w:pStyle w:val="TDC3"/>
            <w:tabs>
              <w:tab w:val="left" w:pos="1320"/>
              <w:tab w:val="right" w:leader="dot" w:pos="9350"/>
            </w:tabs>
            <w:rPr>
              <w:rFonts w:eastAsiaTheme="minorEastAsia"/>
              <w:noProof/>
              <w:lang w:eastAsia="es-CR"/>
            </w:rPr>
          </w:pPr>
          <w:hyperlink w:anchor="_Toc51072301" w:history="1">
            <w:r w:rsidR="00054AAE" w:rsidRPr="003037EA">
              <w:rPr>
                <w:rStyle w:val="Hipervnculo"/>
                <w:rFonts w:ascii="Times New Roman" w:hAnsi="Times New Roman" w:cs="Times New Roman"/>
                <w:noProof/>
              </w:rPr>
              <w:t>1.1.5</w:t>
            </w:r>
            <w:r w:rsidR="00054AAE">
              <w:rPr>
                <w:rFonts w:eastAsiaTheme="minorEastAsia"/>
                <w:noProof/>
                <w:lang w:eastAsia="es-CR"/>
              </w:rPr>
              <w:tab/>
            </w:r>
            <w:r w:rsidR="00054AAE" w:rsidRPr="003037EA">
              <w:rPr>
                <w:rStyle w:val="Hipervnculo"/>
                <w:rFonts w:ascii="Times New Roman" w:hAnsi="Times New Roman" w:cs="Times New Roman"/>
                <w:noProof/>
              </w:rPr>
              <w:t>Consumo de marihuana en Costa Rica</w:t>
            </w:r>
            <w:r w:rsidR="00054AAE">
              <w:rPr>
                <w:noProof/>
                <w:webHidden/>
              </w:rPr>
              <w:tab/>
            </w:r>
            <w:r w:rsidR="00054AAE">
              <w:rPr>
                <w:noProof/>
                <w:webHidden/>
              </w:rPr>
              <w:fldChar w:fldCharType="begin"/>
            </w:r>
            <w:r w:rsidR="00054AAE">
              <w:rPr>
                <w:noProof/>
                <w:webHidden/>
              </w:rPr>
              <w:instrText xml:space="preserve"> PAGEREF _Toc51072301 \h </w:instrText>
            </w:r>
            <w:r w:rsidR="00054AAE">
              <w:rPr>
                <w:noProof/>
                <w:webHidden/>
              </w:rPr>
            </w:r>
            <w:r w:rsidR="00054AAE">
              <w:rPr>
                <w:noProof/>
                <w:webHidden/>
              </w:rPr>
              <w:fldChar w:fldCharType="separate"/>
            </w:r>
            <w:r w:rsidR="00E40F63">
              <w:rPr>
                <w:noProof/>
                <w:webHidden/>
              </w:rPr>
              <w:t>6</w:t>
            </w:r>
            <w:r w:rsidR="00054AAE">
              <w:rPr>
                <w:noProof/>
                <w:webHidden/>
              </w:rPr>
              <w:fldChar w:fldCharType="end"/>
            </w:r>
          </w:hyperlink>
        </w:p>
        <w:p w14:paraId="30AB0120" w14:textId="7958603F" w:rsidR="00054AAE" w:rsidRDefault="00A6569F">
          <w:pPr>
            <w:pStyle w:val="TDC3"/>
            <w:tabs>
              <w:tab w:val="left" w:pos="1320"/>
              <w:tab w:val="right" w:leader="dot" w:pos="9350"/>
            </w:tabs>
            <w:rPr>
              <w:rFonts w:eastAsiaTheme="minorEastAsia"/>
              <w:noProof/>
              <w:lang w:eastAsia="es-CR"/>
            </w:rPr>
          </w:pPr>
          <w:hyperlink w:anchor="_Toc51072302" w:history="1">
            <w:r w:rsidR="00054AAE" w:rsidRPr="003037EA">
              <w:rPr>
                <w:rStyle w:val="Hipervnculo"/>
                <w:rFonts w:ascii="Times New Roman" w:hAnsi="Times New Roman" w:cs="Times New Roman"/>
                <w:noProof/>
              </w:rPr>
              <w:t>1.1.6</w:t>
            </w:r>
            <w:r w:rsidR="00054AAE">
              <w:rPr>
                <w:rFonts w:eastAsiaTheme="minorEastAsia"/>
                <w:noProof/>
                <w:lang w:eastAsia="es-CR"/>
              </w:rPr>
              <w:tab/>
            </w:r>
            <w:r w:rsidR="00054AAE" w:rsidRPr="003037EA">
              <w:rPr>
                <w:rStyle w:val="Hipervnculo"/>
                <w:rFonts w:ascii="Times New Roman" w:hAnsi="Times New Roman" w:cs="Times New Roman"/>
                <w:noProof/>
              </w:rPr>
              <w:t>Casos Internacionales de legalización del Mercado de Marihuana.</w:t>
            </w:r>
            <w:r w:rsidR="00054AAE">
              <w:rPr>
                <w:noProof/>
                <w:webHidden/>
              </w:rPr>
              <w:tab/>
            </w:r>
            <w:r w:rsidR="00054AAE">
              <w:rPr>
                <w:noProof/>
                <w:webHidden/>
              </w:rPr>
              <w:fldChar w:fldCharType="begin"/>
            </w:r>
            <w:r w:rsidR="00054AAE">
              <w:rPr>
                <w:noProof/>
                <w:webHidden/>
              </w:rPr>
              <w:instrText xml:space="preserve"> PAGEREF _Toc51072302 \h </w:instrText>
            </w:r>
            <w:r w:rsidR="00054AAE">
              <w:rPr>
                <w:noProof/>
                <w:webHidden/>
              </w:rPr>
            </w:r>
            <w:r w:rsidR="00054AAE">
              <w:rPr>
                <w:noProof/>
                <w:webHidden/>
              </w:rPr>
              <w:fldChar w:fldCharType="separate"/>
            </w:r>
            <w:r w:rsidR="00E40F63">
              <w:rPr>
                <w:noProof/>
                <w:webHidden/>
              </w:rPr>
              <w:t>7</w:t>
            </w:r>
            <w:r w:rsidR="00054AAE">
              <w:rPr>
                <w:noProof/>
                <w:webHidden/>
              </w:rPr>
              <w:fldChar w:fldCharType="end"/>
            </w:r>
          </w:hyperlink>
        </w:p>
        <w:p w14:paraId="2B56E4A5" w14:textId="6B82F9A3" w:rsidR="00054AAE" w:rsidRDefault="00A6569F">
          <w:pPr>
            <w:pStyle w:val="TDC3"/>
            <w:tabs>
              <w:tab w:val="left" w:pos="1320"/>
              <w:tab w:val="right" w:leader="dot" w:pos="9350"/>
            </w:tabs>
            <w:rPr>
              <w:rFonts w:eastAsiaTheme="minorEastAsia"/>
              <w:noProof/>
              <w:lang w:eastAsia="es-CR"/>
            </w:rPr>
          </w:pPr>
          <w:hyperlink w:anchor="_Toc51072303" w:history="1">
            <w:r w:rsidR="00054AAE" w:rsidRPr="003037EA">
              <w:rPr>
                <w:rStyle w:val="Hipervnculo"/>
                <w:rFonts w:ascii="Times New Roman" w:hAnsi="Times New Roman" w:cs="Times New Roman"/>
                <w:noProof/>
              </w:rPr>
              <w:t>1.1.7</w:t>
            </w:r>
            <w:r w:rsidR="00054AAE">
              <w:rPr>
                <w:rFonts w:eastAsiaTheme="minorEastAsia"/>
                <w:noProof/>
                <w:lang w:eastAsia="es-CR"/>
              </w:rPr>
              <w:tab/>
            </w:r>
            <w:r w:rsidR="00054AAE" w:rsidRPr="003037EA">
              <w:rPr>
                <w:rStyle w:val="Hipervnculo"/>
                <w:rFonts w:ascii="Times New Roman" w:hAnsi="Times New Roman" w:cs="Times New Roman"/>
                <w:noProof/>
              </w:rPr>
              <w:t>Iniciativas de regulación del mercado de cannabis en Costa Rica.</w:t>
            </w:r>
            <w:r w:rsidR="00054AAE">
              <w:rPr>
                <w:noProof/>
                <w:webHidden/>
              </w:rPr>
              <w:tab/>
            </w:r>
            <w:r w:rsidR="00054AAE">
              <w:rPr>
                <w:noProof/>
                <w:webHidden/>
              </w:rPr>
              <w:fldChar w:fldCharType="begin"/>
            </w:r>
            <w:r w:rsidR="00054AAE">
              <w:rPr>
                <w:noProof/>
                <w:webHidden/>
              </w:rPr>
              <w:instrText xml:space="preserve"> PAGEREF _Toc51072303 \h </w:instrText>
            </w:r>
            <w:r w:rsidR="00054AAE">
              <w:rPr>
                <w:noProof/>
                <w:webHidden/>
              </w:rPr>
            </w:r>
            <w:r w:rsidR="00054AAE">
              <w:rPr>
                <w:noProof/>
                <w:webHidden/>
              </w:rPr>
              <w:fldChar w:fldCharType="separate"/>
            </w:r>
            <w:r w:rsidR="00E40F63">
              <w:rPr>
                <w:noProof/>
                <w:webHidden/>
              </w:rPr>
              <w:t>9</w:t>
            </w:r>
            <w:r w:rsidR="00054AAE">
              <w:rPr>
                <w:noProof/>
                <w:webHidden/>
              </w:rPr>
              <w:fldChar w:fldCharType="end"/>
            </w:r>
          </w:hyperlink>
        </w:p>
        <w:p w14:paraId="3F8E5460" w14:textId="644C858E" w:rsidR="00054AAE" w:rsidRDefault="00A6569F">
          <w:pPr>
            <w:pStyle w:val="TDC2"/>
            <w:tabs>
              <w:tab w:val="left" w:pos="880"/>
              <w:tab w:val="right" w:leader="dot" w:pos="9350"/>
            </w:tabs>
            <w:rPr>
              <w:rFonts w:eastAsiaTheme="minorEastAsia"/>
              <w:noProof/>
              <w:lang w:eastAsia="es-CR"/>
            </w:rPr>
          </w:pPr>
          <w:hyperlink w:anchor="_Toc51072304" w:history="1">
            <w:r w:rsidR="00054AAE" w:rsidRPr="003037EA">
              <w:rPr>
                <w:rStyle w:val="Hipervnculo"/>
                <w:rFonts w:ascii="Times New Roman" w:hAnsi="Times New Roman" w:cs="Times New Roman"/>
                <w:noProof/>
              </w:rPr>
              <w:t>1.2</w:t>
            </w:r>
            <w:r w:rsidR="00054AAE">
              <w:rPr>
                <w:rFonts w:eastAsiaTheme="minorEastAsia"/>
                <w:noProof/>
                <w:lang w:eastAsia="es-CR"/>
              </w:rPr>
              <w:tab/>
            </w:r>
            <w:r w:rsidR="00054AAE" w:rsidRPr="003037EA">
              <w:rPr>
                <w:rStyle w:val="Hipervnculo"/>
                <w:rFonts w:ascii="Times New Roman" w:hAnsi="Times New Roman" w:cs="Times New Roman"/>
                <w:noProof/>
              </w:rPr>
              <w:t>Justificación</w:t>
            </w:r>
            <w:r w:rsidR="00054AAE">
              <w:rPr>
                <w:noProof/>
                <w:webHidden/>
              </w:rPr>
              <w:tab/>
            </w:r>
            <w:r w:rsidR="00054AAE">
              <w:rPr>
                <w:noProof/>
                <w:webHidden/>
              </w:rPr>
              <w:fldChar w:fldCharType="begin"/>
            </w:r>
            <w:r w:rsidR="00054AAE">
              <w:rPr>
                <w:noProof/>
                <w:webHidden/>
              </w:rPr>
              <w:instrText xml:space="preserve"> PAGEREF _Toc51072304 \h </w:instrText>
            </w:r>
            <w:r w:rsidR="00054AAE">
              <w:rPr>
                <w:noProof/>
                <w:webHidden/>
              </w:rPr>
            </w:r>
            <w:r w:rsidR="00054AAE">
              <w:rPr>
                <w:noProof/>
                <w:webHidden/>
              </w:rPr>
              <w:fldChar w:fldCharType="separate"/>
            </w:r>
            <w:r w:rsidR="00E40F63">
              <w:rPr>
                <w:noProof/>
                <w:webHidden/>
              </w:rPr>
              <w:t>9</w:t>
            </w:r>
            <w:r w:rsidR="00054AAE">
              <w:rPr>
                <w:noProof/>
                <w:webHidden/>
              </w:rPr>
              <w:fldChar w:fldCharType="end"/>
            </w:r>
          </w:hyperlink>
        </w:p>
        <w:p w14:paraId="5247B6D3" w14:textId="04B682D8" w:rsidR="00054AAE" w:rsidRDefault="00A6569F">
          <w:pPr>
            <w:pStyle w:val="TDC2"/>
            <w:tabs>
              <w:tab w:val="left" w:pos="880"/>
              <w:tab w:val="right" w:leader="dot" w:pos="9350"/>
            </w:tabs>
            <w:rPr>
              <w:rFonts w:eastAsiaTheme="minorEastAsia"/>
              <w:noProof/>
              <w:lang w:eastAsia="es-CR"/>
            </w:rPr>
          </w:pPr>
          <w:hyperlink w:anchor="_Toc51072305" w:history="1">
            <w:r w:rsidR="00054AAE" w:rsidRPr="003037EA">
              <w:rPr>
                <w:rStyle w:val="Hipervnculo"/>
                <w:rFonts w:ascii="Times New Roman" w:hAnsi="Times New Roman" w:cs="Times New Roman"/>
                <w:noProof/>
              </w:rPr>
              <w:t>1.3</w:t>
            </w:r>
            <w:r w:rsidR="00054AAE">
              <w:rPr>
                <w:rFonts w:eastAsiaTheme="minorEastAsia"/>
                <w:noProof/>
                <w:lang w:eastAsia="es-CR"/>
              </w:rPr>
              <w:tab/>
            </w:r>
            <w:r w:rsidR="00054AAE" w:rsidRPr="003037EA">
              <w:rPr>
                <w:rStyle w:val="Hipervnculo"/>
                <w:rFonts w:ascii="Times New Roman" w:hAnsi="Times New Roman" w:cs="Times New Roman"/>
                <w:noProof/>
              </w:rPr>
              <w:t>Planteamiento del Problema</w:t>
            </w:r>
            <w:r w:rsidR="00054AAE">
              <w:rPr>
                <w:noProof/>
                <w:webHidden/>
              </w:rPr>
              <w:tab/>
            </w:r>
            <w:r w:rsidR="00054AAE">
              <w:rPr>
                <w:noProof/>
                <w:webHidden/>
              </w:rPr>
              <w:fldChar w:fldCharType="begin"/>
            </w:r>
            <w:r w:rsidR="00054AAE">
              <w:rPr>
                <w:noProof/>
                <w:webHidden/>
              </w:rPr>
              <w:instrText xml:space="preserve"> PAGEREF _Toc51072305 \h </w:instrText>
            </w:r>
            <w:r w:rsidR="00054AAE">
              <w:rPr>
                <w:noProof/>
                <w:webHidden/>
              </w:rPr>
            </w:r>
            <w:r w:rsidR="00054AAE">
              <w:rPr>
                <w:noProof/>
                <w:webHidden/>
              </w:rPr>
              <w:fldChar w:fldCharType="separate"/>
            </w:r>
            <w:r w:rsidR="00E40F63">
              <w:rPr>
                <w:noProof/>
                <w:webHidden/>
              </w:rPr>
              <w:t>13</w:t>
            </w:r>
            <w:r w:rsidR="00054AAE">
              <w:rPr>
                <w:noProof/>
                <w:webHidden/>
              </w:rPr>
              <w:fldChar w:fldCharType="end"/>
            </w:r>
          </w:hyperlink>
        </w:p>
        <w:p w14:paraId="243D8F3A" w14:textId="1CCC1886" w:rsidR="00054AAE" w:rsidRDefault="00A6569F">
          <w:pPr>
            <w:pStyle w:val="TDC2"/>
            <w:tabs>
              <w:tab w:val="left" w:pos="880"/>
              <w:tab w:val="right" w:leader="dot" w:pos="9350"/>
            </w:tabs>
            <w:rPr>
              <w:rFonts w:eastAsiaTheme="minorEastAsia"/>
              <w:noProof/>
              <w:lang w:eastAsia="es-CR"/>
            </w:rPr>
          </w:pPr>
          <w:hyperlink w:anchor="_Toc51072306" w:history="1">
            <w:r w:rsidR="00054AAE" w:rsidRPr="003037EA">
              <w:rPr>
                <w:rStyle w:val="Hipervnculo"/>
                <w:rFonts w:ascii="Times New Roman" w:hAnsi="Times New Roman" w:cs="Times New Roman"/>
                <w:noProof/>
              </w:rPr>
              <w:t>1.4</w:t>
            </w:r>
            <w:r w:rsidR="00054AAE">
              <w:rPr>
                <w:rFonts w:eastAsiaTheme="minorEastAsia"/>
                <w:noProof/>
                <w:lang w:eastAsia="es-CR"/>
              </w:rPr>
              <w:tab/>
            </w:r>
            <w:r w:rsidR="00054AAE" w:rsidRPr="003037EA">
              <w:rPr>
                <w:rStyle w:val="Hipervnculo"/>
                <w:rFonts w:ascii="Times New Roman" w:hAnsi="Times New Roman" w:cs="Times New Roman"/>
                <w:noProof/>
              </w:rPr>
              <w:t>Objetivos</w:t>
            </w:r>
            <w:r w:rsidR="00054AAE">
              <w:rPr>
                <w:noProof/>
                <w:webHidden/>
              </w:rPr>
              <w:tab/>
            </w:r>
            <w:r w:rsidR="00054AAE">
              <w:rPr>
                <w:noProof/>
                <w:webHidden/>
              </w:rPr>
              <w:fldChar w:fldCharType="begin"/>
            </w:r>
            <w:r w:rsidR="00054AAE">
              <w:rPr>
                <w:noProof/>
                <w:webHidden/>
              </w:rPr>
              <w:instrText xml:space="preserve"> PAGEREF _Toc51072306 \h </w:instrText>
            </w:r>
            <w:r w:rsidR="00054AAE">
              <w:rPr>
                <w:noProof/>
                <w:webHidden/>
              </w:rPr>
            </w:r>
            <w:r w:rsidR="00054AAE">
              <w:rPr>
                <w:noProof/>
                <w:webHidden/>
              </w:rPr>
              <w:fldChar w:fldCharType="separate"/>
            </w:r>
            <w:r w:rsidR="00E40F63">
              <w:rPr>
                <w:noProof/>
                <w:webHidden/>
              </w:rPr>
              <w:t>14</w:t>
            </w:r>
            <w:r w:rsidR="00054AAE">
              <w:rPr>
                <w:noProof/>
                <w:webHidden/>
              </w:rPr>
              <w:fldChar w:fldCharType="end"/>
            </w:r>
          </w:hyperlink>
        </w:p>
        <w:p w14:paraId="68AC5DFD" w14:textId="0987C355" w:rsidR="00054AAE" w:rsidRDefault="00A6569F">
          <w:pPr>
            <w:pStyle w:val="TDC3"/>
            <w:tabs>
              <w:tab w:val="left" w:pos="1320"/>
              <w:tab w:val="right" w:leader="dot" w:pos="9350"/>
            </w:tabs>
            <w:rPr>
              <w:rFonts w:eastAsiaTheme="minorEastAsia"/>
              <w:noProof/>
              <w:lang w:eastAsia="es-CR"/>
            </w:rPr>
          </w:pPr>
          <w:hyperlink w:anchor="_Toc51072307" w:history="1">
            <w:r w:rsidR="00054AAE" w:rsidRPr="003037EA">
              <w:rPr>
                <w:rStyle w:val="Hipervnculo"/>
                <w:rFonts w:ascii="Times New Roman" w:hAnsi="Times New Roman" w:cs="Times New Roman"/>
                <w:noProof/>
              </w:rPr>
              <w:t>1.4.1</w:t>
            </w:r>
            <w:r w:rsidR="00054AAE">
              <w:rPr>
                <w:rFonts w:eastAsiaTheme="minorEastAsia"/>
                <w:noProof/>
                <w:lang w:eastAsia="es-CR"/>
              </w:rPr>
              <w:tab/>
            </w:r>
            <w:r w:rsidR="00054AAE" w:rsidRPr="003037EA">
              <w:rPr>
                <w:rStyle w:val="Hipervnculo"/>
                <w:rFonts w:ascii="Times New Roman" w:hAnsi="Times New Roman" w:cs="Times New Roman"/>
                <w:noProof/>
              </w:rPr>
              <w:t>Objetivo General</w:t>
            </w:r>
            <w:r w:rsidR="00054AAE">
              <w:rPr>
                <w:noProof/>
                <w:webHidden/>
              </w:rPr>
              <w:tab/>
            </w:r>
            <w:r w:rsidR="00054AAE">
              <w:rPr>
                <w:noProof/>
                <w:webHidden/>
              </w:rPr>
              <w:fldChar w:fldCharType="begin"/>
            </w:r>
            <w:r w:rsidR="00054AAE">
              <w:rPr>
                <w:noProof/>
                <w:webHidden/>
              </w:rPr>
              <w:instrText xml:space="preserve"> PAGEREF _Toc51072307 \h </w:instrText>
            </w:r>
            <w:r w:rsidR="00054AAE">
              <w:rPr>
                <w:noProof/>
                <w:webHidden/>
              </w:rPr>
            </w:r>
            <w:r w:rsidR="00054AAE">
              <w:rPr>
                <w:noProof/>
                <w:webHidden/>
              </w:rPr>
              <w:fldChar w:fldCharType="separate"/>
            </w:r>
            <w:r w:rsidR="00E40F63">
              <w:rPr>
                <w:noProof/>
                <w:webHidden/>
              </w:rPr>
              <w:t>14</w:t>
            </w:r>
            <w:r w:rsidR="00054AAE">
              <w:rPr>
                <w:noProof/>
                <w:webHidden/>
              </w:rPr>
              <w:fldChar w:fldCharType="end"/>
            </w:r>
          </w:hyperlink>
        </w:p>
        <w:p w14:paraId="379E9C69" w14:textId="6BE0B2BD" w:rsidR="00054AAE" w:rsidRDefault="00A6569F">
          <w:pPr>
            <w:pStyle w:val="TDC3"/>
            <w:tabs>
              <w:tab w:val="left" w:pos="1320"/>
              <w:tab w:val="right" w:leader="dot" w:pos="9350"/>
            </w:tabs>
            <w:rPr>
              <w:rFonts w:eastAsiaTheme="minorEastAsia"/>
              <w:noProof/>
              <w:lang w:eastAsia="es-CR"/>
            </w:rPr>
          </w:pPr>
          <w:hyperlink w:anchor="_Toc51072308" w:history="1">
            <w:r w:rsidR="00054AAE" w:rsidRPr="003037EA">
              <w:rPr>
                <w:rStyle w:val="Hipervnculo"/>
                <w:rFonts w:ascii="Times New Roman" w:hAnsi="Times New Roman" w:cs="Times New Roman"/>
                <w:noProof/>
              </w:rPr>
              <w:t>1.4.2</w:t>
            </w:r>
            <w:r w:rsidR="00054AAE">
              <w:rPr>
                <w:rFonts w:eastAsiaTheme="minorEastAsia"/>
                <w:noProof/>
                <w:lang w:eastAsia="es-CR"/>
              </w:rPr>
              <w:tab/>
            </w:r>
            <w:r w:rsidR="00054AAE" w:rsidRPr="003037EA">
              <w:rPr>
                <w:rStyle w:val="Hipervnculo"/>
                <w:rFonts w:ascii="Times New Roman" w:hAnsi="Times New Roman" w:cs="Times New Roman"/>
                <w:noProof/>
              </w:rPr>
              <w:t>Objetivos específicos</w:t>
            </w:r>
            <w:r w:rsidR="00054AAE">
              <w:rPr>
                <w:noProof/>
                <w:webHidden/>
              </w:rPr>
              <w:tab/>
            </w:r>
            <w:r w:rsidR="00054AAE">
              <w:rPr>
                <w:noProof/>
                <w:webHidden/>
              </w:rPr>
              <w:fldChar w:fldCharType="begin"/>
            </w:r>
            <w:r w:rsidR="00054AAE">
              <w:rPr>
                <w:noProof/>
                <w:webHidden/>
              </w:rPr>
              <w:instrText xml:space="preserve"> PAGEREF _Toc51072308 \h </w:instrText>
            </w:r>
            <w:r w:rsidR="00054AAE">
              <w:rPr>
                <w:noProof/>
                <w:webHidden/>
              </w:rPr>
            </w:r>
            <w:r w:rsidR="00054AAE">
              <w:rPr>
                <w:noProof/>
                <w:webHidden/>
              </w:rPr>
              <w:fldChar w:fldCharType="separate"/>
            </w:r>
            <w:r w:rsidR="00E40F63">
              <w:rPr>
                <w:noProof/>
                <w:webHidden/>
              </w:rPr>
              <w:t>14</w:t>
            </w:r>
            <w:r w:rsidR="00054AAE">
              <w:rPr>
                <w:noProof/>
                <w:webHidden/>
              </w:rPr>
              <w:fldChar w:fldCharType="end"/>
            </w:r>
          </w:hyperlink>
        </w:p>
        <w:p w14:paraId="5AE33864" w14:textId="7EEDAAB8" w:rsidR="00054AAE" w:rsidRDefault="00A6569F">
          <w:pPr>
            <w:pStyle w:val="TDC1"/>
            <w:tabs>
              <w:tab w:val="left" w:pos="440"/>
              <w:tab w:val="right" w:leader="dot" w:pos="9350"/>
            </w:tabs>
            <w:rPr>
              <w:rFonts w:eastAsiaTheme="minorEastAsia"/>
              <w:noProof/>
              <w:lang w:eastAsia="es-CR"/>
            </w:rPr>
          </w:pPr>
          <w:hyperlink w:anchor="_Toc51072309" w:history="1">
            <w:r w:rsidR="00054AAE" w:rsidRPr="003037EA">
              <w:rPr>
                <w:rStyle w:val="Hipervnculo"/>
                <w:rFonts w:ascii="Times New Roman" w:hAnsi="Times New Roman" w:cs="Times New Roman"/>
                <w:noProof/>
              </w:rPr>
              <w:t>2</w:t>
            </w:r>
            <w:r w:rsidR="00054AAE">
              <w:rPr>
                <w:rFonts w:eastAsiaTheme="minorEastAsia"/>
                <w:noProof/>
                <w:lang w:eastAsia="es-CR"/>
              </w:rPr>
              <w:tab/>
            </w:r>
            <w:r w:rsidR="00054AAE" w:rsidRPr="003037EA">
              <w:rPr>
                <w:rStyle w:val="Hipervnculo"/>
                <w:rFonts w:ascii="Times New Roman" w:hAnsi="Times New Roman" w:cs="Times New Roman"/>
                <w:noProof/>
              </w:rPr>
              <w:t>Capítulo ll: Marco Teórico</w:t>
            </w:r>
            <w:r w:rsidR="00054AAE">
              <w:rPr>
                <w:noProof/>
                <w:webHidden/>
              </w:rPr>
              <w:tab/>
            </w:r>
            <w:r w:rsidR="00054AAE">
              <w:rPr>
                <w:noProof/>
                <w:webHidden/>
              </w:rPr>
              <w:fldChar w:fldCharType="begin"/>
            </w:r>
            <w:r w:rsidR="00054AAE">
              <w:rPr>
                <w:noProof/>
                <w:webHidden/>
              </w:rPr>
              <w:instrText xml:space="preserve"> PAGEREF _Toc51072309 \h </w:instrText>
            </w:r>
            <w:r w:rsidR="00054AAE">
              <w:rPr>
                <w:noProof/>
                <w:webHidden/>
              </w:rPr>
            </w:r>
            <w:r w:rsidR="00054AAE">
              <w:rPr>
                <w:noProof/>
                <w:webHidden/>
              </w:rPr>
              <w:fldChar w:fldCharType="separate"/>
            </w:r>
            <w:r w:rsidR="00E40F63">
              <w:rPr>
                <w:noProof/>
                <w:webHidden/>
              </w:rPr>
              <w:t>15</w:t>
            </w:r>
            <w:r w:rsidR="00054AAE">
              <w:rPr>
                <w:noProof/>
                <w:webHidden/>
              </w:rPr>
              <w:fldChar w:fldCharType="end"/>
            </w:r>
          </w:hyperlink>
        </w:p>
        <w:p w14:paraId="59F742C5" w14:textId="70CC40EF" w:rsidR="00054AAE" w:rsidRDefault="00A6569F">
          <w:pPr>
            <w:pStyle w:val="TDC2"/>
            <w:tabs>
              <w:tab w:val="left" w:pos="880"/>
              <w:tab w:val="right" w:leader="dot" w:pos="9350"/>
            </w:tabs>
            <w:rPr>
              <w:rFonts w:eastAsiaTheme="minorEastAsia"/>
              <w:noProof/>
              <w:lang w:eastAsia="es-CR"/>
            </w:rPr>
          </w:pPr>
          <w:hyperlink w:anchor="_Toc51072310" w:history="1">
            <w:r w:rsidR="00054AAE" w:rsidRPr="003037EA">
              <w:rPr>
                <w:rStyle w:val="Hipervnculo"/>
                <w:rFonts w:ascii="Times New Roman" w:hAnsi="Times New Roman" w:cs="Times New Roman"/>
                <w:noProof/>
              </w:rPr>
              <w:t>2.1</w:t>
            </w:r>
            <w:r w:rsidR="00054AAE">
              <w:rPr>
                <w:rFonts w:eastAsiaTheme="minorEastAsia"/>
                <w:noProof/>
                <w:lang w:eastAsia="es-CR"/>
              </w:rPr>
              <w:tab/>
            </w:r>
            <w:r w:rsidR="00054AAE" w:rsidRPr="003037EA">
              <w:rPr>
                <w:rStyle w:val="Hipervnculo"/>
                <w:rFonts w:ascii="Times New Roman" w:hAnsi="Times New Roman" w:cs="Times New Roman"/>
                <w:noProof/>
              </w:rPr>
              <w:t>Economía del Bienestar</w:t>
            </w:r>
            <w:r w:rsidR="00054AAE">
              <w:rPr>
                <w:noProof/>
                <w:webHidden/>
              </w:rPr>
              <w:tab/>
            </w:r>
            <w:r w:rsidR="00054AAE">
              <w:rPr>
                <w:noProof/>
                <w:webHidden/>
              </w:rPr>
              <w:fldChar w:fldCharType="begin"/>
            </w:r>
            <w:r w:rsidR="00054AAE">
              <w:rPr>
                <w:noProof/>
                <w:webHidden/>
              </w:rPr>
              <w:instrText xml:space="preserve"> PAGEREF _Toc51072310 \h </w:instrText>
            </w:r>
            <w:r w:rsidR="00054AAE">
              <w:rPr>
                <w:noProof/>
                <w:webHidden/>
              </w:rPr>
            </w:r>
            <w:r w:rsidR="00054AAE">
              <w:rPr>
                <w:noProof/>
                <w:webHidden/>
              </w:rPr>
              <w:fldChar w:fldCharType="separate"/>
            </w:r>
            <w:r w:rsidR="00E40F63">
              <w:rPr>
                <w:noProof/>
                <w:webHidden/>
              </w:rPr>
              <w:t>15</w:t>
            </w:r>
            <w:r w:rsidR="00054AAE">
              <w:rPr>
                <w:noProof/>
                <w:webHidden/>
              </w:rPr>
              <w:fldChar w:fldCharType="end"/>
            </w:r>
          </w:hyperlink>
        </w:p>
        <w:p w14:paraId="7DC975BA" w14:textId="52ED33A3" w:rsidR="00054AAE" w:rsidRDefault="00A6569F">
          <w:pPr>
            <w:pStyle w:val="TDC2"/>
            <w:tabs>
              <w:tab w:val="left" w:pos="880"/>
              <w:tab w:val="right" w:leader="dot" w:pos="9350"/>
            </w:tabs>
            <w:rPr>
              <w:rFonts w:eastAsiaTheme="minorEastAsia"/>
              <w:noProof/>
              <w:lang w:eastAsia="es-CR"/>
            </w:rPr>
          </w:pPr>
          <w:hyperlink w:anchor="_Toc51072311" w:history="1">
            <w:r w:rsidR="00054AAE" w:rsidRPr="003037EA">
              <w:rPr>
                <w:rStyle w:val="Hipervnculo"/>
                <w:rFonts w:ascii="Times New Roman" w:hAnsi="Times New Roman" w:cs="Times New Roman"/>
                <w:noProof/>
              </w:rPr>
              <w:t>2.2</w:t>
            </w:r>
            <w:r w:rsidR="00054AAE">
              <w:rPr>
                <w:rFonts w:eastAsiaTheme="minorEastAsia"/>
                <w:noProof/>
                <w:lang w:eastAsia="es-CR"/>
              </w:rPr>
              <w:tab/>
            </w:r>
            <w:r w:rsidR="00054AAE" w:rsidRPr="003037EA">
              <w:rPr>
                <w:rStyle w:val="Hipervnculo"/>
                <w:rFonts w:ascii="Times New Roman" w:hAnsi="Times New Roman" w:cs="Times New Roman"/>
                <w:noProof/>
              </w:rPr>
              <w:t>Cadenas Globales de Valor</w:t>
            </w:r>
            <w:r w:rsidR="00054AAE">
              <w:rPr>
                <w:noProof/>
                <w:webHidden/>
              </w:rPr>
              <w:tab/>
            </w:r>
            <w:r w:rsidR="00054AAE">
              <w:rPr>
                <w:noProof/>
                <w:webHidden/>
              </w:rPr>
              <w:fldChar w:fldCharType="begin"/>
            </w:r>
            <w:r w:rsidR="00054AAE">
              <w:rPr>
                <w:noProof/>
                <w:webHidden/>
              </w:rPr>
              <w:instrText xml:space="preserve"> PAGEREF _Toc51072311 \h </w:instrText>
            </w:r>
            <w:r w:rsidR="00054AAE">
              <w:rPr>
                <w:noProof/>
                <w:webHidden/>
              </w:rPr>
            </w:r>
            <w:r w:rsidR="00054AAE">
              <w:rPr>
                <w:noProof/>
                <w:webHidden/>
              </w:rPr>
              <w:fldChar w:fldCharType="separate"/>
            </w:r>
            <w:r w:rsidR="00E40F63">
              <w:rPr>
                <w:noProof/>
                <w:webHidden/>
              </w:rPr>
              <w:t>17</w:t>
            </w:r>
            <w:r w:rsidR="00054AAE">
              <w:rPr>
                <w:noProof/>
                <w:webHidden/>
              </w:rPr>
              <w:fldChar w:fldCharType="end"/>
            </w:r>
          </w:hyperlink>
        </w:p>
        <w:p w14:paraId="34B64B92" w14:textId="4BF8B35D" w:rsidR="00054AAE" w:rsidRDefault="00A6569F">
          <w:pPr>
            <w:pStyle w:val="TDC1"/>
            <w:tabs>
              <w:tab w:val="left" w:pos="440"/>
              <w:tab w:val="right" w:leader="dot" w:pos="9350"/>
            </w:tabs>
            <w:rPr>
              <w:rFonts w:eastAsiaTheme="minorEastAsia"/>
              <w:noProof/>
              <w:lang w:eastAsia="es-CR"/>
            </w:rPr>
          </w:pPr>
          <w:hyperlink w:anchor="_Toc51072312" w:history="1">
            <w:r w:rsidR="00054AAE" w:rsidRPr="003037EA">
              <w:rPr>
                <w:rStyle w:val="Hipervnculo"/>
                <w:rFonts w:ascii="Times New Roman" w:hAnsi="Times New Roman" w:cs="Times New Roman"/>
                <w:noProof/>
              </w:rPr>
              <w:t>3</w:t>
            </w:r>
            <w:r w:rsidR="00054AAE">
              <w:rPr>
                <w:rFonts w:eastAsiaTheme="minorEastAsia"/>
                <w:noProof/>
                <w:lang w:eastAsia="es-CR"/>
              </w:rPr>
              <w:tab/>
            </w:r>
            <w:r w:rsidR="00054AAE" w:rsidRPr="003037EA">
              <w:rPr>
                <w:rStyle w:val="Hipervnculo"/>
                <w:rFonts w:ascii="Times New Roman" w:hAnsi="Times New Roman" w:cs="Times New Roman"/>
                <w:noProof/>
              </w:rPr>
              <w:t>Capítulo III: Marco Metodológico</w:t>
            </w:r>
            <w:r w:rsidR="00054AAE">
              <w:rPr>
                <w:noProof/>
                <w:webHidden/>
              </w:rPr>
              <w:tab/>
            </w:r>
            <w:r w:rsidR="00054AAE">
              <w:rPr>
                <w:noProof/>
                <w:webHidden/>
              </w:rPr>
              <w:fldChar w:fldCharType="begin"/>
            </w:r>
            <w:r w:rsidR="00054AAE">
              <w:rPr>
                <w:noProof/>
                <w:webHidden/>
              </w:rPr>
              <w:instrText xml:space="preserve"> PAGEREF _Toc51072312 \h </w:instrText>
            </w:r>
            <w:r w:rsidR="00054AAE">
              <w:rPr>
                <w:noProof/>
                <w:webHidden/>
              </w:rPr>
            </w:r>
            <w:r w:rsidR="00054AAE">
              <w:rPr>
                <w:noProof/>
                <w:webHidden/>
              </w:rPr>
              <w:fldChar w:fldCharType="separate"/>
            </w:r>
            <w:r w:rsidR="00E40F63">
              <w:rPr>
                <w:noProof/>
                <w:webHidden/>
              </w:rPr>
              <w:t>22</w:t>
            </w:r>
            <w:r w:rsidR="00054AAE">
              <w:rPr>
                <w:noProof/>
                <w:webHidden/>
              </w:rPr>
              <w:fldChar w:fldCharType="end"/>
            </w:r>
          </w:hyperlink>
        </w:p>
        <w:p w14:paraId="507DE233" w14:textId="3EC508EA" w:rsidR="00054AAE" w:rsidRDefault="00A6569F">
          <w:pPr>
            <w:pStyle w:val="TDC2"/>
            <w:tabs>
              <w:tab w:val="left" w:pos="880"/>
              <w:tab w:val="right" w:leader="dot" w:pos="9350"/>
            </w:tabs>
            <w:rPr>
              <w:rFonts w:eastAsiaTheme="minorEastAsia"/>
              <w:noProof/>
              <w:lang w:eastAsia="es-CR"/>
            </w:rPr>
          </w:pPr>
          <w:hyperlink w:anchor="_Toc51072313" w:history="1">
            <w:r w:rsidR="00054AAE" w:rsidRPr="003037EA">
              <w:rPr>
                <w:rStyle w:val="Hipervnculo"/>
                <w:rFonts w:ascii="Times New Roman" w:hAnsi="Times New Roman" w:cs="Times New Roman"/>
                <w:noProof/>
              </w:rPr>
              <w:t>3.1</w:t>
            </w:r>
            <w:r w:rsidR="00054AAE">
              <w:rPr>
                <w:rFonts w:eastAsiaTheme="minorEastAsia"/>
                <w:noProof/>
                <w:lang w:eastAsia="es-CR"/>
              </w:rPr>
              <w:tab/>
            </w:r>
            <w:r w:rsidR="00054AAE" w:rsidRPr="003037EA">
              <w:rPr>
                <w:rStyle w:val="Hipervnculo"/>
                <w:rFonts w:ascii="Times New Roman" w:hAnsi="Times New Roman" w:cs="Times New Roman"/>
                <w:noProof/>
              </w:rPr>
              <w:t>Enfoque</w:t>
            </w:r>
            <w:r w:rsidR="00054AAE">
              <w:rPr>
                <w:noProof/>
                <w:webHidden/>
              </w:rPr>
              <w:tab/>
            </w:r>
            <w:r w:rsidR="00054AAE">
              <w:rPr>
                <w:noProof/>
                <w:webHidden/>
              </w:rPr>
              <w:fldChar w:fldCharType="begin"/>
            </w:r>
            <w:r w:rsidR="00054AAE">
              <w:rPr>
                <w:noProof/>
                <w:webHidden/>
              </w:rPr>
              <w:instrText xml:space="preserve"> PAGEREF _Toc51072313 \h </w:instrText>
            </w:r>
            <w:r w:rsidR="00054AAE">
              <w:rPr>
                <w:noProof/>
                <w:webHidden/>
              </w:rPr>
            </w:r>
            <w:r w:rsidR="00054AAE">
              <w:rPr>
                <w:noProof/>
                <w:webHidden/>
              </w:rPr>
              <w:fldChar w:fldCharType="separate"/>
            </w:r>
            <w:r w:rsidR="00E40F63">
              <w:rPr>
                <w:noProof/>
                <w:webHidden/>
              </w:rPr>
              <w:t>22</w:t>
            </w:r>
            <w:r w:rsidR="00054AAE">
              <w:rPr>
                <w:noProof/>
                <w:webHidden/>
              </w:rPr>
              <w:fldChar w:fldCharType="end"/>
            </w:r>
          </w:hyperlink>
        </w:p>
        <w:p w14:paraId="085BA748" w14:textId="51AD0C54" w:rsidR="00054AAE" w:rsidRDefault="00A6569F">
          <w:pPr>
            <w:pStyle w:val="TDC2"/>
            <w:tabs>
              <w:tab w:val="left" w:pos="880"/>
              <w:tab w:val="right" w:leader="dot" w:pos="9350"/>
            </w:tabs>
            <w:rPr>
              <w:rFonts w:eastAsiaTheme="minorEastAsia"/>
              <w:noProof/>
              <w:lang w:eastAsia="es-CR"/>
            </w:rPr>
          </w:pPr>
          <w:hyperlink w:anchor="_Toc51072314" w:history="1">
            <w:r w:rsidR="00054AAE" w:rsidRPr="003037EA">
              <w:rPr>
                <w:rStyle w:val="Hipervnculo"/>
                <w:rFonts w:ascii="Times New Roman" w:hAnsi="Times New Roman" w:cs="Times New Roman"/>
                <w:noProof/>
              </w:rPr>
              <w:t>3.2</w:t>
            </w:r>
            <w:r w:rsidR="00054AAE">
              <w:rPr>
                <w:rFonts w:eastAsiaTheme="minorEastAsia"/>
                <w:noProof/>
                <w:lang w:eastAsia="es-CR"/>
              </w:rPr>
              <w:tab/>
            </w:r>
            <w:r w:rsidR="00054AAE" w:rsidRPr="003037EA">
              <w:rPr>
                <w:rStyle w:val="Hipervnculo"/>
                <w:rFonts w:ascii="Times New Roman" w:hAnsi="Times New Roman" w:cs="Times New Roman"/>
                <w:noProof/>
              </w:rPr>
              <w:t>Tipo de estudio</w:t>
            </w:r>
            <w:r w:rsidR="00054AAE">
              <w:rPr>
                <w:noProof/>
                <w:webHidden/>
              </w:rPr>
              <w:tab/>
            </w:r>
            <w:r w:rsidR="00054AAE">
              <w:rPr>
                <w:noProof/>
                <w:webHidden/>
              </w:rPr>
              <w:fldChar w:fldCharType="begin"/>
            </w:r>
            <w:r w:rsidR="00054AAE">
              <w:rPr>
                <w:noProof/>
                <w:webHidden/>
              </w:rPr>
              <w:instrText xml:space="preserve"> PAGEREF _Toc51072314 \h </w:instrText>
            </w:r>
            <w:r w:rsidR="00054AAE">
              <w:rPr>
                <w:noProof/>
                <w:webHidden/>
              </w:rPr>
            </w:r>
            <w:r w:rsidR="00054AAE">
              <w:rPr>
                <w:noProof/>
                <w:webHidden/>
              </w:rPr>
              <w:fldChar w:fldCharType="separate"/>
            </w:r>
            <w:r w:rsidR="00E40F63">
              <w:rPr>
                <w:noProof/>
                <w:webHidden/>
              </w:rPr>
              <w:t>22</w:t>
            </w:r>
            <w:r w:rsidR="00054AAE">
              <w:rPr>
                <w:noProof/>
                <w:webHidden/>
              </w:rPr>
              <w:fldChar w:fldCharType="end"/>
            </w:r>
          </w:hyperlink>
        </w:p>
        <w:p w14:paraId="3F2D2616" w14:textId="1205C179" w:rsidR="00054AAE" w:rsidRDefault="00A6569F">
          <w:pPr>
            <w:pStyle w:val="TDC2"/>
            <w:tabs>
              <w:tab w:val="left" w:pos="880"/>
              <w:tab w:val="right" w:leader="dot" w:pos="9350"/>
            </w:tabs>
            <w:rPr>
              <w:rFonts w:eastAsiaTheme="minorEastAsia"/>
              <w:noProof/>
              <w:lang w:eastAsia="es-CR"/>
            </w:rPr>
          </w:pPr>
          <w:hyperlink w:anchor="_Toc51072315" w:history="1">
            <w:r w:rsidR="00054AAE" w:rsidRPr="003037EA">
              <w:rPr>
                <w:rStyle w:val="Hipervnculo"/>
                <w:rFonts w:ascii="Times New Roman" w:hAnsi="Times New Roman" w:cs="Times New Roman"/>
                <w:noProof/>
              </w:rPr>
              <w:t>3.3</w:t>
            </w:r>
            <w:r w:rsidR="00054AAE">
              <w:rPr>
                <w:rFonts w:eastAsiaTheme="minorEastAsia"/>
                <w:noProof/>
                <w:lang w:eastAsia="es-CR"/>
              </w:rPr>
              <w:tab/>
            </w:r>
            <w:r w:rsidR="00054AAE" w:rsidRPr="003037EA">
              <w:rPr>
                <w:rStyle w:val="Hipervnculo"/>
                <w:rFonts w:ascii="Times New Roman" w:hAnsi="Times New Roman" w:cs="Times New Roman"/>
                <w:noProof/>
              </w:rPr>
              <w:t>Objeto de estudio</w:t>
            </w:r>
            <w:r w:rsidR="00054AAE">
              <w:rPr>
                <w:noProof/>
                <w:webHidden/>
              </w:rPr>
              <w:tab/>
            </w:r>
            <w:r w:rsidR="00054AAE">
              <w:rPr>
                <w:noProof/>
                <w:webHidden/>
              </w:rPr>
              <w:fldChar w:fldCharType="begin"/>
            </w:r>
            <w:r w:rsidR="00054AAE">
              <w:rPr>
                <w:noProof/>
                <w:webHidden/>
              </w:rPr>
              <w:instrText xml:space="preserve"> PAGEREF _Toc51072315 \h </w:instrText>
            </w:r>
            <w:r w:rsidR="00054AAE">
              <w:rPr>
                <w:noProof/>
                <w:webHidden/>
              </w:rPr>
            </w:r>
            <w:r w:rsidR="00054AAE">
              <w:rPr>
                <w:noProof/>
                <w:webHidden/>
              </w:rPr>
              <w:fldChar w:fldCharType="separate"/>
            </w:r>
            <w:r w:rsidR="00E40F63">
              <w:rPr>
                <w:noProof/>
                <w:webHidden/>
              </w:rPr>
              <w:t>23</w:t>
            </w:r>
            <w:r w:rsidR="00054AAE">
              <w:rPr>
                <w:noProof/>
                <w:webHidden/>
              </w:rPr>
              <w:fldChar w:fldCharType="end"/>
            </w:r>
          </w:hyperlink>
        </w:p>
        <w:p w14:paraId="421AE4EC" w14:textId="6FBC494D" w:rsidR="00054AAE" w:rsidRDefault="00A6569F">
          <w:pPr>
            <w:pStyle w:val="TDC2"/>
            <w:tabs>
              <w:tab w:val="left" w:pos="880"/>
              <w:tab w:val="right" w:leader="dot" w:pos="9350"/>
            </w:tabs>
            <w:rPr>
              <w:rFonts w:eastAsiaTheme="minorEastAsia"/>
              <w:noProof/>
              <w:lang w:eastAsia="es-CR"/>
            </w:rPr>
          </w:pPr>
          <w:hyperlink w:anchor="_Toc51072316" w:history="1">
            <w:r w:rsidR="00054AAE" w:rsidRPr="003037EA">
              <w:rPr>
                <w:rStyle w:val="Hipervnculo"/>
                <w:rFonts w:ascii="Times New Roman" w:hAnsi="Times New Roman" w:cs="Times New Roman"/>
                <w:noProof/>
              </w:rPr>
              <w:t>3.4</w:t>
            </w:r>
            <w:r w:rsidR="00054AAE">
              <w:rPr>
                <w:rFonts w:eastAsiaTheme="minorEastAsia"/>
                <w:noProof/>
                <w:lang w:eastAsia="es-CR"/>
              </w:rPr>
              <w:tab/>
            </w:r>
            <w:r w:rsidR="00054AAE" w:rsidRPr="003037EA">
              <w:rPr>
                <w:rStyle w:val="Hipervnculo"/>
                <w:rFonts w:ascii="Times New Roman" w:hAnsi="Times New Roman" w:cs="Times New Roman"/>
                <w:noProof/>
              </w:rPr>
              <w:t>Fuentes</w:t>
            </w:r>
            <w:r w:rsidR="00054AAE">
              <w:rPr>
                <w:noProof/>
                <w:webHidden/>
              </w:rPr>
              <w:tab/>
            </w:r>
            <w:r w:rsidR="00054AAE">
              <w:rPr>
                <w:noProof/>
                <w:webHidden/>
              </w:rPr>
              <w:fldChar w:fldCharType="begin"/>
            </w:r>
            <w:r w:rsidR="00054AAE">
              <w:rPr>
                <w:noProof/>
                <w:webHidden/>
              </w:rPr>
              <w:instrText xml:space="preserve"> PAGEREF _Toc51072316 \h </w:instrText>
            </w:r>
            <w:r w:rsidR="00054AAE">
              <w:rPr>
                <w:noProof/>
                <w:webHidden/>
              </w:rPr>
            </w:r>
            <w:r w:rsidR="00054AAE">
              <w:rPr>
                <w:noProof/>
                <w:webHidden/>
              </w:rPr>
              <w:fldChar w:fldCharType="separate"/>
            </w:r>
            <w:r w:rsidR="00E40F63">
              <w:rPr>
                <w:noProof/>
                <w:webHidden/>
              </w:rPr>
              <w:t>24</w:t>
            </w:r>
            <w:r w:rsidR="00054AAE">
              <w:rPr>
                <w:noProof/>
                <w:webHidden/>
              </w:rPr>
              <w:fldChar w:fldCharType="end"/>
            </w:r>
          </w:hyperlink>
        </w:p>
        <w:p w14:paraId="1CCCFDCA" w14:textId="4A0EE737" w:rsidR="00054AAE" w:rsidRDefault="00A6569F">
          <w:pPr>
            <w:pStyle w:val="TDC3"/>
            <w:tabs>
              <w:tab w:val="left" w:pos="1320"/>
              <w:tab w:val="right" w:leader="dot" w:pos="9350"/>
            </w:tabs>
            <w:rPr>
              <w:rFonts w:eastAsiaTheme="minorEastAsia"/>
              <w:noProof/>
              <w:lang w:eastAsia="es-CR"/>
            </w:rPr>
          </w:pPr>
          <w:hyperlink w:anchor="_Toc51072317" w:history="1">
            <w:r w:rsidR="00054AAE" w:rsidRPr="003037EA">
              <w:rPr>
                <w:rStyle w:val="Hipervnculo"/>
                <w:rFonts w:ascii="Times New Roman" w:hAnsi="Times New Roman" w:cs="Times New Roman"/>
                <w:noProof/>
              </w:rPr>
              <w:t>3.4.1</w:t>
            </w:r>
            <w:r w:rsidR="00054AAE">
              <w:rPr>
                <w:rFonts w:eastAsiaTheme="minorEastAsia"/>
                <w:noProof/>
                <w:lang w:eastAsia="es-CR"/>
              </w:rPr>
              <w:tab/>
            </w:r>
            <w:r w:rsidR="00054AAE" w:rsidRPr="003037EA">
              <w:rPr>
                <w:rStyle w:val="Hipervnculo"/>
                <w:rFonts w:ascii="Times New Roman" w:hAnsi="Times New Roman" w:cs="Times New Roman"/>
                <w:noProof/>
              </w:rPr>
              <w:t>Muestra</w:t>
            </w:r>
            <w:r w:rsidR="00054AAE">
              <w:rPr>
                <w:noProof/>
                <w:webHidden/>
              </w:rPr>
              <w:tab/>
            </w:r>
            <w:r w:rsidR="00054AAE">
              <w:rPr>
                <w:noProof/>
                <w:webHidden/>
              </w:rPr>
              <w:fldChar w:fldCharType="begin"/>
            </w:r>
            <w:r w:rsidR="00054AAE">
              <w:rPr>
                <w:noProof/>
                <w:webHidden/>
              </w:rPr>
              <w:instrText xml:space="preserve"> PAGEREF _Toc51072317 \h </w:instrText>
            </w:r>
            <w:r w:rsidR="00054AAE">
              <w:rPr>
                <w:noProof/>
                <w:webHidden/>
              </w:rPr>
            </w:r>
            <w:r w:rsidR="00054AAE">
              <w:rPr>
                <w:noProof/>
                <w:webHidden/>
              </w:rPr>
              <w:fldChar w:fldCharType="separate"/>
            </w:r>
            <w:r w:rsidR="00E40F63">
              <w:rPr>
                <w:noProof/>
                <w:webHidden/>
              </w:rPr>
              <w:t>25</w:t>
            </w:r>
            <w:r w:rsidR="00054AAE">
              <w:rPr>
                <w:noProof/>
                <w:webHidden/>
              </w:rPr>
              <w:fldChar w:fldCharType="end"/>
            </w:r>
          </w:hyperlink>
        </w:p>
        <w:p w14:paraId="7F30EFDE" w14:textId="10D1B73C" w:rsidR="00054AAE" w:rsidRDefault="00A6569F">
          <w:pPr>
            <w:pStyle w:val="TDC2"/>
            <w:tabs>
              <w:tab w:val="left" w:pos="880"/>
              <w:tab w:val="right" w:leader="dot" w:pos="9350"/>
            </w:tabs>
            <w:rPr>
              <w:rFonts w:eastAsiaTheme="minorEastAsia"/>
              <w:noProof/>
              <w:lang w:eastAsia="es-CR"/>
            </w:rPr>
          </w:pPr>
          <w:hyperlink w:anchor="_Toc51072318" w:history="1">
            <w:r w:rsidR="00054AAE" w:rsidRPr="003037EA">
              <w:rPr>
                <w:rStyle w:val="Hipervnculo"/>
                <w:rFonts w:ascii="Times New Roman" w:hAnsi="Times New Roman" w:cs="Times New Roman"/>
                <w:noProof/>
                <w:lang w:eastAsia="es-CR"/>
              </w:rPr>
              <w:t>3.5</w:t>
            </w:r>
            <w:r w:rsidR="00054AAE">
              <w:rPr>
                <w:rFonts w:eastAsiaTheme="minorEastAsia"/>
                <w:noProof/>
                <w:lang w:eastAsia="es-CR"/>
              </w:rPr>
              <w:tab/>
            </w:r>
            <w:r w:rsidR="00054AAE" w:rsidRPr="003037EA">
              <w:rPr>
                <w:rStyle w:val="Hipervnculo"/>
                <w:rFonts w:ascii="Times New Roman" w:hAnsi="Times New Roman" w:cs="Times New Roman"/>
                <w:noProof/>
              </w:rPr>
              <w:t>Instrumentos</w:t>
            </w:r>
            <w:r w:rsidR="00054AAE">
              <w:rPr>
                <w:noProof/>
                <w:webHidden/>
              </w:rPr>
              <w:tab/>
            </w:r>
            <w:r w:rsidR="00054AAE">
              <w:rPr>
                <w:noProof/>
                <w:webHidden/>
              </w:rPr>
              <w:fldChar w:fldCharType="begin"/>
            </w:r>
            <w:r w:rsidR="00054AAE">
              <w:rPr>
                <w:noProof/>
                <w:webHidden/>
              </w:rPr>
              <w:instrText xml:space="preserve"> PAGEREF _Toc51072318 \h </w:instrText>
            </w:r>
            <w:r w:rsidR="00054AAE">
              <w:rPr>
                <w:noProof/>
                <w:webHidden/>
              </w:rPr>
            </w:r>
            <w:r w:rsidR="00054AAE">
              <w:rPr>
                <w:noProof/>
                <w:webHidden/>
              </w:rPr>
              <w:fldChar w:fldCharType="separate"/>
            </w:r>
            <w:r w:rsidR="00E40F63">
              <w:rPr>
                <w:noProof/>
                <w:webHidden/>
              </w:rPr>
              <w:t>27</w:t>
            </w:r>
            <w:r w:rsidR="00054AAE">
              <w:rPr>
                <w:noProof/>
                <w:webHidden/>
              </w:rPr>
              <w:fldChar w:fldCharType="end"/>
            </w:r>
          </w:hyperlink>
        </w:p>
        <w:p w14:paraId="136F0E6A" w14:textId="3BF9AB7D" w:rsidR="00054AAE" w:rsidRDefault="00A6569F">
          <w:pPr>
            <w:pStyle w:val="TDC2"/>
            <w:tabs>
              <w:tab w:val="left" w:pos="880"/>
              <w:tab w:val="right" w:leader="dot" w:pos="9350"/>
            </w:tabs>
            <w:rPr>
              <w:rFonts w:eastAsiaTheme="minorEastAsia"/>
              <w:noProof/>
              <w:lang w:eastAsia="es-CR"/>
            </w:rPr>
          </w:pPr>
          <w:hyperlink w:anchor="_Toc51072319" w:history="1">
            <w:r w:rsidR="00054AAE" w:rsidRPr="003037EA">
              <w:rPr>
                <w:rStyle w:val="Hipervnculo"/>
                <w:rFonts w:ascii="Times New Roman" w:hAnsi="Times New Roman" w:cs="Times New Roman"/>
                <w:noProof/>
              </w:rPr>
              <w:t>3.6</w:t>
            </w:r>
            <w:r w:rsidR="00054AAE">
              <w:rPr>
                <w:rFonts w:eastAsiaTheme="minorEastAsia"/>
                <w:noProof/>
                <w:lang w:eastAsia="es-CR"/>
              </w:rPr>
              <w:tab/>
            </w:r>
            <w:r w:rsidR="00054AAE" w:rsidRPr="003037EA">
              <w:rPr>
                <w:rStyle w:val="Hipervnculo"/>
                <w:rFonts w:ascii="Times New Roman" w:hAnsi="Times New Roman" w:cs="Times New Roman"/>
                <w:noProof/>
              </w:rPr>
              <w:t>Alcance y limitaciones</w:t>
            </w:r>
            <w:r w:rsidR="00054AAE">
              <w:rPr>
                <w:noProof/>
                <w:webHidden/>
              </w:rPr>
              <w:tab/>
            </w:r>
            <w:r w:rsidR="00054AAE">
              <w:rPr>
                <w:noProof/>
                <w:webHidden/>
              </w:rPr>
              <w:fldChar w:fldCharType="begin"/>
            </w:r>
            <w:r w:rsidR="00054AAE">
              <w:rPr>
                <w:noProof/>
                <w:webHidden/>
              </w:rPr>
              <w:instrText xml:space="preserve"> PAGEREF _Toc51072319 \h </w:instrText>
            </w:r>
            <w:r w:rsidR="00054AAE">
              <w:rPr>
                <w:noProof/>
                <w:webHidden/>
              </w:rPr>
            </w:r>
            <w:r w:rsidR="00054AAE">
              <w:rPr>
                <w:noProof/>
                <w:webHidden/>
              </w:rPr>
              <w:fldChar w:fldCharType="separate"/>
            </w:r>
            <w:r w:rsidR="00E40F63">
              <w:rPr>
                <w:noProof/>
                <w:webHidden/>
              </w:rPr>
              <w:t>28</w:t>
            </w:r>
            <w:r w:rsidR="00054AAE">
              <w:rPr>
                <w:noProof/>
                <w:webHidden/>
              </w:rPr>
              <w:fldChar w:fldCharType="end"/>
            </w:r>
          </w:hyperlink>
        </w:p>
        <w:p w14:paraId="2688A83D" w14:textId="26BCD85C" w:rsidR="00054AAE" w:rsidRDefault="00A6569F">
          <w:pPr>
            <w:pStyle w:val="TDC1"/>
            <w:tabs>
              <w:tab w:val="left" w:pos="440"/>
              <w:tab w:val="right" w:leader="dot" w:pos="9350"/>
            </w:tabs>
            <w:rPr>
              <w:rFonts w:eastAsiaTheme="minorEastAsia"/>
              <w:noProof/>
              <w:lang w:eastAsia="es-CR"/>
            </w:rPr>
          </w:pPr>
          <w:hyperlink w:anchor="_Toc51072320" w:history="1">
            <w:r w:rsidR="00054AAE" w:rsidRPr="003037EA">
              <w:rPr>
                <w:rStyle w:val="Hipervnculo"/>
                <w:rFonts w:ascii="Times New Roman" w:hAnsi="Times New Roman" w:cs="Times New Roman"/>
                <w:noProof/>
              </w:rPr>
              <w:t>4</w:t>
            </w:r>
            <w:r w:rsidR="00054AAE">
              <w:rPr>
                <w:rFonts w:eastAsiaTheme="minorEastAsia"/>
                <w:noProof/>
                <w:lang w:eastAsia="es-CR"/>
              </w:rPr>
              <w:tab/>
            </w:r>
            <w:r w:rsidR="00054AAE" w:rsidRPr="003037EA">
              <w:rPr>
                <w:rStyle w:val="Hipervnculo"/>
                <w:rFonts w:ascii="Times New Roman" w:hAnsi="Times New Roman" w:cs="Times New Roman"/>
                <w:noProof/>
              </w:rPr>
              <w:t>Capítulo IV: El Negocio de la marihuana</w:t>
            </w:r>
            <w:r w:rsidR="00054AAE">
              <w:rPr>
                <w:noProof/>
                <w:webHidden/>
              </w:rPr>
              <w:tab/>
            </w:r>
            <w:r w:rsidR="00054AAE">
              <w:rPr>
                <w:noProof/>
                <w:webHidden/>
              </w:rPr>
              <w:fldChar w:fldCharType="begin"/>
            </w:r>
            <w:r w:rsidR="00054AAE">
              <w:rPr>
                <w:noProof/>
                <w:webHidden/>
              </w:rPr>
              <w:instrText xml:space="preserve"> PAGEREF _Toc51072320 \h </w:instrText>
            </w:r>
            <w:r w:rsidR="00054AAE">
              <w:rPr>
                <w:noProof/>
                <w:webHidden/>
              </w:rPr>
            </w:r>
            <w:r w:rsidR="00054AAE">
              <w:rPr>
                <w:noProof/>
                <w:webHidden/>
              </w:rPr>
              <w:fldChar w:fldCharType="separate"/>
            </w:r>
            <w:r w:rsidR="00E40F63">
              <w:rPr>
                <w:noProof/>
                <w:webHidden/>
              </w:rPr>
              <w:t>30</w:t>
            </w:r>
            <w:r w:rsidR="00054AAE">
              <w:rPr>
                <w:noProof/>
                <w:webHidden/>
              </w:rPr>
              <w:fldChar w:fldCharType="end"/>
            </w:r>
          </w:hyperlink>
        </w:p>
        <w:p w14:paraId="63AAFAAF" w14:textId="652F70F5" w:rsidR="00054AAE" w:rsidRDefault="00A6569F">
          <w:pPr>
            <w:pStyle w:val="TDC2"/>
            <w:tabs>
              <w:tab w:val="left" w:pos="880"/>
              <w:tab w:val="right" w:leader="dot" w:pos="9350"/>
            </w:tabs>
            <w:rPr>
              <w:rFonts w:eastAsiaTheme="minorEastAsia"/>
              <w:noProof/>
              <w:lang w:eastAsia="es-CR"/>
            </w:rPr>
          </w:pPr>
          <w:hyperlink w:anchor="_Toc51072321" w:history="1">
            <w:r w:rsidR="00054AAE" w:rsidRPr="003037EA">
              <w:rPr>
                <w:rStyle w:val="Hipervnculo"/>
                <w:rFonts w:ascii="Times New Roman" w:hAnsi="Times New Roman" w:cs="Times New Roman"/>
                <w:noProof/>
              </w:rPr>
              <w:t>4.1</w:t>
            </w:r>
            <w:r w:rsidR="00054AAE">
              <w:rPr>
                <w:rFonts w:eastAsiaTheme="minorEastAsia"/>
                <w:noProof/>
                <w:lang w:eastAsia="es-CR"/>
              </w:rPr>
              <w:tab/>
            </w:r>
            <w:r w:rsidR="00054AAE" w:rsidRPr="003037EA">
              <w:rPr>
                <w:rStyle w:val="Hipervnculo"/>
                <w:rFonts w:ascii="Times New Roman" w:hAnsi="Times New Roman" w:cs="Times New Roman"/>
                <w:noProof/>
              </w:rPr>
              <w:t>La marihuana en Costa Rica: un mercado segmentado por calidad y precios.</w:t>
            </w:r>
            <w:r w:rsidR="00054AAE">
              <w:rPr>
                <w:noProof/>
                <w:webHidden/>
              </w:rPr>
              <w:tab/>
            </w:r>
            <w:r w:rsidR="00054AAE">
              <w:rPr>
                <w:noProof/>
                <w:webHidden/>
              </w:rPr>
              <w:fldChar w:fldCharType="begin"/>
            </w:r>
            <w:r w:rsidR="00054AAE">
              <w:rPr>
                <w:noProof/>
                <w:webHidden/>
              </w:rPr>
              <w:instrText xml:space="preserve"> PAGEREF _Toc51072321 \h </w:instrText>
            </w:r>
            <w:r w:rsidR="00054AAE">
              <w:rPr>
                <w:noProof/>
                <w:webHidden/>
              </w:rPr>
            </w:r>
            <w:r w:rsidR="00054AAE">
              <w:rPr>
                <w:noProof/>
                <w:webHidden/>
              </w:rPr>
              <w:fldChar w:fldCharType="separate"/>
            </w:r>
            <w:r w:rsidR="00E40F63">
              <w:rPr>
                <w:noProof/>
                <w:webHidden/>
              </w:rPr>
              <w:t>30</w:t>
            </w:r>
            <w:r w:rsidR="00054AAE">
              <w:rPr>
                <w:noProof/>
                <w:webHidden/>
              </w:rPr>
              <w:fldChar w:fldCharType="end"/>
            </w:r>
          </w:hyperlink>
        </w:p>
        <w:p w14:paraId="315FF334" w14:textId="64D5B294" w:rsidR="00054AAE" w:rsidRDefault="00A6569F">
          <w:pPr>
            <w:pStyle w:val="TDC3"/>
            <w:tabs>
              <w:tab w:val="left" w:pos="1320"/>
              <w:tab w:val="right" w:leader="dot" w:pos="9350"/>
            </w:tabs>
            <w:rPr>
              <w:rFonts w:eastAsiaTheme="minorEastAsia"/>
              <w:noProof/>
              <w:lang w:eastAsia="es-CR"/>
            </w:rPr>
          </w:pPr>
          <w:hyperlink w:anchor="_Toc51072322" w:history="1">
            <w:r w:rsidR="00054AAE" w:rsidRPr="003037EA">
              <w:rPr>
                <w:rStyle w:val="Hipervnculo"/>
                <w:rFonts w:ascii="Times New Roman" w:hAnsi="Times New Roman" w:cs="Times New Roman"/>
                <w:noProof/>
              </w:rPr>
              <w:t>4.1.1</w:t>
            </w:r>
            <w:r w:rsidR="00054AAE">
              <w:rPr>
                <w:rFonts w:eastAsiaTheme="minorEastAsia"/>
                <w:noProof/>
                <w:lang w:eastAsia="es-CR"/>
              </w:rPr>
              <w:tab/>
            </w:r>
            <w:r w:rsidR="00054AAE" w:rsidRPr="003037EA">
              <w:rPr>
                <w:rStyle w:val="Hipervnculo"/>
                <w:rFonts w:ascii="Times New Roman" w:hAnsi="Times New Roman" w:cs="Times New Roman"/>
                <w:noProof/>
              </w:rPr>
              <w:t>Gama baja</w:t>
            </w:r>
            <w:r w:rsidR="00054AAE">
              <w:rPr>
                <w:noProof/>
                <w:webHidden/>
              </w:rPr>
              <w:tab/>
            </w:r>
            <w:r w:rsidR="00054AAE">
              <w:rPr>
                <w:noProof/>
                <w:webHidden/>
              </w:rPr>
              <w:fldChar w:fldCharType="begin"/>
            </w:r>
            <w:r w:rsidR="00054AAE">
              <w:rPr>
                <w:noProof/>
                <w:webHidden/>
              </w:rPr>
              <w:instrText xml:space="preserve"> PAGEREF _Toc51072322 \h </w:instrText>
            </w:r>
            <w:r w:rsidR="00054AAE">
              <w:rPr>
                <w:noProof/>
                <w:webHidden/>
              </w:rPr>
            </w:r>
            <w:r w:rsidR="00054AAE">
              <w:rPr>
                <w:noProof/>
                <w:webHidden/>
              </w:rPr>
              <w:fldChar w:fldCharType="separate"/>
            </w:r>
            <w:r w:rsidR="00E40F63">
              <w:rPr>
                <w:noProof/>
                <w:webHidden/>
              </w:rPr>
              <w:t>31</w:t>
            </w:r>
            <w:r w:rsidR="00054AAE">
              <w:rPr>
                <w:noProof/>
                <w:webHidden/>
              </w:rPr>
              <w:fldChar w:fldCharType="end"/>
            </w:r>
          </w:hyperlink>
        </w:p>
        <w:p w14:paraId="4901CD62" w14:textId="6D056055" w:rsidR="00054AAE" w:rsidRDefault="00A6569F">
          <w:pPr>
            <w:pStyle w:val="TDC3"/>
            <w:tabs>
              <w:tab w:val="left" w:pos="1320"/>
              <w:tab w:val="right" w:leader="dot" w:pos="9350"/>
            </w:tabs>
            <w:rPr>
              <w:rFonts w:eastAsiaTheme="minorEastAsia"/>
              <w:noProof/>
              <w:lang w:eastAsia="es-CR"/>
            </w:rPr>
          </w:pPr>
          <w:hyperlink w:anchor="_Toc51072323" w:history="1">
            <w:r w:rsidR="00054AAE" w:rsidRPr="003037EA">
              <w:rPr>
                <w:rStyle w:val="Hipervnculo"/>
                <w:rFonts w:ascii="Times New Roman" w:hAnsi="Times New Roman" w:cs="Times New Roman"/>
                <w:noProof/>
              </w:rPr>
              <w:t>4.1.2</w:t>
            </w:r>
            <w:r w:rsidR="00054AAE">
              <w:rPr>
                <w:rFonts w:eastAsiaTheme="minorEastAsia"/>
                <w:noProof/>
                <w:lang w:eastAsia="es-CR"/>
              </w:rPr>
              <w:tab/>
            </w:r>
            <w:r w:rsidR="00054AAE" w:rsidRPr="003037EA">
              <w:rPr>
                <w:rStyle w:val="Hipervnculo"/>
                <w:rFonts w:ascii="Times New Roman" w:hAnsi="Times New Roman" w:cs="Times New Roman"/>
                <w:noProof/>
              </w:rPr>
              <w:t>Gama Media</w:t>
            </w:r>
            <w:r w:rsidR="00054AAE">
              <w:rPr>
                <w:noProof/>
                <w:webHidden/>
              </w:rPr>
              <w:tab/>
            </w:r>
            <w:r w:rsidR="00054AAE">
              <w:rPr>
                <w:noProof/>
                <w:webHidden/>
              </w:rPr>
              <w:fldChar w:fldCharType="begin"/>
            </w:r>
            <w:r w:rsidR="00054AAE">
              <w:rPr>
                <w:noProof/>
                <w:webHidden/>
              </w:rPr>
              <w:instrText xml:space="preserve"> PAGEREF _Toc51072323 \h </w:instrText>
            </w:r>
            <w:r w:rsidR="00054AAE">
              <w:rPr>
                <w:noProof/>
                <w:webHidden/>
              </w:rPr>
            </w:r>
            <w:r w:rsidR="00054AAE">
              <w:rPr>
                <w:noProof/>
                <w:webHidden/>
              </w:rPr>
              <w:fldChar w:fldCharType="separate"/>
            </w:r>
            <w:r w:rsidR="00E40F63">
              <w:rPr>
                <w:noProof/>
                <w:webHidden/>
              </w:rPr>
              <w:t>31</w:t>
            </w:r>
            <w:r w:rsidR="00054AAE">
              <w:rPr>
                <w:noProof/>
                <w:webHidden/>
              </w:rPr>
              <w:fldChar w:fldCharType="end"/>
            </w:r>
          </w:hyperlink>
        </w:p>
        <w:p w14:paraId="65310AFB" w14:textId="76340483" w:rsidR="00054AAE" w:rsidRDefault="00A6569F">
          <w:pPr>
            <w:pStyle w:val="TDC3"/>
            <w:tabs>
              <w:tab w:val="left" w:pos="1320"/>
              <w:tab w:val="right" w:leader="dot" w:pos="9350"/>
            </w:tabs>
            <w:rPr>
              <w:rFonts w:eastAsiaTheme="minorEastAsia"/>
              <w:noProof/>
              <w:lang w:eastAsia="es-CR"/>
            </w:rPr>
          </w:pPr>
          <w:hyperlink w:anchor="_Toc51072324" w:history="1">
            <w:r w:rsidR="00054AAE" w:rsidRPr="003037EA">
              <w:rPr>
                <w:rStyle w:val="Hipervnculo"/>
                <w:rFonts w:ascii="Times New Roman" w:hAnsi="Times New Roman" w:cs="Times New Roman"/>
                <w:noProof/>
              </w:rPr>
              <w:t>4.1.3</w:t>
            </w:r>
            <w:r w:rsidR="00054AAE">
              <w:rPr>
                <w:rFonts w:eastAsiaTheme="minorEastAsia"/>
                <w:noProof/>
                <w:lang w:eastAsia="es-CR"/>
              </w:rPr>
              <w:tab/>
            </w:r>
            <w:r w:rsidR="00054AAE" w:rsidRPr="003037EA">
              <w:rPr>
                <w:rStyle w:val="Hipervnculo"/>
                <w:rFonts w:ascii="Times New Roman" w:hAnsi="Times New Roman" w:cs="Times New Roman"/>
                <w:noProof/>
              </w:rPr>
              <w:t>Gama Alta</w:t>
            </w:r>
            <w:r w:rsidR="00054AAE">
              <w:rPr>
                <w:noProof/>
                <w:webHidden/>
              </w:rPr>
              <w:tab/>
            </w:r>
            <w:r w:rsidR="00054AAE">
              <w:rPr>
                <w:noProof/>
                <w:webHidden/>
              </w:rPr>
              <w:fldChar w:fldCharType="begin"/>
            </w:r>
            <w:r w:rsidR="00054AAE">
              <w:rPr>
                <w:noProof/>
                <w:webHidden/>
              </w:rPr>
              <w:instrText xml:space="preserve"> PAGEREF _Toc51072324 \h </w:instrText>
            </w:r>
            <w:r w:rsidR="00054AAE">
              <w:rPr>
                <w:noProof/>
                <w:webHidden/>
              </w:rPr>
            </w:r>
            <w:r w:rsidR="00054AAE">
              <w:rPr>
                <w:noProof/>
                <w:webHidden/>
              </w:rPr>
              <w:fldChar w:fldCharType="separate"/>
            </w:r>
            <w:r w:rsidR="00E40F63">
              <w:rPr>
                <w:noProof/>
                <w:webHidden/>
              </w:rPr>
              <w:t>31</w:t>
            </w:r>
            <w:r w:rsidR="00054AAE">
              <w:rPr>
                <w:noProof/>
                <w:webHidden/>
              </w:rPr>
              <w:fldChar w:fldCharType="end"/>
            </w:r>
          </w:hyperlink>
        </w:p>
        <w:p w14:paraId="257F2BFB" w14:textId="7D752F7D" w:rsidR="00054AAE" w:rsidRDefault="00A6569F">
          <w:pPr>
            <w:pStyle w:val="TDC2"/>
            <w:tabs>
              <w:tab w:val="left" w:pos="880"/>
              <w:tab w:val="right" w:leader="dot" w:pos="9350"/>
            </w:tabs>
            <w:rPr>
              <w:rFonts w:eastAsiaTheme="minorEastAsia"/>
              <w:noProof/>
              <w:lang w:eastAsia="es-CR"/>
            </w:rPr>
          </w:pPr>
          <w:hyperlink w:anchor="_Toc51072325" w:history="1">
            <w:r w:rsidR="00054AAE" w:rsidRPr="003037EA">
              <w:rPr>
                <w:rStyle w:val="Hipervnculo"/>
                <w:rFonts w:ascii="Times New Roman" w:hAnsi="Times New Roman" w:cs="Times New Roman"/>
                <w:noProof/>
              </w:rPr>
              <w:t>4.2</w:t>
            </w:r>
            <w:r w:rsidR="00054AAE">
              <w:rPr>
                <w:rFonts w:eastAsiaTheme="minorEastAsia"/>
                <w:noProof/>
                <w:lang w:eastAsia="es-CR"/>
              </w:rPr>
              <w:tab/>
            </w:r>
            <w:r w:rsidR="00054AAE" w:rsidRPr="003037EA">
              <w:rPr>
                <w:rStyle w:val="Hipervnculo"/>
                <w:rFonts w:ascii="Times New Roman" w:hAnsi="Times New Roman" w:cs="Times New Roman"/>
                <w:noProof/>
              </w:rPr>
              <w:t>Oferta de marihuana, ¿cómo se rige?</w:t>
            </w:r>
            <w:r w:rsidR="00054AAE">
              <w:rPr>
                <w:noProof/>
                <w:webHidden/>
              </w:rPr>
              <w:tab/>
            </w:r>
            <w:r w:rsidR="00054AAE">
              <w:rPr>
                <w:noProof/>
                <w:webHidden/>
              </w:rPr>
              <w:fldChar w:fldCharType="begin"/>
            </w:r>
            <w:r w:rsidR="00054AAE">
              <w:rPr>
                <w:noProof/>
                <w:webHidden/>
              </w:rPr>
              <w:instrText xml:space="preserve"> PAGEREF _Toc51072325 \h </w:instrText>
            </w:r>
            <w:r w:rsidR="00054AAE">
              <w:rPr>
                <w:noProof/>
                <w:webHidden/>
              </w:rPr>
            </w:r>
            <w:r w:rsidR="00054AAE">
              <w:rPr>
                <w:noProof/>
                <w:webHidden/>
              </w:rPr>
              <w:fldChar w:fldCharType="separate"/>
            </w:r>
            <w:r w:rsidR="00E40F63">
              <w:rPr>
                <w:noProof/>
                <w:webHidden/>
              </w:rPr>
              <w:t>32</w:t>
            </w:r>
            <w:r w:rsidR="00054AAE">
              <w:rPr>
                <w:noProof/>
                <w:webHidden/>
              </w:rPr>
              <w:fldChar w:fldCharType="end"/>
            </w:r>
          </w:hyperlink>
        </w:p>
        <w:p w14:paraId="1AC70C22" w14:textId="3E67AE22" w:rsidR="00054AAE" w:rsidRDefault="00A6569F">
          <w:pPr>
            <w:pStyle w:val="TDC3"/>
            <w:tabs>
              <w:tab w:val="left" w:pos="1320"/>
              <w:tab w:val="right" w:leader="dot" w:pos="9350"/>
            </w:tabs>
            <w:rPr>
              <w:rFonts w:eastAsiaTheme="minorEastAsia"/>
              <w:noProof/>
              <w:lang w:eastAsia="es-CR"/>
            </w:rPr>
          </w:pPr>
          <w:hyperlink w:anchor="_Toc51072326" w:history="1">
            <w:r w:rsidR="00054AAE" w:rsidRPr="003037EA">
              <w:rPr>
                <w:rStyle w:val="Hipervnculo"/>
                <w:rFonts w:ascii="Times New Roman" w:hAnsi="Times New Roman" w:cs="Times New Roman"/>
                <w:noProof/>
              </w:rPr>
              <w:t>4.2.1</w:t>
            </w:r>
            <w:r w:rsidR="00054AAE">
              <w:rPr>
                <w:rFonts w:eastAsiaTheme="minorEastAsia"/>
                <w:noProof/>
                <w:lang w:eastAsia="es-CR"/>
              </w:rPr>
              <w:tab/>
            </w:r>
            <w:r w:rsidR="00054AAE" w:rsidRPr="003037EA">
              <w:rPr>
                <w:rStyle w:val="Hipervnculo"/>
                <w:rFonts w:ascii="Times New Roman" w:hAnsi="Times New Roman" w:cs="Times New Roman"/>
                <w:noProof/>
              </w:rPr>
              <w:t>Evidencia de su presencia: organizaciones criminales y volúmenes incautados</w:t>
            </w:r>
            <w:r w:rsidR="00054AAE">
              <w:rPr>
                <w:noProof/>
                <w:webHidden/>
              </w:rPr>
              <w:tab/>
            </w:r>
            <w:r w:rsidR="00054AAE">
              <w:rPr>
                <w:noProof/>
                <w:webHidden/>
              </w:rPr>
              <w:fldChar w:fldCharType="begin"/>
            </w:r>
            <w:r w:rsidR="00054AAE">
              <w:rPr>
                <w:noProof/>
                <w:webHidden/>
              </w:rPr>
              <w:instrText xml:space="preserve"> PAGEREF _Toc51072326 \h </w:instrText>
            </w:r>
            <w:r w:rsidR="00054AAE">
              <w:rPr>
                <w:noProof/>
                <w:webHidden/>
              </w:rPr>
            </w:r>
            <w:r w:rsidR="00054AAE">
              <w:rPr>
                <w:noProof/>
                <w:webHidden/>
              </w:rPr>
              <w:fldChar w:fldCharType="separate"/>
            </w:r>
            <w:r w:rsidR="00E40F63">
              <w:rPr>
                <w:noProof/>
                <w:webHidden/>
              </w:rPr>
              <w:t>32</w:t>
            </w:r>
            <w:r w:rsidR="00054AAE">
              <w:rPr>
                <w:noProof/>
                <w:webHidden/>
              </w:rPr>
              <w:fldChar w:fldCharType="end"/>
            </w:r>
          </w:hyperlink>
        </w:p>
        <w:p w14:paraId="612946EC" w14:textId="77E9CB64" w:rsidR="00054AAE" w:rsidRDefault="00A6569F">
          <w:pPr>
            <w:pStyle w:val="TDC3"/>
            <w:tabs>
              <w:tab w:val="left" w:pos="1320"/>
              <w:tab w:val="right" w:leader="dot" w:pos="9350"/>
            </w:tabs>
            <w:rPr>
              <w:rFonts w:eastAsiaTheme="minorEastAsia"/>
              <w:noProof/>
              <w:lang w:eastAsia="es-CR"/>
            </w:rPr>
          </w:pPr>
          <w:hyperlink w:anchor="_Toc51072327" w:history="1">
            <w:r w:rsidR="00054AAE" w:rsidRPr="003037EA">
              <w:rPr>
                <w:rStyle w:val="Hipervnculo"/>
                <w:rFonts w:ascii="Times New Roman" w:hAnsi="Times New Roman" w:cs="Times New Roman"/>
                <w:noProof/>
              </w:rPr>
              <w:t>4.2.2</w:t>
            </w:r>
            <w:r w:rsidR="00054AAE">
              <w:rPr>
                <w:rFonts w:eastAsiaTheme="minorEastAsia"/>
                <w:noProof/>
                <w:lang w:eastAsia="es-CR"/>
              </w:rPr>
              <w:tab/>
            </w:r>
            <w:r w:rsidR="00054AAE" w:rsidRPr="003037EA">
              <w:rPr>
                <w:rStyle w:val="Hipervnculo"/>
                <w:rFonts w:ascii="Times New Roman" w:hAnsi="Times New Roman" w:cs="Times New Roman"/>
                <w:noProof/>
              </w:rPr>
              <w:t>¿Qué determina la oferta?</w:t>
            </w:r>
            <w:r w:rsidR="00054AAE">
              <w:rPr>
                <w:noProof/>
                <w:webHidden/>
              </w:rPr>
              <w:tab/>
            </w:r>
            <w:r w:rsidR="00054AAE">
              <w:rPr>
                <w:noProof/>
                <w:webHidden/>
              </w:rPr>
              <w:fldChar w:fldCharType="begin"/>
            </w:r>
            <w:r w:rsidR="00054AAE">
              <w:rPr>
                <w:noProof/>
                <w:webHidden/>
              </w:rPr>
              <w:instrText xml:space="preserve"> PAGEREF _Toc51072327 \h </w:instrText>
            </w:r>
            <w:r w:rsidR="00054AAE">
              <w:rPr>
                <w:noProof/>
                <w:webHidden/>
              </w:rPr>
            </w:r>
            <w:r w:rsidR="00054AAE">
              <w:rPr>
                <w:noProof/>
                <w:webHidden/>
              </w:rPr>
              <w:fldChar w:fldCharType="separate"/>
            </w:r>
            <w:r w:rsidR="00E40F63">
              <w:rPr>
                <w:noProof/>
                <w:webHidden/>
              </w:rPr>
              <w:t>33</w:t>
            </w:r>
            <w:r w:rsidR="00054AAE">
              <w:rPr>
                <w:noProof/>
                <w:webHidden/>
              </w:rPr>
              <w:fldChar w:fldCharType="end"/>
            </w:r>
          </w:hyperlink>
        </w:p>
        <w:p w14:paraId="0792AC05" w14:textId="51CA0616" w:rsidR="00054AAE" w:rsidRDefault="00A6569F">
          <w:pPr>
            <w:pStyle w:val="TDC2"/>
            <w:tabs>
              <w:tab w:val="left" w:pos="880"/>
              <w:tab w:val="right" w:leader="dot" w:pos="9350"/>
            </w:tabs>
            <w:rPr>
              <w:rFonts w:eastAsiaTheme="minorEastAsia"/>
              <w:noProof/>
              <w:lang w:eastAsia="es-CR"/>
            </w:rPr>
          </w:pPr>
          <w:hyperlink w:anchor="_Toc51072328" w:history="1">
            <w:r w:rsidR="00054AAE" w:rsidRPr="003037EA">
              <w:rPr>
                <w:rStyle w:val="Hipervnculo"/>
                <w:rFonts w:ascii="Times New Roman" w:hAnsi="Times New Roman" w:cs="Times New Roman"/>
                <w:noProof/>
              </w:rPr>
              <w:t>4.3</w:t>
            </w:r>
            <w:r w:rsidR="00054AAE">
              <w:rPr>
                <w:rFonts w:eastAsiaTheme="minorEastAsia"/>
                <w:noProof/>
                <w:lang w:eastAsia="es-CR"/>
              </w:rPr>
              <w:tab/>
            </w:r>
            <w:r w:rsidR="00054AAE" w:rsidRPr="003037EA">
              <w:rPr>
                <w:rStyle w:val="Hipervnculo"/>
                <w:rFonts w:ascii="Times New Roman" w:hAnsi="Times New Roman" w:cs="Times New Roman"/>
                <w:noProof/>
              </w:rPr>
              <w:t>Composición de la demanda de marihuana</w:t>
            </w:r>
            <w:r w:rsidR="00054AAE">
              <w:rPr>
                <w:noProof/>
                <w:webHidden/>
              </w:rPr>
              <w:tab/>
            </w:r>
            <w:r w:rsidR="00054AAE">
              <w:rPr>
                <w:noProof/>
                <w:webHidden/>
              </w:rPr>
              <w:fldChar w:fldCharType="begin"/>
            </w:r>
            <w:r w:rsidR="00054AAE">
              <w:rPr>
                <w:noProof/>
                <w:webHidden/>
              </w:rPr>
              <w:instrText xml:space="preserve"> PAGEREF _Toc51072328 \h </w:instrText>
            </w:r>
            <w:r w:rsidR="00054AAE">
              <w:rPr>
                <w:noProof/>
                <w:webHidden/>
              </w:rPr>
            </w:r>
            <w:r w:rsidR="00054AAE">
              <w:rPr>
                <w:noProof/>
                <w:webHidden/>
              </w:rPr>
              <w:fldChar w:fldCharType="separate"/>
            </w:r>
            <w:r w:rsidR="00E40F63">
              <w:rPr>
                <w:noProof/>
                <w:webHidden/>
              </w:rPr>
              <w:t>34</w:t>
            </w:r>
            <w:r w:rsidR="00054AAE">
              <w:rPr>
                <w:noProof/>
                <w:webHidden/>
              </w:rPr>
              <w:fldChar w:fldCharType="end"/>
            </w:r>
          </w:hyperlink>
        </w:p>
        <w:p w14:paraId="20DDFEF4" w14:textId="2F696EF9" w:rsidR="00054AAE" w:rsidRDefault="00A6569F">
          <w:pPr>
            <w:pStyle w:val="TDC3"/>
            <w:tabs>
              <w:tab w:val="left" w:pos="1320"/>
              <w:tab w:val="right" w:leader="dot" w:pos="9350"/>
            </w:tabs>
            <w:rPr>
              <w:rFonts w:eastAsiaTheme="minorEastAsia"/>
              <w:noProof/>
              <w:lang w:eastAsia="es-CR"/>
            </w:rPr>
          </w:pPr>
          <w:hyperlink w:anchor="_Toc51072329" w:history="1">
            <w:r w:rsidR="00054AAE" w:rsidRPr="003037EA">
              <w:rPr>
                <w:rStyle w:val="Hipervnculo"/>
                <w:rFonts w:ascii="Times New Roman" w:hAnsi="Times New Roman" w:cs="Times New Roman"/>
                <w:noProof/>
              </w:rPr>
              <w:t>4.3.1</w:t>
            </w:r>
            <w:r w:rsidR="00054AAE">
              <w:rPr>
                <w:rFonts w:eastAsiaTheme="minorEastAsia"/>
                <w:noProof/>
                <w:lang w:eastAsia="es-CR"/>
              </w:rPr>
              <w:tab/>
            </w:r>
            <w:r w:rsidR="00054AAE" w:rsidRPr="003037EA">
              <w:rPr>
                <w:rStyle w:val="Hipervnculo"/>
                <w:rFonts w:ascii="Times New Roman" w:hAnsi="Times New Roman" w:cs="Times New Roman"/>
                <w:noProof/>
              </w:rPr>
              <w:t>Comportamiento del consumo</w:t>
            </w:r>
            <w:r w:rsidR="00054AAE">
              <w:rPr>
                <w:noProof/>
                <w:webHidden/>
              </w:rPr>
              <w:tab/>
            </w:r>
            <w:r w:rsidR="00054AAE">
              <w:rPr>
                <w:noProof/>
                <w:webHidden/>
              </w:rPr>
              <w:fldChar w:fldCharType="begin"/>
            </w:r>
            <w:r w:rsidR="00054AAE">
              <w:rPr>
                <w:noProof/>
                <w:webHidden/>
              </w:rPr>
              <w:instrText xml:space="preserve"> PAGEREF _Toc51072329 \h </w:instrText>
            </w:r>
            <w:r w:rsidR="00054AAE">
              <w:rPr>
                <w:noProof/>
                <w:webHidden/>
              </w:rPr>
            </w:r>
            <w:r w:rsidR="00054AAE">
              <w:rPr>
                <w:noProof/>
                <w:webHidden/>
              </w:rPr>
              <w:fldChar w:fldCharType="separate"/>
            </w:r>
            <w:r w:rsidR="00E40F63">
              <w:rPr>
                <w:noProof/>
                <w:webHidden/>
              </w:rPr>
              <w:t>34</w:t>
            </w:r>
            <w:r w:rsidR="00054AAE">
              <w:rPr>
                <w:noProof/>
                <w:webHidden/>
              </w:rPr>
              <w:fldChar w:fldCharType="end"/>
            </w:r>
          </w:hyperlink>
        </w:p>
        <w:p w14:paraId="7F8AA6E3" w14:textId="0D8B57D1" w:rsidR="00054AAE" w:rsidRDefault="00A6569F">
          <w:pPr>
            <w:pStyle w:val="TDC2"/>
            <w:tabs>
              <w:tab w:val="left" w:pos="880"/>
              <w:tab w:val="right" w:leader="dot" w:pos="9350"/>
            </w:tabs>
            <w:rPr>
              <w:rFonts w:eastAsiaTheme="minorEastAsia"/>
              <w:noProof/>
              <w:lang w:eastAsia="es-CR"/>
            </w:rPr>
          </w:pPr>
          <w:hyperlink w:anchor="_Toc51072330" w:history="1">
            <w:r w:rsidR="00054AAE" w:rsidRPr="003037EA">
              <w:rPr>
                <w:rStyle w:val="Hipervnculo"/>
                <w:rFonts w:ascii="Times New Roman" w:hAnsi="Times New Roman" w:cs="Times New Roman"/>
                <w:noProof/>
              </w:rPr>
              <w:t>4.4</w:t>
            </w:r>
            <w:r w:rsidR="00054AAE">
              <w:rPr>
                <w:rFonts w:eastAsiaTheme="minorEastAsia"/>
                <w:noProof/>
                <w:lang w:eastAsia="es-CR"/>
              </w:rPr>
              <w:tab/>
            </w:r>
            <w:r w:rsidR="00054AAE" w:rsidRPr="003037EA">
              <w:rPr>
                <w:rStyle w:val="Hipervnculo"/>
                <w:rFonts w:ascii="Times New Roman" w:hAnsi="Times New Roman" w:cs="Times New Roman"/>
                <w:noProof/>
              </w:rPr>
              <w:t>¿Cómo se complementa la marihuana con otras drogas del mercado?: bienes sustitutos y complementarios</w:t>
            </w:r>
            <w:r w:rsidR="00054AAE">
              <w:rPr>
                <w:noProof/>
                <w:webHidden/>
              </w:rPr>
              <w:tab/>
            </w:r>
            <w:r w:rsidR="00054AAE">
              <w:rPr>
                <w:noProof/>
                <w:webHidden/>
              </w:rPr>
              <w:fldChar w:fldCharType="begin"/>
            </w:r>
            <w:r w:rsidR="00054AAE">
              <w:rPr>
                <w:noProof/>
                <w:webHidden/>
              </w:rPr>
              <w:instrText xml:space="preserve"> PAGEREF _Toc51072330 \h </w:instrText>
            </w:r>
            <w:r w:rsidR="00054AAE">
              <w:rPr>
                <w:noProof/>
                <w:webHidden/>
              </w:rPr>
            </w:r>
            <w:r w:rsidR="00054AAE">
              <w:rPr>
                <w:noProof/>
                <w:webHidden/>
              </w:rPr>
              <w:fldChar w:fldCharType="separate"/>
            </w:r>
            <w:r w:rsidR="00E40F63">
              <w:rPr>
                <w:noProof/>
                <w:webHidden/>
              </w:rPr>
              <w:t>35</w:t>
            </w:r>
            <w:r w:rsidR="00054AAE">
              <w:rPr>
                <w:noProof/>
                <w:webHidden/>
              </w:rPr>
              <w:fldChar w:fldCharType="end"/>
            </w:r>
          </w:hyperlink>
        </w:p>
        <w:p w14:paraId="053140EA" w14:textId="6B9776D0" w:rsidR="00054AAE" w:rsidRDefault="00A6569F">
          <w:pPr>
            <w:pStyle w:val="TDC2"/>
            <w:tabs>
              <w:tab w:val="left" w:pos="880"/>
              <w:tab w:val="right" w:leader="dot" w:pos="9350"/>
            </w:tabs>
            <w:rPr>
              <w:rFonts w:eastAsiaTheme="minorEastAsia"/>
              <w:noProof/>
              <w:lang w:eastAsia="es-CR"/>
            </w:rPr>
          </w:pPr>
          <w:hyperlink w:anchor="_Toc51072331" w:history="1">
            <w:r w:rsidR="00054AAE" w:rsidRPr="003037EA">
              <w:rPr>
                <w:rStyle w:val="Hipervnculo"/>
                <w:rFonts w:ascii="Times New Roman" w:hAnsi="Times New Roman" w:cs="Times New Roman"/>
                <w:noProof/>
              </w:rPr>
              <w:t>4.5</w:t>
            </w:r>
            <w:r w:rsidR="00054AAE">
              <w:rPr>
                <w:rFonts w:eastAsiaTheme="minorEastAsia"/>
                <w:noProof/>
                <w:lang w:eastAsia="es-CR"/>
              </w:rPr>
              <w:tab/>
            </w:r>
            <w:r w:rsidR="00054AAE" w:rsidRPr="003037EA">
              <w:rPr>
                <w:rStyle w:val="Hipervnculo"/>
                <w:rFonts w:ascii="Times New Roman" w:hAnsi="Times New Roman" w:cs="Times New Roman"/>
                <w:noProof/>
              </w:rPr>
              <w:t>Modelo teórico: papel del Estado en la creación del mercado ilegal de marihuana</w:t>
            </w:r>
            <w:r w:rsidR="00054AAE">
              <w:rPr>
                <w:noProof/>
                <w:webHidden/>
              </w:rPr>
              <w:tab/>
            </w:r>
            <w:r w:rsidR="00054AAE">
              <w:rPr>
                <w:noProof/>
                <w:webHidden/>
              </w:rPr>
              <w:fldChar w:fldCharType="begin"/>
            </w:r>
            <w:r w:rsidR="00054AAE">
              <w:rPr>
                <w:noProof/>
                <w:webHidden/>
              </w:rPr>
              <w:instrText xml:space="preserve"> PAGEREF _Toc51072331 \h </w:instrText>
            </w:r>
            <w:r w:rsidR="00054AAE">
              <w:rPr>
                <w:noProof/>
                <w:webHidden/>
              </w:rPr>
            </w:r>
            <w:r w:rsidR="00054AAE">
              <w:rPr>
                <w:noProof/>
                <w:webHidden/>
              </w:rPr>
              <w:fldChar w:fldCharType="separate"/>
            </w:r>
            <w:r w:rsidR="00E40F63">
              <w:rPr>
                <w:noProof/>
                <w:webHidden/>
              </w:rPr>
              <w:t>36</w:t>
            </w:r>
            <w:r w:rsidR="00054AAE">
              <w:rPr>
                <w:noProof/>
                <w:webHidden/>
              </w:rPr>
              <w:fldChar w:fldCharType="end"/>
            </w:r>
          </w:hyperlink>
        </w:p>
        <w:p w14:paraId="4D93FA98" w14:textId="5ED5339F" w:rsidR="00054AAE" w:rsidRDefault="00A6569F">
          <w:pPr>
            <w:pStyle w:val="TDC2"/>
            <w:tabs>
              <w:tab w:val="left" w:pos="880"/>
              <w:tab w:val="right" w:leader="dot" w:pos="9350"/>
            </w:tabs>
            <w:rPr>
              <w:rFonts w:eastAsiaTheme="minorEastAsia"/>
              <w:noProof/>
              <w:lang w:eastAsia="es-CR"/>
            </w:rPr>
          </w:pPr>
          <w:hyperlink w:anchor="_Toc51072332" w:history="1">
            <w:r w:rsidR="00054AAE" w:rsidRPr="003037EA">
              <w:rPr>
                <w:rStyle w:val="Hipervnculo"/>
                <w:rFonts w:ascii="Times New Roman" w:hAnsi="Times New Roman" w:cs="Times New Roman"/>
                <w:noProof/>
              </w:rPr>
              <w:t>4.6</w:t>
            </w:r>
            <w:r w:rsidR="00054AAE">
              <w:rPr>
                <w:rFonts w:eastAsiaTheme="minorEastAsia"/>
                <w:noProof/>
                <w:lang w:eastAsia="es-CR"/>
              </w:rPr>
              <w:tab/>
            </w:r>
            <w:r w:rsidR="00054AAE" w:rsidRPr="003037EA">
              <w:rPr>
                <w:rStyle w:val="Hipervnculo"/>
                <w:rFonts w:ascii="Times New Roman" w:hAnsi="Times New Roman" w:cs="Times New Roman"/>
                <w:noProof/>
              </w:rPr>
              <w:t>Efectos del modelo de fiscalización sobre la oferta de marihuana</w:t>
            </w:r>
            <w:r w:rsidR="00054AAE">
              <w:rPr>
                <w:noProof/>
                <w:webHidden/>
              </w:rPr>
              <w:tab/>
            </w:r>
            <w:r w:rsidR="00054AAE">
              <w:rPr>
                <w:noProof/>
                <w:webHidden/>
              </w:rPr>
              <w:fldChar w:fldCharType="begin"/>
            </w:r>
            <w:r w:rsidR="00054AAE">
              <w:rPr>
                <w:noProof/>
                <w:webHidden/>
              </w:rPr>
              <w:instrText xml:space="preserve"> PAGEREF _Toc51072332 \h </w:instrText>
            </w:r>
            <w:r w:rsidR="00054AAE">
              <w:rPr>
                <w:noProof/>
                <w:webHidden/>
              </w:rPr>
            </w:r>
            <w:r w:rsidR="00054AAE">
              <w:rPr>
                <w:noProof/>
                <w:webHidden/>
              </w:rPr>
              <w:fldChar w:fldCharType="separate"/>
            </w:r>
            <w:r w:rsidR="00E40F63">
              <w:rPr>
                <w:noProof/>
                <w:webHidden/>
              </w:rPr>
              <w:t>38</w:t>
            </w:r>
            <w:r w:rsidR="00054AAE">
              <w:rPr>
                <w:noProof/>
                <w:webHidden/>
              </w:rPr>
              <w:fldChar w:fldCharType="end"/>
            </w:r>
          </w:hyperlink>
        </w:p>
        <w:p w14:paraId="41016BCA" w14:textId="538C99F8" w:rsidR="00054AAE" w:rsidRDefault="00A6569F">
          <w:pPr>
            <w:pStyle w:val="TDC3"/>
            <w:tabs>
              <w:tab w:val="left" w:pos="1320"/>
              <w:tab w:val="right" w:leader="dot" w:pos="9350"/>
            </w:tabs>
            <w:rPr>
              <w:rFonts w:eastAsiaTheme="minorEastAsia"/>
              <w:noProof/>
              <w:lang w:eastAsia="es-CR"/>
            </w:rPr>
          </w:pPr>
          <w:hyperlink w:anchor="_Toc51072333" w:history="1">
            <w:r w:rsidR="00054AAE" w:rsidRPr="003037EA">
              <w:rPr>
                <w:rStyle w:val="Hipervnculo"/>
                <w:rFonts w:ascii="Times New Roman" w:hAnsi="Times New Roman" w:cs="Times New Roman"/>
                <w:noProof/>
              </w:rPr>
              <w:t>4.6.1</w:t>
            </w:r>
            <w:r w:rsidR="00054AAE">
              <w:rPr>
                <w:rFonts w:eastAsiaTheme="minorEastAsia"/>
                <w:noProof/>
                <w:lang w:eastAsia="es-CR"/>
              </w:rPr>
              <w:tab/>
            </w:r>
            <w:r w:rsidR="00054AAE" w:rsidRPr="003037EA">
              <w:rPr>
                <w:rStyle w:val="Hipervnculo"/>
                <w:rFonts w:ascii="Times New Roman" w:hAnsi="Times New Roman" w:cs="Times New Roman"/>
                <w:noProof/>
              </w:rPr>
              <w:t>Consecuencia no intencionada: expansión del narcotráfico internacional en Costa Rica.</w:t>
            </w:r>
            <w:r w:rsidR="00054AAE">
              <w:rPr>
                <w:noProof/>
                <w:webHidden/>
              </w:rPr>
              <w:tab/>
            </w:r>
            <w:r w:rsidR="00054AAE">
              <w:rPr>
                <w:noProof/>
                <w:webHidden/>
              </w:rPr>
              <w:fldChar w:fldCharType="begin"/>
            </w:r>
            <w:r w:rsidR="00054AAE">
              <w:rPr>
                <w:noProof/>
                <w:webHidden/>
              </w:rPr>
              <w:instrText xml:space="preserve"> PAGEREF _Toc51072333 \h </w:instrText>
            </w:r>
            <w:r w:rsidR="00054AAE">
              <w:rPr>
                <w:noProof/>
                <w:webHidden/>
              </w:rPr>
            </w:r>
            <w:r w:rsidR="00054AAE">
              <w:rPr>
                <w:noProof/>
                <w:webHidden/>
              </w:rPr>
              <w:fldChar w:fldCharType="separate"/>
            </w:r>
            <w:r w:rsidR="00E40F63">
              <w:rPr>
                <w:noProof/>
                <w:webHidden/>
              </w:rPr>
              <w:t>43</w:t>
            </w:r>
            <w:r w:rsidR="00054AAE">
              <w:rPr>
                <w:noProof/>
                <w:webHidden/>
              </w:rPr>
              <w:fldChar w:fldCharType="end"/>
            </w:r>
          </w:hyperlink>
        </w:p>
        <w:p w14:paraId="6E9104AA" w14:textId="76187B24" w:rsidR="00054AAE" w:rsidRDefault="00A6569F">
          <w:pPr>
            <w:pStyle w:val="TDC2"/>
            <w:tabs>
              <w:tab w:val="left" w:pos="880"/>
              <w:tab w:val="right" w:leader="dot" w:pos="9350"/>
            </w:tabs>
            <w:rPr>
              <w:rFonts w:eastAsiaTheme="minorEastAsia"/>
              <w:noProof/>
              <w:lang w:eastAsia="es-CR"/>
            </w:rPr>
          </w:pPr>
          <w:hyperlink w:anchor="_Toc51072334" w:history="1">
            <w:r w:rsidR="00054AAE" w:rsidRPr="003037EA">
              <w:rPr>
                <w:rStyle w:val="Hipervnculo"/>
                <w:rFonts w:ascii="Times New Roman" w:hAnsi="Times New Roman" w:cs="Times New Roman"/>
                <w:noProof/>
              </w:rPr>
              <w:t>4.7</w:t>
            </w:r>
            <w:r w:rsidR="00054AAE">
              <w:rPr>
                <w:rFonts w:eastAsiaTheme="minorEastAsia"/>
                <w:noProof/>
                <w:lang w:eastAsia="es-CR"/>
              </w:rPr>
              <w:tab/>
            </w:r>
            <w:r w:rsidR="00054AAE" w:rsidRPr="003037EA">
              <w:rPr>
                <w:rStyle w:val="Hipervnculo"/>
                <w:rFonts w:ascii="Times New Roman" w:hAnsi="Times New Roman" w:cs="Times New Roman"/>
                <w:noProof/>
              </w:rPr>
              <w:t>Fallas de mercado: argumentos económicos que justifican la intervención del Estado</w:t>
            </w:r>
            <w:r w:rsidR="00054AAE">
              <w:rPr>
                <w:noProof/>
                <w:webHidden/>
              </w:rPr>
              <w:tab/>
            </w:r>
            <w:r w:rsidR="00054AAE">
              <w:rPr>
                <w:noProof/>
                <w:webHidden/>
              </w:rPr>
              <w:fldChar w:fldCharType="begin"/>
            </w:r>
            <w:r w:rsidR="00054AAE">
              <w:rPr>
                <w:noProof/>
                <w:webHidden/>
              </w:rPr>
              <w:instrText xml:space="preserve"> PAGEREF _Toc51072334 \h </w:instrText>
            </w:r>
            <w:r w:rsidR="00054AAE">
              <w:rPr>
                <w:noProof/>
                <w:webHidden/>
              </w:rPr>
            </w:r>
            <w:r w:rsidR="00054AAE">
              <w:rPr>
                <w:noProof/>
                <w:webHidden/>
              </w:rPr>
              <w:fldChar w:fldCharType="separate"/>
            </w:r>
            <w:r w:rsidR="00E40F63">
              <w:rPr>
                <w:noProof/>
                <w:webHidden/>
              </w:rPr>
              <w:t>44</w:t>
            </w:r>
            <w:r w:rsidR="00054AAE">
              <w:rPr>
                <w:noProof/>
                <w:webHidden/>
              </w:rPr>
              <w:fldChar w:fldCharType="end"/>
            </w:r>
          </w:hyperlink>
        </w:p>
        <w:p w14:paraId="4C6CD742" w14:textId="3A115F41" w:rsidR="00054AAE" w:rsidRDefault="00A6569F">
          <w:pPr>
            <w:pStyle w:val="TDC3"/>
            <w:tabs>
              <w:tab w:val="left" w:pos="1320"/>
              <w:tab w:val="right" w:leader="dot" w:pos="9350"/>
            </w:tabs>
            <w:rPr>
              <w:rFonts w:eastAsiaTheme="minorEastAsia"/>
              <w:noProof/>
              <w:lang w:eastAsia="es-CR"/>
            </w:rPr>
          </w:pPr>
          <w:hyperlink w:anchor="_Toc51072335" w:history="1">
            <w:r w:rsidR="00054AAE" w:rsidRPr="003037EA">
              <w:rPr>
                <w:rStyle w:val="Hipervnculo"/>
                <w:rFonts w:ascii="Times New Roman" w:hAnsi="Times New Roman" w:cs="Times New Roman"/>
                <w:noProof/>
              </w:rPr>
              <w:t>4.7.1</w:t>
            </w:r>
            <w:r w:rsidR="00054AAE">
              <w:rPr>
                <w:rFonts w:eastAsiaTheme="minorEastAsia"/>
                <w:noProof/>
                <w:lang w:eastAsia="es-CR"/>
              </w:rPr>
              <w:tab/>
            </w:r>
            <w:r w:rsidR="00054AAE" w:rsidRPr="003037EA">
              <w:rPr>
                <w:rStyle w:val="Hipervnculo"/>
                <w:rFonts w:ascii="Times New Roman" w:hAnsi="Times New Roman" w:cs="Times New Roman"/>
                <w:noProof/>
              </w:rPr>
              <w:t>Falla de competencia: tendencias monopólicas</w:t>
            </w:r>
            <w:r w:rsidR="00054AAE">
              <w:rPr>
                <w:noProof/>
                <w:webHidden/>
              </w:rPr>
              <w:tab/>
            </w:r>
            <w:r w:rsidR="00054AAE">
              <w:rPr>
                <w:noProof/>
                <w:webHidden/>
              </w:rPr>
              <w:fldChar w:fldCharType="begin"/>
            </w:r>
            <w:r w:rsidR="00054AAE">
              <w:rPr>
                <w:noProof/>
                <w:webHidden/>
              </w:rPr>
              <w:instrText xml:space="preserve"> PAGEREF _Toc51072335 \h </w:instrText>
            </w:r>
            <w:r w:rsidR="00054AAE">
              <w:rPr>
                <w:noProof/>
                <w:webHidden/>
              </w:rPr>
            </w:r>
            <w:r w:rsidR="00054AAE">
              <w:rPr>
                <w:noProof/>
                <w:webHidden/>
              </w:rPr>
              <w:fldChar w:fldCharType="separate"/>
            </w:r>
            <w:r w:rsidR="00E40F63">
              <w:rPr>
                <w:noProof/>
                <w:webHidden/>
              </w:rPr>
              <w:t>45</w:t>
            </w:r>
            <w:r w:rsidR="00054AAE">
              <w:rPr>
                <w:noProof/>
                <w:webHidden/>
              </w:rPr>
              <w:fldChar w:fldCharType="end"/>
            </w:r>
          </w:hyperlink>
        </w:p>
        <w:p w14:paraId="068ACF3B" w14:textId="190ABFBD" w:rsidR="00054AAE" w:rsidRDefault="00A6569F">
          <w:pPr>
            <w:pStyle w:val="TDC3"/>
            <w:tabs>
              <w:tab w:val="left" w:pos="1320"/>
              <w:tab w:val="right" w:leader="dot" w:pos="9350"/>
            </w:tabs>
            <w:rPr>
              <w:rFonts w:eastAsiaTheme="minorEastAsia"/>
              <w:noProof/>
              <w:lang w:eastAsia="es-CR"/>
            </w:rPr>
          </w:pPr>
          <w:hyperlink w:anchor="_Toc51072336" w:history="1">
            <w:r w:rsidR="00054AAE" w:rsidRPr="003037EA">
              <w:rPr>
                <w:rStyle w:val="Hipervnculo"/>
                <w:rFonts w:ascii="Times New Roman" w:hAnsi="Times New Roman" w:cs="Times New Roman"/>
                <w:noProof/>
              </w:rPr>
              <w:t>4.7.2</w:t>
            </w:r>
            <w:r w:rsidR="00054AAE">
              <w:rPr>
                <w:rFonts w:eastAsiaTheme="minorEastAsia"/>
                <w:noProof/>
                <w:lang w:eastAsia="es-CR"/>
              </w:rPr>
              <w:tab/>
            </w:r>
            <w:r w:rsidR="00054AAE" w:rsidRPr="003037EA">
              <w:rPr>
                <w:rStyle w:val="Hipervnculo"/>
                <w:rFonts w:ascii="Times New Roman" w:hAnsi="Times New Roman" w:cs="Times New Roman"/>
                <w:noProof/>
              </w:rPr>
              <w:t>Externalidades: afectaciones en la seguridad y salud pública</w:t>
            </w:r>
            <w:r w:rsidR="00054AAE">
              <w:rPr>
                <w:noProof/>
                <w:webHidden/>
              </w:rPr>
              <w:tab/>
            </w:r>
            <w:r w:rsidR="00054AAE">
              <w:rPr>
                <w:noProof/>
                <w:webHidden/>
              </w:rPr>
              <w:fldChar w:fldCharType="begin"/>
            </w:r>
            <w:r w:rsidR="00054AAE">
              <w:rPr>
                <w:noProof/>
                <w:webHidden/>
              </w:rPr>
              <w:instrText xml:space="preserve"> PAGEREF _Toc51072336 \h </w:instrText>
            </w:r>
            <w:r w:rsidR="00054AAE">
              <w:rPr>
                <w:noProof/>
                <w:webHidden/>
              </w:rPr>
            </w:r>
            <w:r w:rsidR="00054AAE">
              <w:rPr>
                <w:noProof/>
                <w:webHidden/>
              </w:rPr>
              <w:fldChar w:fldCharType="separate"/>
            </w:r>
            <w:r w:rsidR="00E40F63">
              <w:rPr>
                <w:noProof/>
                <w:webHidden/>
              </w:rPr>
              <w:t>46</w:t>
            </w:r>
            <w:r w:rsidR="00054AAE">
              <w:rPr>
                <w:noProof/>
                <w:webHidden/>
              </w:rPr>
              <w:fldChar w:fldCharType="end"/>
            </w:r>
          </w:hyperlink>
        </w:p>
        <w:p w14:paraId="163CAC27" w14:textId="28F71966" w:rsidR="00054AAE" w:rsidRDefault="00A6569F">
          <w:pPr>
            <w:pStyle w:val="TDC3"/>
            <w:tabs>
              <w:tab w:val="left" w:pos="1320"/>
              <w:tab w:val="right" w:leader="dot" w:pos="9350"/>
            </w:tabs>
            <w:rPr>
              <w:rFonts w:eastAsiaTheme="minorEastAsia"/>
              <w:noProof/>
              <w:lang w:eastAsia="es-CR"/>
            </w:rPr>
          </w:pPr>
          <w:hyperlink w:anchor="_Toc51072337" w:history="1">
            <w:r w:rsidR="00054AAE" w:rsidRPr="003037EA">
              <w:rPr>
                <w:rStyle w:val="Hipervnculo"/>
                <w:rFonts w:ascii="Times New Roman" w:hAnsi="Times New Roman" w:cs="Times New Roman"/>
                <w:noProof/>
              </w:rPr>
              <w:t>4.7.3</w:t>
            </w:r>
            <w:r w:rsidR="00054AAE">
              <w:rPr>
                <w:rFonts w:eastAsiaTheme="minorEastAsia"/>
                <w:noProof/>
                <w:lang w:eastAsia="es-CR"/>
              </w:rPr>
              <w:tab/>
            </w:r>
            <w:r w:rsidR="00054AAE" w:rsidRPr="003037EA">
              <w:rPr>
                <w:rStyle w:val="Hipervnculo"/>
                <w:rFonts w:ascii="Times New Roman" w:hAnsi="Times New Roman" w:cs="Times New Roman"/>
                <w:noProof/>
              </w:rPr>
              <w:t>Acción Estatal: otra consecuencia no intencionada</w:t>
            </w:r>
            <w:r w:rsidR="00054AAE">
              <w:rPr>
                <w:noProof/>
                <w:webHidden/>
              </w:rPr>
              <w:tab/>
            </w:r>
            <w:r w:rsidR="00054AAE">
              <w:rPr>
                <w:noProof/>
                <w:webHidden/>
              </w:rPr>
              <w:fldChar w:fldCharType="begin"/>
            </w:r>
            <w:r w:rsidR="00054AAE">
              <w:rPr>
                <w:noProof/>
                <w:webHidden/>
              </w:rPr>
              <w:instrText xml:space="preserve"> PAGEREF _Toc51072337 \h </w:instrText>
            </w:r>
            <w:r w:rsidR="00054AAE">
              <w:rPr>
                <w:noProof/>
                <w:webHidden/>
              </w:rPr>
            </w:r>
            <w:r w:rsidR="00054AAE">
              <w:rPr>
                <w:noProof/>
                <w:webHidden/>
              </w:rPr>
              <w:fldChar w:fldCharType="separate"/>
            </w:r>
            <w:r w:rsidR="00E40F63">
              <w:rPr>
                <w:noProof/>
                <w:webHidden/>
              </w:rPr>
              <w:t>48</w:t>
            </w:r>
            <w:r w:rsidR="00054AAE">
              <w:rPr>
                <w:noProof/>
                <w:webHidden/>
              </w:rPr>
              <w:fldChar w:fldCharType="end"/>
            </w:r>
          </w:hyperlink>
        </w:p>
        <w:p w14:paraId="30A523F8" w14:textId="5BFFEAFF" w:rsidR="00054AAE" w:rsidRDefault="00A6569F">
          <w:pPr>
            <w:pStyle w:val="TDC3"/>
            <w:tabs>
              <w:tab w:val="left" w:pos="1320"/>
              <w:tab w:val="right" w:leader="dot" w:pos="9350"/>
            </w:tabs>
            <w:rPr>
              <w:rFonts w:eastAsiaTheme="minorEastAsia"/>
              <w:noProof/>
              <w:lang w:eastAsia="es-CR"/>
            </w:rPr>
          </w:pPr>
          <w:hyperlink w:anchor="_Toc51072338" w:history="1">
            <w:r w:rsidR="00054AAE" w:rsidRPr="003037EA">
              <w:rPr>
                <w:rStyle w:val="Hipervnculo"/>
                <w:rFonts w:ascii="Times New Roman" w:hAnsi="Times New Roman" w:cs="Times New Roman"/>
                <w:noProof/>
              </w:rPr>
              <w:t>4.7.4</w:t>
            </w:r>
            <w:r w:rsidR="00054AAE">
              <w:rPr>
                <w:rFonts w:eastAsiaTheme="minorEastAsia"/>
                <w:noProof/>
                <w:lang w:eastAsia="es-CR"/>
              </w:rPr>
              <w:tab/>
            </w:r>
            <w:r w:rsidR="00054AAE" w:rsidRPr="003037EA">
              <w:rPr>
                <w:rStyle w:val="Hipervnculo"/>
                <w:rFonts w:ascii="Times New Roman" w:hAnsi="Times New Roman" w:cs="Times New Roman"/>
                <w:noProof/>
              </w:rPr>
              <w:t>Mercados incompletos: medicinal, industrial, alimenticio, investigativo y psicoactivo</w:t>
            </w:r>
            <w:r w:rsidR="00054AAE">
              <w:rPr>
                <w:noProof/>
                <w:webHidden/>
              </w:rPr>
              <w:tab/>
            </w:r>
            <w:r w:rsidR="00054AAE">
              <w:rPr>
                <w:noProof/>
                <w:webHidden/>
              </w:rPr>
              <w:fldChar w:fldCharType="begin"/>
            </w:r>
            <w:r w:rsidR="00054AAE">
              <w:rPr>
                <w:noProof/>
                <w:webHidden/>
              </w:rPr>
              <w:instrText xml:space="preserve"> PAGEREF _Toc51072338 \h </w:instrText>
            </w:r>
            <w:r w:rsidR="00054AAE">
              <w:rPr>
                <w:noProof/>
                <w:webHidden/>
              </w:rPr>
            </w:r>
            <w:r w:rsidR="00054AAE">
              <w:rPr>
                <w:noProof/>
                <w:webHidden/>
              </w:rPr>
              <w:fldChar w:fldCharType="separate"/>
            </w:r>
            <w:r w:rsidR="00E40F63">
              <w:rPr>
                <w:noProof/>
                <w:webHidden/>
              </w:rPr>
              <w:t>48</w:t>
            </w:r>
            <w:r w:rsidR="00054AAE">
              <w:rPr>
                <w:noProof/>
                <w:webHidden/>
              </w:rPr>
              <w:fldChar w:fldCharType="end"/>
            </w:r>
          </w:hyperlink>
        </w:p>
        <w:p w14:paraId="4A61A5BA" w14:textId="557CE44E" w:rsidR="00054AAE" w:rsidRDefault="00A6569F">
          <w:pPr>
            <w:pStyle w:val="TDC3"/>
            <w:tabs>
              <w:tab w:val="left" w:pos="1320"/>
              <w:tab w:val="right" w:leader="dot" w:pos="9350"/>
            </w:tabs>
            <w:rPr>
              <w:rFonts w:eastAsiaTheme="minorEastAsia"/>
              <w:noProof/>
              <w:lang w:eastAsia="es-CR"/>
            </w:rPr>
          </w:pPr>
          <w:hyperlink w:anchor="_Toc51072339" w:history="1">
            <w:r w:rsidR="00054AAE" w:rsidRPr="003037EA">
              <w:rPr>
                <w:rStyle w:val="Hipervnculo"/>
                <w:rFonts w:ascii="Times New Roman" w:hAnsi="Times New Roman" w:cs="Times New Roman"/>
                <w:noProof/>
              </w:rPr>
              <w:t>4.7.5</w:t>
            </w:r>
            <w:r w:rsidR="00054AAE">
              <w:rPr>
                <w:rFonts w:eastAsiaTheme="minorEastAsia"/>
                <w:noProof/>
                <w:lang w:eastAsia="es-CR"/>
              </w:rPr>
              <w:tab/>
            </w:r>
            <w:r w:rsidR="00054AAE" w:rsidRPr="003037EA">
              <w:rPr>
                <w:rStyle w:val="Hipervnculo"/>
                <w:rFonts w:ascii="Times New Roman" w:hAnsi="Times New Roman" w:cs="Times New Roman"/>
                <w:noProof/>
              </w:rPr>
              <w:t>Falla de información: desconocimiento sobre el mercado de la marihuana</w:t>
            </w:r>
            <w:r w:rsidR="00054AAE">
              <w:rPr>
                <w:noProof/>
                <w:webHidden/>
              </w:rPr>
              <w:tab/>
            </w:r>
            <w:r w:rsidR="00054AAE">
              <w:rPr>
                <w:noProof/>
                <w:webHidden/>
              </w:rPr>
              <w:fldChar w:fldCharType="begin"/>
            </w:r>
            <w:r w:rsidR="00054AAE">
              <w:rPr>
                <w:noProof/>
                <w:webHidden/>
              </w:rPr>
              <w:instrText xml:space="preserve"> PAGEREF _Toc51072339 \h </w:instrText>
            </w:r>
            <w:r w:rsidR="00054AAE">
              <w:rPr>
                <w:noProof/>
                <w:webHidden/>
              </w:rPr>
            </w:r>
            <w:r w:rsidR="00054AAE">
              <w:rPr>
                <w:noProof/>
                <w:webHidden/>
              </w:rPr>
              <w:fldChar w:fldCharType="separate"/>
            </w:r>
            <w:r w:rsidR="00E40F63">
              <w:rPr>
                <w:noProof/>
                <w:webHidden/>
              </w:rPr>
              <w:t>49</w:t>
            </w:r>
            <w:r w:rsidR="00054AAE">
              <w:rPr>
                <w:noProof/>
                <w:webHidden/>
              </w:rPr>
              <w:fldChar w:fldCharType="end"/>
            </w:r>
          </w:hyperlink>
        </w:p>
        <w:p w14:paraId="1F1FB919" w14:textId="0AB6A9AA" w:rsidR="00054AAE" w:rsidRDefault="00A6569F">
          <w:pPr>
            <w:pStyle w:val="TDC1"/>
            <w:tabs>
              <w:tab w:val="left" w:pos="440"/>
              <w:tab w:val="right" w:leader="dot" w:pos="9350"/>
            </w:tabs>
            <w:rPr>
              <w:rFonts w:eastAsiaTheme="minorEastAsia"/>
              <w:noProof/>
              <w:lang w:eastAsia="es-CR"/>
            </w:rPr>
          </w:pPr>
          <w:hyperlink w:anchor="_Toc51072340" w:history="1">
            <w:r w:rsidR="00054AAE" w:rsidRPr="003037EA">
              <w:rPr>
                <w:rStyle w:val="Hipervnculo"/>
                <w:rFonts w:ascii="Times New Roman" w:hAnsi="Times New Roman" w:cs="Times New Roman"/>
                <w:noProof/>
              </w:rPr>
              <w:t>5</w:t>
            </w:r>
            <w:r w:rsidR="00054AAE">
              <w:rPr>
                <w:rFonts w:eastAsiaTheme="minorEastAsia"/>
                <w:noProof/>
                <w:lang w:eastAsia="es-CR"/>
              </w:rPr>
              <w:tab/>
            </w:r>
            <w:r w:rsidR="00054AAE" w:rsidRPr="003037EA">
              <w:rPr>
                <w:rStyle w:val="Hipervnculo"/>
                <w:rFonts w:ascii="Times New Roman" w:hAnsi="Times New Roman" w:cs="Times New Roman"/>
                <w:noProof/>
              </w:rPr>
              <w:t>Capítulo V: Cadena global de valor de la marihuana</w:t>
            </w:r>
            <w:r w:rsidR="00054AAE">
              <w:rPr>
                <w:noProof/>
                <w:webHidden/>
              </w:rPr>
              <w:tab/>
            </w:r>
            <w:r w:rsidR="00054AAE">
              <w:rPr>
                <w:noProof/>
                <w:webHidden/>
              </w:rPr>
              <w:fldChar w:fldCharType="begin"/>
            </w:r>
            <w:r w:rsidR="00054AAE">
              <w:rPr>
                <w:noProof/>
                <w:webHidden/>
              </w:rPr>
              <w:instrText xml:space="preserve"> PAGEREF _Toc51072340 \h </w:instrText>
            </w:r>
            <w:r w:rsidR="00054AAE">
              <w:rPr>
                <w:noProof/>
                <w:webHidden/>
              </w:rPr>
            </w:r>
            <w:r w:rsidR="00054AAE">
              <w:rPr>
                <w:noProof/>
                <w:webHidden/>
              </w:rPr>
              <w:fldChar w:fldCharType="separate"/>
            </w:r>
            <w:r w:rsidR="00E40F63">
              <w:rPr>
                <w:noProof/>
                <w:webHidden/>
              </w:rPr>
              <w:t>51</w:t>
            </w:r>
            <w:r w:rsidR="00054AAE">
              <w:rPr>
                <w:noProof/>
                <w:webHidden/>
              </w:rPr>
              <w:fldChar w:fldCharType="end"/>
            </w:r>
          </w:hyperlink>
        </w:p>
        <w:p w14:paraId="1F0CB679" w14:textId="7EA3B006" w:rsidR="00054AAE" w:rsidRDefault="00A6569F">
          <w:pPr>
            <w:pStyle w:val="TDC2"/>
            <w:tabs>
              <w:tab w:val="left" w:pos="880"/>
              <w:tab w:val="right" w:leader="dot" w:pos="9350"/>
            </w:tabs>
            <w:rPr>
              <w:rFonts w:eastAsiaTheme="minorEastAsia"/>
              <w:noProof/>
              <w:lang w:eastAsia="es-CR"/>
            </w:rPr>
          </w:pPr>
          <w:hyperlink w:anchor="_Toc51072341" w:history="1">
            <w:r w:rsidR="00054AAE" w:rsidRPr="003037EA">
              <w:rPr>
                <w:rStyle w:val="Hipervnculo"/>
                <w:rFonts w:ascii="Times New Roman" w:hAnsi="Times New Roman" w:cs="Times New Roman"/>
                <w:noProof/>
              </w:rPr>
              <w:t>5.1</w:t>
            </w:r>
            <w:r w:rsidR="00054AAE">
              <w:rPr>
                <w:rFonts w:eastAsiaTheme="minorEastAsia"/>
                <w:noProof/>
                <w:lang w:eastAsia="es-CR"/>
              </w:rPr>
              <w:tab/>
            </w:r>
            <w:r w:rsidR="00054AAE" w:rsidRPr="003037EA">
              <w:rPr>
                <w:rStyle w:val="Hipervnculo"/>
                <w:rFonts w:ascii="Times New Roman" w:hAnsi="Times New Roman" w:cs="Times New Roman"/>
                <w:noProof/>
              </w:rPr>
              <w:t>Análisis territorial: la posición de Costa Rica en el mundo y sus particularidades geográficas</w:t>
            </w:r>
            <w:r w:rsidR="00054AAE">
              <w:rPr>
                <w:noProof/>
                <w:webHidden/>
              </w:rPr>
              <w:tab/>
            </w:r>
            <w:r w:rsidR="00054AAE">
              <w:rPr>
                <w:noProof/>
                <w:webHidden/>
              </w:rPr>
              <w:fldChar w:fldCharType="begin"/>
            </w:r>
            <w:r w:rsidR="00054AAE">
              <w:rPr>
                <w:noProof/>
                <w:webHidden/>
              </w:rPr>
              <w:instrText xml:space="preserve"> PAGEREF _Toc51072341 \h </w:instrText>
            </w:r>
            <w:r w:rsidR="00054AAE">
              <w:rPr>
                <w:noProof/>
                <w:webHidden/>
              </w:rPr>
            </w:r>
            <w:r w:rsidR="00054AAE">
              <w:rPr>
                <w:noProof/>
                <w:webHidden/>
              </w:rPr>
              <w:fldChar w:fldCharType="separate"/>
            </w:r>
            <w:r w:rsidR="00E40F63">
              <w:rPr>
                <w:noProof/>
                <w:webHidden/>
              </w:rPr>
              <w:t>52</w:t>
            </w:r>
            <w:r w:rsidR="00054AAE">
              <w:rPr>
                <w:noProof/>
                <w:webHidden/>
              </w:rPr>
              <w:fldChar w:fldCharType="end"/>
            </w:r>
          </w:hyperlink>
        </w:p>
        <w:p w14:paraId="45C0F0E3" w14:textId="1798D5BA" w:rsidR="00054AAE" w:rsidRDefault="00A6569F">
          <w:pPr>
            <w:pStyle w:val="TDC2"/>
            <w:tabs>
              <w:tab w:val="left" w:pos="880"/>
              <w:tab w:val="right" w:leader="dot" w:pos="9350"/>
            </w:tabs>
            <w:rPr>
              <w:rFonts w:eastAsiaTheme="minorEastAsia"/>
              <w:noProof/>
              <w:lang w:eastAsia="es-CR"/>
            </w:rPr>
          </w:pPr>
          <w:hyperlink w:anchor="_Toc51072342" w:history="1">
            <w:r w:rsidR="00054AAE" w:rsidRPr="003037EA">
              <w:rPr>
                <w:rStyle w:val="Hipervnculo"/>
                <w:rFonts w:ascii="Times New Roman" w:hAnsi="Times New Roman" w:cs="Times New Roman"/>
                <w:noProof/>
              </w:rPr>
              <w:t>5.2</w:t>
            </w:r>
            <w:r w:rsidR="00054AAE">
              <w:rPr>
                <w:rFonts w:eastAsiaTheme="minorEastAsia"/>
                <w:noProof/>
                <w:lang w:eastAsia="es-CR"/>
              </w:rPr>
              <w:tab/>
            </w:r>
            <w:r w:rsidR="00054AAE" w:rsidRPr="003037EA">
              <w:rPr>
                <w:rStyle w:val="Hipervnculo"/>
                <w:rFonts w:ascii="Times New Roman" w:hAnsi="Times New Roman" w:cs="Times New Roman"/>
                <w:noProof/>
              </w:rPr>
              <w:t>Estructura Input output de la cadena de valor de la marihuana</w:t>
            </w:r>
            <w:r w:rsidR="00054AAE">
              <w:rPr>
                <w:noProof/>
                <w:webHidden/>
              </w:rPr>
              <w:tab/>
            </w:r>
            <w:r w:rsidR="00054AAE">
              <w:rPr>
                <w:noProof/>
                <w:webHidden/>
              </w:rPr>
              <w:fldChar w:fldCharType="begin"/>
            </w:r>
            <w:r w:rsidR="00054AAE">
              <w:rPr>
                <w:noProof/>
                <w:webHidden/>
              </w:rPr>
              <w:instrText xml:space="preserve"> PAGEREF _Toc51072342 \h </w:instrText>
            </w:r>
            <w:r w:rsidR="00054AAE">
              <w:rPr>
                <w:noProof/>
                <w:webHidden/>
              </w:rPr>
            </w:r>
            <w:r w:rsidR="00054AAE">
              <w:rPr>
                <w:noProof/>
                <w:webHidden/>
              </w:rPr>
              <w:fldChar w:fldCharType="separate"/>
            </w:r>
            <w:r w:rsidR="00E40F63">
              <w:rPr>
                <w:noProof/>
                <w:webHidden/>
              </w:rPr>
              <w:t>53</w:t>
            </w:r>
            <w:r w:rsidR="00054AAE">
              <w:rPr>
                <w:noProof/>
                <w:webHidden/>
              </w:rPr>
              <w:fldChar w:fldCharType="end"/>
            </w:r>
          </w:hyperlink>
        </w:p>
        <w:p w14:paraId="15E5FF65" w14:textId="47904E81" w:rsidR="00054AAE" w:rsidRDefault="00A6569F">
          <w:pPr>
            <w:pStyle w:val="TDC3"/>
            <w:tabs>
              <w:tab w:val="left" w:pos="1320"/>
              <w:tab w:val="right" w:leader="dot" w:pos="9350"/>
            </w:tabs>
            <w:rPr>
              <w:rFonts w:eastAsiaTheme="minorEastAsia"/>
              <w:noProof/>
              <w:lang w:eastAsia="es-CR"/>
            </w:rPr>
          </w:pPr>
          <w:hyperlink w:anchor="_Toc51072343" w:history="1">
            <w:r w:rsidR="00054AAE" w:rsidRPr="003037EA">
              <w:rPr>
                <w:rStyle w:val="Hipervnculo"/>
                <w:rFonts w:ascii="Times New Roman" w:hAnsi="Times New Roman" w:cs="Times New Roman"/>
                <w:noProof/>
              </w:rPr>
              <w:t>5.2.1</w:t>
            </w:r>
            <w:r w:rsidR="00054AAE">
              <w:rPr>
                <w:rFonts w:eastAsiaTheme="minorEastAsia"/>
                <w:noProof/>
                <w:lang w:eastAsia="es-CR"/>
              </w:rPr>
              <w:tab/>
            </w:r>
            <w:r w:rsidR="00054AAE" w:rsidRPr="003037EA">
              <w:rPr>
                <w:rStyle w:val="Hipervnculo"/>
                <w:rFonts w:ascii="Times New Roman" w:hAnsi="Times New Roman" w:cs="Times New Roman"/>
                <w:noProof/>
              </w:rPr>
              <w:t>Insumos: conexión entre los mercados legales y una cadena ilícita</w:t>
            </w:r>
            <w:r w:rsidR="00054AAE">
              <w:rPr>
                <w:noProof/>
                <w:webHidden/>
              </w:rPr>
              <w:tab/>
            </w:r>
            <w:r w:rsidR="00054AAE">
              <w:rPr>
                <w:noProof/>
                <w:webHidden/>
              </w:rPr>
              <w:fldChar w:fldCharType="begin"/>
            </w:r>
            <w:r w:rsidR="00054AAE">
              <w:rPr>
                <w:noProof/>
                <w:webHidden/>
              </w:rPr>
              <w:instrText xml:space="preserve"> PAGEREF _Toc51072343 \h </w:instrText>
            </w:r>
            <w:r w:rsidR="00054AAE">
              <w:rPr>
                <w:noProof/>
                <w:webHidden/>
              </w:rPr>
            </w:r>
            <w:r w:rsidR="00054AAE">
              <w:rPr>
                <w:noProof/>
                <w:webHidden/>
              </w:rPr>
              <w:fldChar w:fldCharType="separate"/>
            </w:r>
            <w:r w:rsidR="00E40F63">
              <w:rPr>
                <w:noProof/>
                <w:webHidden/>
              </w:rPr>
              <w:t>55</w:t>
            </w:r>
            <w:r w:rsidR="00054AAE">
              <w:rPr>
                <w:noProof/>
                <w:webHidden/>
              </w:rPr>
              <w:fldChar w:fldCharType="end"/>
            </w:r>
          </w:hyperlink>
        </w:p>
        <w:p w14:paraId="338391BF" w14:textId="2739AE74" w:rsidR="00054AAE" w:rsidRDefault="00A6569F">
          <w:pPr>
            <w:pStyle w:val="TDC3"/>
            <w:tabs>
              <w:tab w:val="left" w:pos="1320"/>
              <w:tab w:val="right" w:leader="dot" w:pos="9350"/>
            </w:tabs>
            <w:rPr>
              <w:rFonts w:eastAsiaTheme="minorEastAsia"/>
              <w:noProof/>
              <w:lang w:eastAsia="es-CR"/>
            </w:rPr>
          </w:pPr>
          <w:hyperlink w:anchor="_Toc51072344" w:history="1">
            <w:r w:rsidR="00054AAE" w:rsidRPr="003037EA">
              <w:rPr>
                <w:rStyle w:val="Hipervnculo"/>
                <w:rFonts w:ascii="Times New Roman" w:hAnsi="Times New Roman" w:cs="Times New Roman"/>
                <w:noProof/>
              </w:rPr>
              <w:t>5.2.2</w:t>
            </w:r>
            <w:r w:rsidR="00054AAE">
              <w:rPr>
                <w:rFonts w:eastAsiaTheme="minorEastAsia"/>
                <w:noProof/>
                <w:lang w:eastAsia="es-CR"/>
              </w:rPr>
              <w:tab/>
            </w:r>
            <w:r w:rsidR="00054AAE" w:rsidRPr="003037EA">
              <w:rPr>
                <w:rStyle w:val="Hipervnculo"/>
                <w:rFonts w:ascii="Times New Roman" w:hAnsi="Times New Roman" w:cs="Times New Roman"/>
                <w:noProof/>
              </w:rPr>
              <w:t>Procesos de cultivo en la cadena de marihuana</w:t>
            </w:r>
            <w:r w:rsidR="00054AAE">
              <w:rPr>
                <w:noProof/>
                <w:webHidden/>
              </w:rPr>
              <w:tab/>
            </w:r>
            <w:r w:rsidR="00054AAE">
              <w:rPr>
                <w:noProof/>
                <w:webHidden/>
              </w:rPr>
              <w:fldChar w:fldCharType="begin"/>
            </w:r>
            <w:r w:rsidR="00054AAE">
              <w:rPr>
                <w:noProof/>
                <w:webHidden/>
              </w:rPr>
              <w:instrText xml:space="preserve"> PAGEREF _Toc51072344 \h </w:instrText>
            </w:r>
            <w:r w:rsidR="00054AAE">
              <w:rPr>
                <w:noProof/>
                <w:webHidden/>
              </w:rPr>
            </w:r>
            <w:r w:rsidR="00054AAE">
              <w:rPr>
                <w:noProof/>
                <w:webHidden/>
              </w:rPr>
              <w:fldChar w:fldCharType="separate"/>
            </w:r>
            <w:r w:rsidR="00E40F63">
              <w:rPr>
                <w:noProof/>
                <w:webHidden/>
              </w:rPr>
              <w:t>56</w:t>
            </w:r>
            <w:r w:rsidR="00054AAE">
              <w:rPr>
                <w:noProof/>
                <w:webHidden/>
              </w:rPr>
              <w:fldChar w:fldCharType="end"/>
            </w:r>
          </w:hyperlink>
        </w:p>
        <w:p w14:paraId="597B0DDF" w14:textId="245F2AFD" w:rsidR="00054AAE" w:rsidRDefault="00A6569F">
          <w:pPr>
            <w:pStyle w:val="TDC3"/>
            <w:tabs>
              <w:tab w:val="left" w:pos="1320"/>
              <w:tab w:val="right" w:leader="dot" w:pos="9350"/>
            </w:tabs>
            <w:rPr>
              <w:rFonts w:eastAsiaTheme="minorEastAsia"/>
              <w:noProof/>
              <w:lang w:eastAsia="es-CR"/>
            </w:rPr>
          </w:pPr>
          <w:hyperlink w:anchor="_Toc51072345" w:history="1">
            <w:r w:rsidR="00054AAE" w:rsidRPr="003037EA">
              <w:rPr>
                <w:rStyle w:val="Hipervnculo"/>
                <w:rFonts w:ascii="Times New Roman" w:hAnsi="Times New Roman" w:cs="Times New Roman"/>
                <w:noProof/>
              </w:rPr>
              <w:t>5.2.3</w:t>
            </w:r>
            <w:r w:rsidR="00054AAE">
              <w:rPr>
                <w:rFonts w:eastAsiaTheme="minorEastAsia"/>
                <w:noProof/>
                <w:lang w:eastAsia="es-CR"/>
              </w:rPr>
              <w:tab/>
            </w:r>
            <w:r w:rsidR="00054AAE" w:rsidRPr="003037EA">
              <w:rPr>
                <w:rStyle w:val="Hipervnculo"/>
                <w:rFonts w:ascii="Times New Roman" w:hAnsi="Times New Roman" w:cs="Times New Roman"/>
                <w:noProof/>
              </w:rPr>
              <w:t>Marihuana de producción Nacional</w:t>
            </w:r>
            <w:r w:rsidR="00054AAE">
              <w:rPr>
                <w:noProof/>
                <w:webHidden/>
              </w:rPr>
              <w:tab/>
            </w:r>
            <w:r w:rsidR="00054AAE">
              <w:rPr>
                <w:noProof/>
                <w:webHidden/>
              </w:rPr>
              <w:fldChar w:fldCharType="begin"/>
            </w:r>
            <w:r w:rsidR="00054AAE">
              <w:rPr>
                <w:noProof/>
                <w:webHidden/>
              </w:rPr>
              <w:instrText xml:space="preserve"> PAGEREF _Toc51072345 \h </w:instrText>
            </w:r>
            <w:r w:rsidR="00054AAE">
              <w:rPr>
                <w:noProof/>
                <w:webHidden/>
              </w:rPr>
            </w:r>
            <w:r w:rsidR="00054AAE">
              <w:rPr>
                <w:noProof/>
                <w:webHidden/>
              </w:rPr>
              <w:fldChar w:fldCharType="separate"/>
            </w:r>
            <w:r w:rsidR="00E40F63">
              <w:rPr>
                <w:noProof/>
                <w:webHidden/>
              </w:rPr>
              <w:t>57</w:t>
            </w:r>
            <w:r w:rsidR="00054AAE">
              <w:rPr>
                <w:noProof/>
                <w:webHidden/>
              </w:rPr>
              <w:fldChar w:fldCharType="end"/>
            </w:r>
          </w:hyperlink>
        </w:p>
        <w:p w14:paraId="60D01AC5" w14:textId="29BCC5A7" w:rsidR="00054AAE" w:rsidRDefault="00A6569F">
          <w:pPr>
            <w:pStyle w:val="TDC3"/>
            <w:tabs>
              <w:tab w:val="left" w:pos="1320"/>
              <w:tab w:val="right" w:leader="dot" w:pos="9350"/>
            </w:tabs>
            <w:rPr>
              <w:rFonts w:eastAsiaTheme="minorEastAsia"/>
              <w:noProof/>
              <w:lang w:eastAsia="es-CR"/>
            </w:rPr>
          </w:pPr>
          <w:hyperlink w:anchor="_Toc51072346" w:history="1">
            <w:r w:rsidR="00054AAE" w:rsidRPr="003037EA">
              <w:rPr>
                <w:rStyle w:val="Hipervnculo"/>
                <w:rFonts w:ascii="Times New Roman" w:hAnsi="Times New Roman" w:cs="Times New Roman"/>
                <w:noProof/>
              </w:rPr>
              <w:t>5.2.4</w:t>
            </w:r>
            <w:r w:rsidR="00054AAE">
              <w:rPr>
                <w:rFonts w:eastAsiaTheme="minorEastAsia"/>
                <w:noProof/>
                <w:lang w:eastAsia="es-CR"/>
              </w:rPr>
              <w:tab/>
            </w:r>
            <w:r w:rsidR="00054AAE" w:rsidRPr="003037EA">
              <w:rPr>
                <w:rStyle w:val="Hipervnculo"/>
                <w:rFonts w:ascii="Times New Roman" w:hAnsi="Times New Roman" w:cs="Times New Roman"/>
                <w:noProof/>
              </w:rPr>
              <w:t>Etapa de comercialización. ¿Qué eslabones componen el narcotráfico de marihuana?</w:t>
            </w:r>
            <w:r w:rsidR="00054AAE">
              <w:rPr>
                <w:noProof/>
                <w:webHidden/>
              </w:rPr>
              <w:tab/>
            </w:r>
            <w:r w:rsidR="00054AAE">
              <w:rPr>
                <w:noProof/>
                <w:webHidden/>
              </w:rPr>
              <w:fldChar w:fldCharType="begin"/>
            </w:r>
            <w:r w:rsidR="00054AAE">
              <w:rPr>
                <w:noProof/>
                <w:webHidden/>
              </w:rPr>
              <w:instrText xml:space="preserve"> PAGEREF _Toc51072346 \h </w:instrText>
            </w:r>
            <w:r w:rsidR="00054AAE">
              <w:rPr>
                <w:noProof/>
                <w:webHidden/>
              </w:rPr>
            </w:r>
            <w:r w:rsidR="00054AAE">
              <w:rPr>
                <w:noProof/>
                <w:webHidden/>
              </w:rPr>
              <w:fldChar w:fldCharType="separate"/>
            </w:r>
            <w:r w:rsidR="00E40F63">
              <w:rPr>
                <w:noProof/>
                <w:webHidden/>
              </w:rPr>
              <w:t>59</w:t>
            </w:r>
            <w:r w:rsidR="00054AAE">
              <w:rPr>
                <w:noProof/>
                <w:webHidden/>
              </w:rPr>
              <w:fldChar w:fldCharType="end"/>
            </w:r>
          </w:hyperlink>
        </w:p>
        <w:p w14:paraId="2A9FF3F3" w14:textId="30918A87" w:rsidR="00054AAE" w:rsidRDefault="00A6569F">
          <w:pPr>
            <w:pStyle w:val="TDC3"/>
            <w:tabs>
              <w:tab w:val="left" w:pos="1320"/>
              <w:tab w:val="right" w:leader="dot" w:pos="9350"/>
            </w:tabs>
            <w:rPr>
              <w:rFonts w:eastAsiaTheme="minorEastAsia"/>
              <w:noProof/>
              <w:lang w:eastAsia="es-CR"/>
            </w:rPr>
          </w:pPr>
          <w:hyperlink w:anchor="_Toc51072347" w:history="1">
            <w:r w:rsidR="00054AAE" w:rsidRPr="003037EA">
              <w:rPr>
                <w:rStyle w:val="Hipervnculo"/>
                <w:rFonts w:ascii="Times New Roman" w:hAnsi="Times New Roman" w:cs="Times New Roman"/>
                <w:noProof/>
              </w:rPr>
              <w:t>5.2.5</w:t>
            </w:r>
            <w:r w:rsidR="00054AAE">
              <w:rPr>
                <w:rFonts w:eastAsiaTheme="minorEastAsia"/>
                <w:noProof/>
                <w:lang w:eastAsia="es-CR"/>
              </w:rPr>
              <w:tab/>
            </w:r>
            <w:r w:rsidR="00054AAE" w:rsidRPr="003037EA">
              <w:rPr>
                <w:rStyle w:val="Hipervnculo"/>
                <w:rFonts w:ascii="Times New Roman" w:hAnsi="Times New Roman" w:cs="Times New Roman"/>
                <w:noProof/>
              </w:rPr>
              <w:t>Etapa de consumo: perfiles y segmentación por poder adquisitivo</w:t>
            </w:r>
            <w:r w:rsidR="00054AAE">
              <w:rPr>
                <w:noProof/>
                <w:webHidden/>
              </w:rPr>
              <w:tab/>
            </w:r>
            <w:r w:rsidR="00054AAE">
              <w:rPr>
                <w:noProof/>
                <w:webHidden/>
              </w:rPr>
              <w:fldChar w:fldCharType="begin"/>
            </w:r>
            <w:r w:rsidR="00054AAE">
              <w:rPr>
                <w:noProof/>
                <w:webHidden/>
              </w:rPr>
              <w:instrText xml:space="preserve"> PAGEREF _Toc51072347 \h </w:instrText>
            </w:r>
            <w:r w:rsidR="00054AAE">
              <w:rPr>
                <w:noProof/>
                <w:webHidden/>
              </w:rPr>
            </w:r>
            <w:r w:rsidR="00054AAE">
              <w:rPr>
                <w:noProof/>
                <w:webHidden/>
              </w:rPr>
              <w:fldChar w:fldCharType="separate"/>
            </w:r>
            <w:r w:rsidR="00E40F63">
              <w:rPr>
                <w:noProof/>
                <w:webHidden/>
              </w:rPr>
              <w:t>64</w:t>
            </w:r>
            <w:r w:rsidR="00054AAE">
              <w:rPr>
                <w:noProof/>
                <w:webHidden/>
              </w:rPr>
              <w:fldChar w:fldCharType="end"/>
            </w:r>
          </w:hyperlink>
        </w:p>
        <w:p w14:paraId="555E78D5" w14:textId="66C036E6" w:rsidR="00054AAE" w:rsidRDefault="00A6569F">
          <w:pPr>
            <w:pStyle w:val="TDC3"/>
            <w:tabs>
              <w:tab w:val="left" w:pos="1320"/>
              <w:tab w:val="right" w:leader="dot" w:pos="9350"/>
            </w:tabs>
            <w:rPr>
              <w:rFonts w:eastAsiaTheme="minorEastAsia"/>
              <w:noProof/>
              <w:lang w:eastAsia="es-CR"/>
            </w:rPr>
          </w:pPr>
          <w:hyperlink w:anchor="_Toc51072348" w:history="1">
            <w:r w:rsidR="00054AAE" w:rsidRPr="003037EA">
              <w:rPr>
                <w:rStyle w:val="Hipervnculo"/>
                <w:rFonts w:ascii="Times New Roman" w:hAnsi="Times New Roman" w:cs="Times New Roman"/>
                <w:noProof/>
              </w:rPr>
              <w:t>5.2.6</w:t>
            </w:r>
            <w:r w:rsidR="00054AAE">
              <w:rPr>
                <w:rFonts w:eastAsiaTheme="minorEastAsia"/>
                <w:noProof/>
                <w:lang w:eastAsia="es-CR"/>
              </w:rPr>
              <w:tab/>
            </w:r>
            <w:r w:rsidR="00054AAE" w:rsidRPr="003037EA">
              <w:rPr>
                <w:rStyle w:val="Hipervnculo"/>
                <w:rFonts w:ascii="Times New Roman" w:hAnsi="Times New Roman" w:cs="Times New Roman"/>
                <w:noProof/>
              </w:rPr>
              <w:t>Flujo de dinero: valor añadido del riesgo de operación</w:t>
            </w:r>
            <w:r w:rsidR="00054AAE">
              <w:rPr>
                <w:noProof/>
                <w:webHidden/>
              </w:rPr>
              <w:tab/>
            </w:r>
            <w:r w:rsidR="00054AAE">
              <w:rPr>
                <w:noProof/>
                <w:webHidden/>
              </w:rPr>
              <w:fldChar w:fldCharType="begin"/>
            </w:r>
            <w:r w:rsidR="00054AAE">
              <w:rPr>
                <w:noProof/>
                <w:webHidden/>
              </w:rPr>
              <w:instrText xml:space="preserve"> PAGEREF _Toc51072348 \h </w:instrText>
            </w:r>
            <w:r w:rsidR="00054AAE">
              <w:rPr>
                <w:noProof/>
                <w:webHidden/>
              </w:rPr>
            </w:r>
            <w:r w:rsidR="00054AAE">
              <w:rPr>
                <w:noProof/>
                <w:webHidden/>
              </w:rPr>
              <w:fldChar w:fldCharType="separate"/>
            </w:r>
            <w:r w:rsidR="00E40F63">
              <w:rPr>
                <w:noProof/>
                <w:webHidden/>
              </w:rPr>
              <w:t>66</w:t>
            </w:r>
            <w:r w:rsidR="00054AAE">
              <w:rPr>
                <w:noProof/>
                <w:webHidden/>
              </w:rPr>
              <w:fldChar w:fldCharType="end"/>
            </w:r>
          </w:hyperlink>
        </w:p>
        <w:p w14:paraId="244E6F21" w14:textId="60F53D88" w:rsidR="00054AAE" w:rsidRDefault="00A6569F">
          <w:pPr>
            <w:pStyle w:val="TDC2"/>
            <w:tabs>
              <w:tab w:val="left" w:pos="880"/>
              <w:tab w:val="right" w:leader="dot" w:pos="9350"/>
            </w:tabs>
            <w:rPr>
              <w:rFonts w:eastAsiaTheme="minorEastAsia"/>
              <w:noProof/>
              <w:lang w:eastAsia="es-CR"/>
            </w:rPr>
          </w:pPr>
          <w:hyperlink w:anchor="_Toc51072349" w:history="1">
            <w:r w:rsidR="00054AAE" w:rsidRPr="003037EA">
              <w:rPr>
                <w:rStyle w:val="Hipervnculo"/>
                <w:rFonts w:ascii="Times New Roman" w:hAnsi="Times New Roman" w:cs="Times New Roman"/>
                <w:noProof/>
              </w:rPr>
              <w:t>5.3</w:t>
            </w:r>
            <w:r w:rsidR="00054AAE">
              <w:rPr>
                <w:rFonts w:eastAsiaTheme="minorEastAsia"/>
                <w:noProof/>
                <w:lang w:eastAsia="es-CR"/>
              </w:rPr>
              <w:tab/>
            </w:r>
            <w:r w:rsidR="00054AAE" w:rsidRPr="003037EA">
              <w:rPr>
                <w:rStyle w:val="Hipervnculo"/>
                <w:rFonts w:ascii="Times New Roman" w:hAnsi="Times New Roman" w:cs="Times New Roman"/>
                <w:noProof/>
              </w:rPr>
              <w:t>Dimensión institucional de la cadena de valor de la marihuana</w:t>
            </w:r>
            <w:r w:rsidR="00054AAE">
              <w:rPr>
                <w:noProof/>
                <w:webHidden/>
              </w:rPr>
              <w:tab/>
            </w:r>
            <w:r w:rsidR="00054AAE">
              <w:rPr>
                <w:noProof/>
                <w:webHidden/>
              </w:rPr>
              <w:fldChar w:fldCharType="begin"/>
            </w:r>
            <w:r w:rsidR="00054AAE">
              <w:rPr>
                <w:noProof/>
                <w:webHidden/>
              </w:rPr>
              <w:instrText xml:space="preserve"> PAGEREF _Toc51072349 \h </w:instrText>
            </w:r>
            <w:r w:rsidR="00054AAE">
              <w:rPr>
                <w:noProof/>
                <w:webHidden/>
              </w:rPr>
            </w:r>
            <w:r w:rsidR="00054AAE">
              <w:rPr>
                <w:noProof/>
                <w:webHidden/>
              </w:rPr>
              <w:fldChar w:fldCharType="separate"/>
            </w:r>
            <w:r w:rsidR="00E40F63">
              <w:rPr>
                <w:noProof/>
                <w:webHidden/>
              </w:rPr>
              <w:t>67</w:t>
            </w:r>
            <w:r w:rsidR="00054AAE">
              <w:rPr>
                <w:noProof/>
                <w:webHidden/>
              </w:rPr>
              <w:fldChar w:fldCharType="end"/>
            </w:r>
          </w:hyperlink>
        </w:p>
        <w:p w14:paraId="700A001B" w14:textId="1B435FBA" w:rsidR="00054AAE" w:rsidRDefault="00A6569F">
          <w:pPr>
            <w:pStyle w:val="TDC3"/>
            <w:tabs>
              <w:tab w:val="left" w:pos="1320"/>
              <w:tab w:val="right" w:leader="dot" w:pos="9350"/>
            </w:tabs>
            <w:rPr>
              <w:rFonts w:eastAsiaTheme="minorEastAsia"/>
              <w:noProof/>
              <w:lang w:eastAsia="es-CR"/>
            </w:rPr>
          </w:pPr>
          <w:hyperlink w:anchor="_Toc51072350" w:history="1">
            <w:r w:rsidR="00054AAE" w:rsidRPr="003037EA">
              <w:rPr>
                <w:rStyle w:val="Hipervnculo"/>
                <w:rFonts w:ascii="Times New Roman" w:hAnsi="Times New Roman" w:cs="Times New Roman"/>
                <w:noProof/>
              </w:rPr>
              <w:t>5.3.1</w:t>
            </w:r>
            <w:r w:rsidR="00054AAE">
              <w:rPr>
                <w:rFonts w:eastAsiaTheme="minorEastAsia"/>
                <w:noProof/>
                <w:lang w:eastAsia="es-CR"/>
              </w:rPr>
              <w:tab/>
            </w:r>
            <w:r w:rsidR="00054AAE" w:rsidRPr="003037EA">
              <w:rPr>
                <w:rStyle w:val="Hipervnculo"/>
                <w:rFonts w:ascii="Times New Roman" w:hAnsi="Times New Roman" w:cs="Times New Roman"/>
                <w:noProof/>
              </w:rPr>
              <w:t>Política importada: prohibición de la producción y distribución de marihuana</w:t>
            </w:r>
            <w:r w:rsidR="00054AAE">
              <w:rPr>
                <w:noProof/>
                <w:webHidden/>
              </w:rPr>
              <w:tab/>
            </w:r>
            <w:r w:rsidR="00054AAE">
              <w:rPr>
                <w:noProof/>
                <w:webHidden/>
              </w:rPr>
              <w:fldChar w:fldCharType="begin"/>
            </w:r>
            <w:r w:rsidR="00054AAE">
              <w:rPr>
                <w:noProof/>
                <w:webHidden/>
              </w:rPr>
              <w:instrText xml:space="preserve"> PAGEREF _Toc51072350 \h </w:instrText>
            </w:r>
            <w:r w:rsidR="00054AAE">
              <w:rPr>
                <w:noProof/>
                <w:webHidden/>
              </w:rPr>
            </w:r>
            <w:r w:rsidR="00054AAE">
              <w:rPr>
                <w:noProof/>
                <w:webHidden/>
              </w:rPr>
              <w:fldChar w:fldCharType="separate"/>
            </w:r>
            <w:r w:rsidR="00E40F63">
              <w:rPr>
                <w:noProof/>
                <w:webHidden/>
              </w:rPr>
              <w:t>67</w:t>
            </w:r>
            <w:r w:rsidR="00054AAE">
              <w:rPr>
                <w:noProof/>
                <w:webHidden/>
              </w:rPr>
              <w:fldChar w:fldCharType="end"/>
            </w:r>
          </w:hyperlink>
        </w:p>
        <w:p w14:paraId="4AB2F1B6" w14:textId="07303ECF" w:rsidR="00054AAE" w:rsidRDefault="00A6569F">
          <w:pPr>
            <w:pStyle w:val="TDC3"/>
            <w:tabs>
              <w:tab w:val="left" w:pos="1320"/>
              <w:tab w:val="right" w:leader="dot" w:pos="9350"/>
            </w:tabs>
            <w:rPr>
              <w:rFonts w:eastAsiaTheme="minorEastAsia"/>
              <w:noProof/>
              <w:lang w:eastAsia="es-CR"/>
            </w:rPr>
          </w:pPr>
          <w:hyperlink w:anchor="_Toc51072351" w:history="1">
            <w:r w:rsidR="00054AAE" w:rsidRPr="003037EA">
              <w:rPr>
                <w:rStyle w:val="Hipervnculo"/>
                <w:rFonts w:ascii="Times New Roman" w:hAnsi="Times New Roman" w:cs="Times New Roman"/>
                <w:noProof/>
              </w:rPr>
              <w:t>5.3.2</w:t>
            </w:r>
            <w:r w:rsidR="00054AAE">
              <w:rPr>
                <w:rFonts w:eastAsiaTheme="minorEastAsia"/>
                <w:noProof/>
                <w:lang w:eastAsia="es-CR"/>
              </w:rPr>
              <w:tab/>
            </w:r>
            <w:r w:rsidR="00054AAE" w:rsidRPr="003037EA">
              <w:rPr>
                <w:rStyle w:val="Hipervnculo"/>
                <w:rFonts w:ascii="Times New Roman" w:hAnsi="Times New Roman" w:cs="Times New Roman"/>
                <w:noProof/>
              </w:rPr>
              <w:t>Instrumentos Estatales: Plan Nacional sobre Drogas</w:t>
            </w:r>
            <w:r w:rsidR="00054AAE">
              <w:rPr>
                <w:noProof/>
                <w:webHidden/>
              </w:rPr>
              <w:tab/>
            </w:r>
            <w:r w:rsidR="00054AAE">
              <w:rPr>
                <w:noProof/>
                <w:webHidden/>
              </w:rPr>
              <w:fldChar w:fldCharType="begin"/>
            </w:r>
            <w:r w:rsidR="00054AAE">
              <w:rPr>
                <w:noProof/>
                <w:webHidden/>
              </w:rPr>
              <w:instrText xml:space="preserve"> PAGEREF _Toc51072351 \h </w:instrText>
            </w:r>
            <w:r w:rsidR="00054AAE">
              <w:rPr>
                <w:noProof/>
                <w:webHidden/>
              </w:rPr>
            </w:r>
            <w:r w:rsidR="00054AAE">
              <w:rPr>
                <w:noProof/>
                <w:webHidden/>
              </w:rPr>
              <w:fldChar w:fldCharType="separate"/>
            </w:r>
            <w:r w:rsidR="00E40F63">
              <w:rPr>
                <w:noProof/>
                <w:webHidden/>
              </w:rPr>
              <w:t>68</w:t>
            </w:r>
            <w:r w:rsidR="00054AAE">
              <w:rPr>
                <w:noProof/>
                <w:webHidden/>
              </w:rPr>
              <w:fldChar w:fldCharType="end"/>
            </w:r>
          </w:hyperlink>
        </w:p>
        <w:p w14:paraId="4DEFAE28" w14:textId="7A55EEA6" w:rsidR="00054AAE" w:rsidRDefault="00A6569F">
          <w:pPr>
            <w:pStyle w:val="TDC3"/>
            <w:tabs>
              <w:tab w:val="left" w:pos="1320"/>
              <w:tab w:val="right" w:leader="dot" w:pos="9350"/>
            </w:tabs>
            <w:rPr>
              <w:rFonts w:eastAsiaTheme="minorEastAsia"/>
              <w:noProof/>
              <w:lang w:eastAsia="es-CR"/>
            </w:rPr>
          </w:pPr>
          <w:hyperlink w:anchor="_Toc51072352" w:history="1">
            <w:r w:rsidR="00054AAE" w:rsidRPr="003037EA">
              <w:rPr>
                <w:rStyle w:val="Hipervnculo"/>
                <w:rFonts w:ascii="Times New Roman" w:hAnsi="Times New Roman" w:cs="Times New Roman"/>
                <w:noProof/>
              </w:rPr>
              <w:t>5.3.3</w:t>
            </w:r>
            <w:r w:rsidR="00054AAE">
              <w:rPr>
                <w:rFonts w:eastAsiaTheme="minorEastAsia"/>
                <w:noProof/>
                <w:lang w:eastAsia="es-CR"/>
              </w:rPr>
              <w:tab/>
            </w:r>
            <w:r w:rsidR="00054AAE" w:rsidRPr="003037EA">
              <w:rPr>
                <w:rStyle w:val="Hipervnculo"/>
                <w:rFonts w:ascii="Times New Roman" w:hAnsi="Times New Roman" w:cs="Times New Roman"/>
                <w:noProof/>
              </w:rPr>
              <w:t>¿Qué acciones no se tipifican en la Ley?</w:t>
            </w:r>
            <w:r w:rsidR="00054AAE">
              <w:rPr>
                <w:noProof/>
                <w:webHidden/>
              </w:rPr>
              <w:tab/>
            </w:r>
            <w:r w:rsidR="00054AAE">
              <w:rPr>
                <w:noProof/>
                <w:webHidden/>
              </w:rPr>
              <w:fldChar w:fldCharType="begin"/>
            </w:r>
            <w:r w:rsidR="00054AAE">
              <w:rPr>
                <w:noProof/>
                <w:webHidden/>
              </w:rPr>
              <w:instrText xml:space="preserve"> PAGEREF _Toc51072352 \h </w:instrText>
            </w:r>
            <w:r w:rsidR="00054AAE">
              <w:rPr>
                <w:noProof/>
                <w:webHidden/>
              </w:rPr>
            </w:r>
            <w:r w:rsidR="00054AAE">
              <w:rPr>
                <w:noProof/>
                <w:webHidden/>
              </w:rPr>
              <w:fldChar w:fldCharType="separate"/>
            </w:r>
            <w:r w:rsidR="00E40F63">
              <w:rPr>
                <w:noProof/>
                <w:webHidden/>
              </w:rPr>
              <w:t>70</w:t>
            </w:r>
            <w:r w:rsidR="00054AAE">
              <w:rPr>
                <w:noProof/>
                <w:webHidden/>
              </w:rPr>
              <w:fldChar w:fldCharType="end"/>
            </w:r>
          </w:hyperlink>
        </w:p>
        <w:p w14:paraId="7EF9029A" w14:textId="28C35A38" w:rsidR="00054AAE" w:rsidRDefault="00A6569F">
          <w:pPr>
            <w:pStyle w:val="TDC1"/>
            <w:tabs>
              <w:tab w:val="left" w:pos="440"/>
              <w:tab w:val="right" w:leader="dot" w:pos="9350"/>
            </w:tabs>
            <w:rPr>
              <w:rFonts w:eastAsiaTheme="minorEastAsia"/>
              <w:noProof/>
              <w:lang w:eastAsia="es-CR"/>
            </w:rPr>
          </w:pPr>
          <w:hyperlink w:anchor="_Toc51072353" w:history="1">
            <w:r w:rsidR="00054AAE" w:rsidRPr="003037EA">
              <w:rPr>
                <w:rStyle w:val="Hipervnculo"/>
                <w:rFonts w:ascii="Times New Roman" w:hAnsi="Times New Roman" w:cs="Times New Roman"/>
                <w:noProof/>
              </w:rPr>
              <w:t>6</w:t>
            </w:r>
            <w:r w:rsidR="00054AAE">
              <w:rPr>
                <w:rFonts w:eastAsiaTheme="minorEastAsia"/>
                <w:noProof/>
                <w:lang w:eastAsia="es-CR"/>
              </w:rPr>
              <w:tab/>
            </w:r>
            <w:r w:rsidR="00054AAE" w:rsidRPr="003037EA">
              <w:rPr>
                <w:rStyle w:val="Hipervnculo"/>
                <w:rFonts w:ascii="Times New Roman" w:hAnsi="Times New Roman" w:cs="Times New Roman"/>
                <w:noProof/>
              </w:rPr>
              <w:t>Capítulo VI: implicaciones de la política pública en la gobernanza de la cadena</w:t>
            </w:r>
            <w:r w:rsidR="00054AAE">
              <w:rPr>
                <w:noProof/>
                <w:webHidden/>
              </w:rPr>
              <w:tab/>
            </w:r>
            <w:r w:rsidR="00054AAE">
              <w:rPr>
                <w:noProof/>
                <w:webHidden/>
              </w:rPr>
              <w:fldChar w:fldCharType="begin"/>
            </w:r>
            <w:r w:rsidR="00054AAE">
              <w:rPr>
                <w:noProof/>
                <w:webHidden/>
              </w:rPr>
              <w:instrText xml:space="preserve"> PAGEREF _Toc51072353 \h </w:instrText>
            </w:r>
            <w:r w:rsidR="00054AAE">
              <w:rPr>
                <w:noProof/>
                <w:webHidden/>
              </w:rPr>
            </w:r>
            <w:r w:rsidR="00054AAE">
              <w:rPr>
                <w:noProof/>
                <w:webHidden/>
              </w:rPr>
              <w:fldChar w:fldCharType="separate"/>
            </w:r>
            <w:r w:rsidR="00E40F63">
              <w:rPr>
                <w:noProof/>
                <w:webHidden/>
              </w:rPr>
              <w:t>71</w:t>
            </w:r>
            <w:r w:rsidR="00054AAE">
              <w:rPr>
                <w:noProof/>
                <w:webHidden/>
              </w:rPr>
              <w:fldChar w:fldCharType="end"/>
            </w:r>
          </w:hyperlink>
        </w:p>
        <w:p w14:paraId="31E5D87D" w14:textId="74D3E64B" w:rsidR="00054AAE" w:rsidRDefault="00A6569F">
          <w:pPr>
            <w:pStyle w:val="TDC2"/>
            <w:tabs>
              <w:tab w:val="left" w:pos="880"/>
              <w:tab w:val="right" w:leader="dot" w:pos="9350"/>
            </w:tabs>
            <w:rPr>
              <w:rFonts w:eastAsiaTheme="minorEastAsia"/>
              <w:noProof/>
              <w:lang w:eastAsia="es-CR"/>
            </w:rPr>
          </w:pPr>
          <w:hyperlink w:anchor="_Toc51072354" w:history="1">
            <w:r w:rsidR="00054AAE" w:rsidRPr="003037EA">
              <w:rPr>
                <w:rStyle w:val="Hipervnculo"/>
                <w:rFonts w:ascii="Times New Roman" w:hAnsi="Times New Roman" w:cs="Times New Roman"/>
                <w:noProof/>
              </w:rPr>
              <w:t>6.1</w:t>
            </w:r>
            <w:r w:rsidR="00054AAE">
              <w:rPr>
                <w:rFonts w:eastAsiaTheme="minorEastAsia"/>
                <w:noProof/>
                <w:lang w:eastAsia="es-CR"/>
              </w:rPr>
              <w:tab/>
            </w:r>
            <w:r w:rsidR="00054AAE" w:rsidRPr="003037EA">
              <w:rPr>
                <w:rStyle w:val="Hipervnculo"/>
                <w:rFonts w:ascii="Times New Roman" w:hAnsi="Times New Roman" w:cs="Times New Roman"/>
                <w:noProof/>
              </w:rPr>
              <w:t>¿Pueden los mercados negros crear nichos?</w:t>
            </w:r>
            <w:r w:rsidR="00054AAE">
              <w:rPr>
                <w:noProof/>
                <w:webHidden/>
              </w:rPr>
              <w:tab/>
            </w:r>
            <w:r w:rsidR="00054AAE">
              <w:rPr>
                <w:noProof/>
                <w:webHidden/>
              </w:rPr>
              <w:fldChar w:fldCharType="begin"/>
            </w:r>
            <w:r w:rsidR="00054AAE">
              <w:rPr>
                <w:noProof/>
                <w:webHidden/>
              </w:rPr>
              <w:instrText xml:space="preserve"> PAGEREF _Toc51072354 \h </w:instrText>
            </w:r>
            <w:r w:rsidR="00054AAE">
              <w:rPr>
                <w:noProof/>
                <w:webHidden/>
              </w:rPr>
            </w:r>
            <w:r w:rsidR="00054AAE">
              <w:rPr>
                <w:noProof/>
                <w:webHidden/>
              </w:rPr>
              <w:fldChar w:fldCharType="separate"/>
            </w:r>
            <w:r w:rsidR="00E40F63">
              <w:rPr>
                <w:noProof/>
                <w:webHidden/>
              </w:rPr>
              <w:t>72</w:t>
            </w:r>
            <w:r w:rsidR="00054AAE">
              <w:rPr>
                <w:noProof/>
                <w:webHidden/>
              </w:rPr>
              <w:fldChar w:fldCharType="end"/>
            </w:r>
          </w:hyperlink>
        </w:p>
        <w:p w14:paraId="59AF07B4" w14:textId="4FF43A49" w:rsidR="00054AAE" w:rsidRDefault="00A6569F">
          <w:pPr>
            <w:pStyle w:val="TDC2"/>
            <w:tabs>
              <w:tab w:val="left" w:pos="880"/>
              <w:tab w:val="right" w:leader="dot" w:pos="9350"/>
            </w:tabs>
            <w:rPr>
              <w:rFonts w:eastAsiaTheme="minorEastAsia"/>
              <w:noProof/>
              <w:lang w:eastAsia="es-CR"/>
            </w:rPr>
          </w:pPr>
          <w:hyperlink w:anchor="_Toc51072355" w:history="1">
            <w:r w:rsidR="00054AAE" w:rsidRPr="003037EA">
              <w:rPr>
                <w:rStyle w:val="Hipervnculo"/>
                <w:rFonts w:ascii="Times New Roman" w:hAnsi="Times New Roman" w:cs="Times New Roman"/>
                <w:noProof/>
              </w:rPr>
              <w:t>6.2</w:t>
            </w:r>
            <w:r w:rsidR="00054AAE">
              <w:rPr>
                <w:rFonts w:eastAsiaTheme="minorEastAsia"/>
                <w:noProof/>
                <w:lang w:eastAsia="es-CR"/>
              </w:rPr>
              <w:tab/>
            </w:r>
            <w:r w:rsidR="00054AAE" w:rsidRPr="003037EA">
              <w:rPr>
                <w:rStyle w:val="Hipervnculo"/>
                <w:rFonts w:ascii="Times New Roman" w:hAnsi="Times New Roman" w:cs="Times New Roman"/>
                <w:noProof/>
              </w:rPr>
              <w:t>Macro-gobernanza dirigida por la demanda. ¿Cuándo pesa más el servicio que el producto?</w:t>
            </w:r>
            <w:r w:rsidR="00054AAE">
              <w:rPr>
                <w:noProof/>
                <w:webHidden/>
              </w:rPr>
              <w:tab/>
            </w:r>
            <w:r w:rsidR="00054AAE">
              <w:rPr>
                <w:noProof/>
                <w:webHidden/>
              </w:rPr>
              <w:fldChar w:fldCharType="begin"/>
            </w:r>
            <w:r w:rsidR="00054AAE">
              <w:rPr>
                <w:noProof/>
                <w:webHidden/>
              </w:rPr>
              <w:instrText xml:space="preserve"> PAGEREF _Toc51072355 \h </w:instrText>
            </w:r>
            <w:r w:rsidR="00054AAE">
              <w:rPr>
                <w:noProof/>
                <w:webHidden/>
              </w:rPr>
            </w:r>
            <w:r w:rsidR="00054AAE">
              <w:rPr>
                <w:noProof/>
                <w:webHidden/>
              </w:rPr>
              <w:fldChar w:fldCharType="separate"/>
            </w:r>
            <w:r w:rsidR="00E40F63">
              <w:rPr>
                <w:noProof/>
                <w:webHidden/>
              </w:rPr>
              <w:t>75</w:t>
            </w:r>
            <w:r w:rsidR="00054AAE">
              <w:rPr>
                <w:noProof/>
                <w:webHidden/>
              </w:rPr>
              <w:fldChar w:fldCharType="end"/>
            </w:r>
          </w:hyperlink>
        </w:p>
        <w:p w14:paraId="2AC76B7E" w14:textId="59149589" w:rsidR="00054AAE" w:rsidRDefault="00A6569F">
          <w:pPr>
            <w:pStyle w:val="TDC2"/>
            <w:tabs>
              <w:tab w:val="left" w:pos="880"/>
              <w:tab w:val="right" w:leader="dot" w:pos="9350"/>
            </w:tabs>
            <w:rPr>
              <w:rFonts w:eastAsiaTheme="minorEastAsia"/>
              <w:noProof/>
              <w:lang w:eastAsia="es-CR"/>
            </w:rPr>
          </w:pPr>
          <w:hyperlink w:anchor="_Toc51072356" w:history="1">
            <w:r w:rsidR="00054AAE" w:rsidRPr="003037EA">
              <w:rPr>
                <w:rStyle w:val="Hipervnculo"/>
                <w:rFonts w:ascii="Times New Roman" w:hAnsi="Times New Roman" w:cs="Times New Roman"/>
                <w:noProof/>
              </w:rPr>
              <w:t>6.3</w:t>
            </w:r>
            <w:r w:rsidR="00054AAE">
              <w:rPr>
                <w:rFonts w:eastAsiaTheme="minorEastAsia"/>
                <w:noProof/>
                <w:lang w:eastAsia="es-CR"/>
              </w:rPr>
              <w:tab/>
            </w:r>
            <w:r w:rsidR="00054AAE" w:rsidRPr="003037EA">
              <w:rPr>
                <w:rStyle w:val="Hipervnculo"/>
                <w:rFonts w:ascii="Times New Roman" w:hAnsi="Times New Roman" w:cs="Times New Roman"/>
                <w:noProof/>
              </w:rPr>
              <w:t>Micro-gobernanza entre segmentos: del monopsonio a la jerarquía</w:t>
            </w:r>
            <w:r w:rsidR="00054AAE">
              <w:rPr>
                <w:noProof/>
                <w:webHidden/>
              </w:rPr>
              <w:tab/>
            </w:r>
            <w:r w:rsidR="00054AAE">
              <w:rPr>
                <w:noProof/>
                <w:webHidden/>
              </w:rPr>
              <w:fldChar w:fldCharType="begin"/>
            </w:r>
            <w:r w:rsidR="00054AAE">
              <w:rPr>
                <w:noProof/>
                <w:webHidden/>
              </w:rPr>
              <w:instrText xml:space="preserve"> PAGEREF _Toc51072356 \h </w:instrText>
            </w:r>
            <w:r w:rsidR="00054AAE">
              <w:rPr>
                <w:noProof/>
                <w:webHidden/>
              </w:rPr>
            </w:r>
            <w:r w:rsidR="00054AAE">
              <w:rPr>
                <w:noProof/>
                <w:webHidden/>
              </w:rPr>
              <w:fldChar w:fldCharType="separate"/>
            </w:r>
            <w:r w:rsidR="00E40F63">
              <w:rPr>
                <w:noProof/>
                <w:webHidden/>
              </w:rPr>
              <w:t>77</w:t>
            </w:r>
            <w:r w:rsidR="00054AAE">
              <w:rPr>
                <w:noProof/>
                <w:webHidden/>
              </w:rPr>
              <w:fldChar w:fldCharType="end"/>
            </w:r>
          </w:hyperlink>
        </w:p>
        <w:p w14:paraId="3F739837" w14:textId="3ABA367D" w:rsidR="00054AAE" w:rsidRDefault="00A6569F">
          <w:pPr>
            <w:pStyle w:val="TDC2"/>
            <w:tabs>
              <w:tab w:val="left" w:pos="880"/>
              <w:tab w:val="right" w:leader="dot" w:pos="9350"/>
            </w:tabs>
            <w:rPr>
              <w:rFonts w:eastAsiaTheme="minorEastAsia"/>
              <w:noProof/>
              <w:lang w:eastAsia="es-CR"/>
            </w:rPr>
          </w:pPr>
          <w:hyperlink w:anchor="_Toc51072357" w:history="1">
            <w:r w:rsidR="00054AAE" w:rsidRPr="003037EA">
              <w:rPr>
                <w:rStyle w:val="Hipervnculo"/>
                <w:rFonts w:ascii="Times New Roman" w:hAnsi="Times New Roman" w:cs="Times New Roman"/>
                <w:noProof/>
              </w:rPr>
              <w:t>6.4</w:t>
            </w:r>
            <w:r w:rsidR="00054AAE">
              <w:rPr>
                <w:rFonts w:eastAsiaTheme="minorEastAsia"/>
                <w:noProof/>
                <w:lang w:eastAsia="es-CR"/>
              </w:rPr>
              <w:tab/>
            </w:r>
            <w:r w:rsidR="00054AAE" w:rsidRPr="003037EA">
              <w:rPr>
                <w:rStyle w:val="Hipervnculo"/>
                <w:rFonts w:ascii="Times New Roman" w:hAnsi="Times New Roman" w:cs="Times New Roman"/>
                <w:noProof/>
              </w:rPr>
              <w:t>Gama baja y media</w:t>
            </w:r>
            <w:r w:rsidR="00054AAE">
              <w:rPr>
                <w:noProof/>
                <w:webHidden/>
              </w:rPr>
              <w:tab/>
            </w:r>
            <w:r w:rsidR="00054AAE">
              <w:rPr>
                <w:noProof/>
                <w:webHidden/>
              </w:rPr>
              <w:fldChar w:fldCharType="begin"/>
            </w:r>
            <w:r w:rsidR="00054AAE">
              <w:rPr>
                <w:noProof/>
                <w:webHidden/>
              </w:rPr>
              <w:instrText xml:space="preserve"> PAGEREF _Toc51072357 \h </w:instrText>
            </w:r>
            <w:r w:rsidR="00054AAE">
              <w:rPr>
                <w:noProof/>
                <w:webHidden/>
              </w:rPr>
            </w:r>
            <w:r w:rsidR="00054AAE">
              <w:rPr>
                <w:noProof/>
                <w:webHidden/>
              </w:rPr>
              <w:fldChar w:fldCharType="separate"/>
            </w:r>
            <w:r w:rsidR="00E40F63">
              <w:rPr>
                <w:noProof/>
                <w:webHidden/>
              </w:rPr>
              <w:t>79</w:t>
            </w:r>
            <w:r w:rsidR="00054AAE">
              <w:rPr>
                <w:noProof/>
                <w:webHidden/>
              </w:rPr>
              <w:fldChar w:fldCharType="end"/>
            </w:r>
          </w:hyperlink>
        </w:p>
        <w:p w14:paraId="50A34ED8" w14:textId="04CB9AEB" w:rsidR="00054AAE" w:rsidRDefault="00A6569F">
          <w:pPr>
            <w:pStyle w:val="TDC3"/>
            <w:tabs>
              <w:tab w:val="left" w:pos="1320"/>
              <w:tab w:val="right" w:leader="dot" w:pos="9350"/>
            </w:tabs>
            <w:rPr>
              <w:rFonts w:eastAsiaTheme="minorEastAsia"/>
              <w:noProof/>
              <w:lang w:eastAsia="es-CR"/>
            </w:rPr>
          </w:pPr>
          <w:hyperlink w:anchor="_Toc51072358" w:history="1">
            <w:r w:rsidR="00054AAE" w:rsidRPr="003037EA">
              <w:rPr>
                <w:rStyle w:val="Hipervnculo"/>
                <w:rFonts w:ascii="Times New Roman" w:hAnsi="Times New Roman" w:cs="Times New Roman"/>
                <w:noProof/>
              </w:rPr>
              <w:t>6.4.1</w:t>
            </w:r>
            <w:r w:rsidR="00054AAE">
              <w:rPr>
                <w:rFonts w:eastAsiaTheme="minorEastAsia"/>
                <w:noProof/>
                <w:lang w:eastAsia="es-CR"/>
              </w:rPr>
              <w:tab/>
            </w:r>
            <w:r w:rsidR="00054AAE" w:rsidRPr="003037EA">
              <w:rPr>
                <w:rStyle w:val="Hipervnculo"/>
                <w:rFonts w:ascii="Times New Roman" w:hAnsi="Times New Roman" w:cs="Times New Roman"/>
                <w:noProof/>
              </w:rPr>
              <w:t>Cultivo y producción: oferente con poco poder de mercado</w:t>
            </w:r>
            <w:r w:rsidR="00054AAE">
              <w:rPr>
                <w:noProof/>
                <w:webHidden/>
              </w:rPr>
              <w:tab/>
            </w:r>
            <w:r w:rsidR="00054AAE">
              <w:rPr>
                <w:noProof/>
                <w:webHidden/>
              </w:rPr>
              <w:fldChar w:fldCharType="begin"/>
            </w:r>
            <w:r w:rsidR="00054AAE">
              <w:rPr>
                <w:noProof/>
                <w:webHidden/>
              </w:rPr>
              <w:instrText xml:space="preserve"> PAGEREF _Toc51072358 \h </w:instrText>
            </w:r>
            <w:r w:rsidR="00054AAE">
              <w:rPr>
                <w:noProof/>
                <w:webHidden/>
              </w:rPr>
            </w:r>
            <w:r w:rsidR="00054AAE">
              <w:rPr>
                <w:noProof/>
                <w:webHidden/>
              </w:rPr>
              <w:fldChar w:fldCharType="separate"/>
            </w:r>
            <w:r w:rsidR="00E40F63">
              <w:rPr>
                <w:noProof/>
                <w:webHidden/>
              </w:rPr>
              <w:t>79</w:t>
            </w:r>
            <w:r w:rsidR="00054AAE">
              <w:rPr>
                <w:noProof/>
                <w:webHidden/>
              </w:rPr>
              <w:fldChar w:fldCharType="end"/>
            </w:r>
          </w:hyperlink>
        </w:p>
        <w:p w14:paraId="24149EA5" w14:textId="138E9A9E" w:rsidR="00054AAE" w:rsidRDefault="00A6569F">
          <w:pPr>
            <w:pStyle w:val="TDC3"/>
            <w:tabs>
              <w:tab w:val="left" w:pos="1320"/>
              <w:tab w:val="right" w:leader="dot" w:pos="9350"/>
            </w:tabs>
            <w:rPr>
              <w:rFonts w:eastAsiaTheme="minorEastAsia"/>
              <w:noProof/>
              <w:lang w:eastAsia="es-CR"/>
            </w:rPr>
          </w:pPr>
          <w:hyperlink w:anchor="_Toc51072359" w:history="1">
            <w:r w:rsidR="00054AAE" w:rsidRPr="003037EA">
              <w:rPr>
                <w:rStyle w:val="Hipervnculo"/>
                <w:rFonts w:ascii="Times New Roman" w:hAnsi="Times New Roman" w:cs="Times New Roman"/>
                <w:noProof/>
              </w:rPr>
              <w:t>6.4.2</w:t>
            </w:r>
            <w:r w:rsidR="00054AAE">
              <w:rPr>
                <w:rFonts w:eastAsiaTheme="minorEastAsia"/>
                <w:noProof/>
                <w:lang w:eastAsia="es-CR"/>
              </w:rPr>
              <w:tab/>
            </w:r>
            <w:r w:rsidR="00054AAE" w:rsidRPr="003037EA">
              <w:rPr>
                <w:rStyle w:val="Hipervnculo"/>
                <w:rFonts w:ascii="Times New Roman" w:hAnsi="Times New Roman" w:cs="Times New Roman"/>
                <w:noProof/>
              </w:rPr>
              <w:t>Especialización en el servicio de tráfico: consecuencia de la prohibición</w:t>
            </w:r>
            <w:r w:rsidR="00054AAE">
              <w:rPr>
                <w:noProof/>
                <w:webHidden/>
              </w:rPr>
              <w:tab/>
            </w:r>
            <w:r w:rsidR="00054AAE">
              <w:rPr>
                <w:noProof/>
                <w:webHidden/>
              </w:rPr>
              <w:fldChar w:fldCharType="begin"/>
            </w:r>
            <w:r w:rsidR="00054AAE">
              <w:rPr>
                <w:noProof/>
                <w:webHidden/>
              </w:rPr>
              <w:instrText xml:space="preserve"> PAGEREF _Toc51072359 \h </w:instrText>
            </w:r>
            <w:r w:rsidR="00054AAE">
              <w:rPr>
                <w:noProof/>
                <w:webHidden/>
              </w:rPr>
            </w:r>
            <w:r w:rsidR="00054AAE">
              <w:rPr>
                <w:noProof/>
                <w:webHidden/>
              </w:rPr>
              <w:fldChar w:fldCharType="separate"/>
            </w:r>
            <w:r w:rsidR="00E40F63">
              <w:rPr>
                <w:noProof/>
                <w:webHidden/>
              </w:rPr>
              <w:t>79</w:t>
            </w:r>
            <w:r w:rsidR="00054AAE">
              <w:rPr>
                <w:noProof/>
                <w:webHidden/>
              </w:rPr>
              <w:fldChar w:fldCharType="end"/>
            </w:r>
          </w:hyperlink>
        </w:p>
        <w:p w14:paraId="4616E22E" w14:textId="68CF3034" w:rsidR="00054AAE" w:rsidRDefault="00A6569F">
          <w:pPr>
            <w:pStyle w:val="TDC3"/>
            <w:tabs>
              <w:tab w:val="left" w:pos="1320"/>
              <w:tab w:val="right" w:leader="dot" w:pos="9350"/>
            </w:tabs>
            <w:rPr>
              <w:rFonts w:eastAsiaTheme="minorEastAsia"/>
              <w:noProof/>
              <w:lang w:eastAsia="es-CR"/>
            </w:rPr>
          </w:pPr>
          <w:hyperlink w:anchor="_Toc51072360" w:history="1">
            <w:r w:rsidR="00054AAE" w:rsidRPr="003037EA">
              <w:rPr>
                <w:rStyle w:val="Hipervnculo"/>
                <w:rFonts w:ascii="Times New Roman" w:hAnsi="Times New Roman" w:cs="Times New Roman"/>
                <w:noProof/>
              </w:rPr>
              <w:t>6.4.3</w:t>
            </w:r>
            <w:r w:rsidR="00054AAE">
              <w:rPr>
                <w:rFonts w:eastAsiaTheme="minorEastAsia"/>
                <w:noProof/>
                <w:lang w:eastAsia="es-CR"/>
              </w:rPr>
              <w:tab/>
            </w:r>
            <w:r w:rsidR="00054AAE" w:rsidRPr="003037EA">
              <w:rPr>
                <w:rStyle w:val="Hipervnculo"/>
                <w:rFonts w:ascii="Times New Roman" w:hAnsi="Times New Roman" w:cs="Times New Roman"/>
                <w:noProof/>
              </w:rPr>
              <w:t>¿Cómo se relacionan los oferentes con la demanda final?</w:t>
            </w:r>
            <w:r w:rsidR="00054AAE">
              <w:rPr>
                <w:noProof/>
                <w:webHidden/>
              </w:rPr>
              <w:tab/>
            </w:r>
            <w:r w:rsidR="00054AAE">
              <w:rPr>
                <w:noProof/>
                <w:webHidden/>
              </w:rPr>
              <w:fldChar w:fldCharType="begin"/>
            </w:r>
            <w:r w:rsidR="00054AAE">
              <w:rPr>
                <w:noProof/>
                <w:webHidden/>
              </w:rPr>
              <w:instrText xml:space="preserve"> PAGEREF _Toc51072360 \h </w:instrText>
            </w:r>
            <w:r w:rsidR="00054AAE">
              <w:rPr>
                <w:noProof/>
                <w:webHidden/>
              </w:rPr>
            </w:r>
            <w:r w:rsidR="00054AAE">
              <w:rPr>
                <w:noProof/>
                <w:webHidden/>
              </w:rPr>
              <w:fldChar w:fldCharType="separate"/>
            </w:r>
            <w:r w:rsidR="00E40F63">
              <w:rPr>
                <w:noProof/>
                <w:webHidden/>
              </w:rPr>
              <w:t>81</w:t>
            </w:r>
            <w:r w:rsidR="00054AAE">
              <w:rPr>
                <w:noProof/>
                <w:webHidden/>
              </w:rPr>
              <w:fldChar w:fldCharType="end"/>
            </w:r>
          </w:hyperlink>
        </w:p>
        <w:p w14:paraId="76EFC810" w14:textId="190DB732" w:rsidR="00054AAE" w:rsidRDefault="00A6569F">
          <w:pPr>
            <w:pStyle w:val="TDC2"/>
            <w:tabs>
              <w:tab w:val="left" w:pos="880"/>
              <w:tab w:val="right" w:leader="dot" w:pos="9350"/>
            </w:tabs>
            <w:rPr>
              <w:rFonts w:eastAsiaTheme="minorEastAsia"/>
              <w:noProof/>
              <w:lang w:eastAsia="es-CR"/>
            </w:rPr>
          </w:pPr>
          <w:hyperlink w:anchor="_Toc51072361" w:history="1">
            <w:r w:rsidR="00054AAE" w:rsidRPr="003037EA">
              <w:rPr>
                <w:rStyle w:val="Hipervnculo"/>
                <w:rFonts w:ascii="Times New Roman" w:hAnsi="Times New Roman" w:cs="Times New Roman"/>
                <w:noProof/>
              </w:rPr>
              <w:t>6.5</w:t>
            </w:r>
            <w:r w:rsidR="00054AAE">
              <w:rPr>
                <w:rFonts w:eastAsiaTheme="minorEastAsia"/>
                <w:noProof/>
                <w:lang w:eastAsia="es-CR"/>
              </w:rPr>
              <w:tab/>
            </w:r>
            <w:r w:rsidR="00054AAE" w:rsidRPr="003037EA">
              <w:rPr>
                <w:rStyle w:val="Hipervnculo"/>
                <w:rFonts w:ascii="Times New Roman" w:hAnsi="Times New Roman" w:cs="Times New Roman"/>
                <w:noProof/>
              </w:rPr>
              <w:t>¿Qué distingue la gobernanza de la Gama alta?: Relaciones de una cadena corta</w:t>
            </w:r>
            <w:r w:rsidR="00054AAE">
              <w:rPr>
                <w:noProof/>
                <w:webHidden/>
              </w:rPr>
              <w:tab/>
            </w:r>
            <w:r w:rsidR="00054AAE">
              <w:rPr>
                <w:noProof/>
                <w:webHidden/>
              </w:rPr>
              <w:fldChar w:fldCharType="begin"/>
            </w:r>
            <w:r w:rsidR="00054AAE">
              <w:rPr>
                <w:noProof/>
                <w:webHidden/>
              </w:rPr>
              <w:instrText xml:space="preserve"> PAGEREF _Toc51072361 \h </w:instrText>
            </w:r>
            <w:r w:rsidR="00054AAE">
              <w:rPr>
                <w:noProof/>
                <w:webHidden/>
              </w:rPr>
            </w:r>
            <w:r w:rsidR="00054AAE">
              <w:rPr>
                <w:noProof/>
                <w:webHidden/>
              </w:rPr>
              <w:fldChar w:fldCharType="separate"/>
            </w:r>
            <w:r w:rsidR="00E40F63">
              <w:rPr>
                <w:noProof/>
                <w:webHidden/>
              </w:rPr>
              <w:t>83</w:t>
            </w:r>
            <w:r w:rsidR="00054AAE">
              <w:rPr>
                <w:noProof/>
                <w:webHidden/>
              </w:rPr>
              <w:fldChar w:fldCharType="end"/>
            </w:r>
          </w:hyperlink>
        </w:p>
        <w:p w14:paraId="67DB0758" w14:textId="46925663" w:rsidR="00054AAE" w:rsidRDefault="00A6569F">
          <w:pPr>
            <w:pStyle w:val="TDC2"/>
            <w:tabs>
              <w:tab w:val="left" w:pos="880"/>
              <w:tab w:val="right" w:leader="dot" w:pos="9350"/>
            </w:tabs>
            <w:rPr>
              <w:rFonts w:eastAsiaTheme="minorEastAsia"/>
              <w:noProof/>
              <w:lang w:eastAsia="es-CR"/>
            </w:rPr>
          </w:pPr>
          <w:hyperlink w:anchor="_Toc51072362" w:history="1">
            <w:r w:rsidR="00054AAE" w:rsidRPr="003037EA">
              <w:rPr>
                <w:rStyle w:val="Hipervnculo"/>
                <w:rFonts w:ascii="Times New Roman" w:hAnsi="Times New Roman" w:cs="Times New Roman"/>
                <w:noProof/>
              </w:rPr>
              <w:t>6.6</w:t>
            </w:r>
            <w:r w:rsidR="00054AAE">
              <w:rPr>
                <w:rFonts w:eastAsiaTheme="minorEastAsia"/>
                <w:noProof/>
                <w:lang w:eastAsia="es-CR"/>
              </w:rPr>
              <w:tab/>
            </w:r>
            <w:r w:rsidR="00054AAE" w:rsidRPr="003037EA">
              <w:rPr>
                <w:rStyle w:val="Hipervnculo"/>
                <w:rFonts w:ascii="Times New Roman" w:hAnsi="Times New Roman" w:cs="Times New Roman"/>
                <w:noProof/>
              </w:rPr>
              <w:t>Implicación de la política pública: configuración de la cadena en respuesta al modelo de prohibición</w:t>
            </w:r>
            <w:r w:rsidR="00054AAE">
              <w:rPr>
                <w:noProof/>
                <w:webHidden/>
              </w:rPr>
              <w:tab/>
            </w:r>
            <w:r w:rsidR="00054AAE">
              <w:rPr>
                <w:noProof/>
                <w:webHidden/>
              </w:rPr>
              <w:fldChar w:fldCharType="begin"/>
            </w:r>
            <w:r w:rsidR="00054AAE">
              <w:rPr>
                <w:noProof/>
                <w:webHidden/>
              </w:rPr>
              <w:instrText xml:space="preserve"> PAGEREF _Toc51072362 \h </w:instrText>
            </w:r>
            <w:r w:rsidR="00054AAE">
              <w:rPr>
                <w:noProof/>
                <w:webHidden/>
              </w:rPr>
            </w:r>
            <w:r w:rsidR="00054AAE">
              <w:rPr>
                <w:noProof/>
                <w:webHidden/>
              </w:rPr>
              <w:fldChar w:fldCharType="separate"/>
            </w:r>
            <w:r w:rsidR="00E40F63">
              <w:rPr>
                <w:noProof/>
                <w:webHidden/>
              </w:rPr>
              <w:t>84</w:t>
            </w:r>
            <w:r w:rsidR="00054AAE">
              <w:rPr>
                <w:noProof/>
                <w:webHidden/>
              </w:rPr>
              <w:fldChar w:fldCharType="end"/>
            </w:r>
          </w:hyperlink>
        </w:p>
        <w:p w14:paraId="58B5ACC9" w14:textId="2C640BD6" w:rsidR="00054AAE" w:rsidRDefault="00A6569F">
          <w:pPr>
            <w:pStyle w:val="TDC3"/>
            <w:tabs>
              <w:tab w:val="left" w:pos="1320"/>
              <w:tab w:val="right" w:leader="dot" w:pos="9350"/>
            </w:tabs>
            <w:rPr>
              <w:rFonts w:eastAsiaTheme="minorEastAsia"/>
              <w:noProof/>
              <w:lang w:eastAsia="es-CR"/>
            </w:rPr>
          </w:pPr>
          <w:hyperlink w:anchor="_Toc51072363" w:history="1">
            <w:r w:rsidR="00054AAE" w:rsidRPr="003037EA">
              <w:rPr>
                <w:rStyle w:val="Hipervnculo"/>
                <w:rFonts w:ascii="Times New Roman" w:hAnsi="Times New Roman" w:cs="Times New Roman"/>
                <w:noProof/>
              </w:rPr>
              <w:t>6.6.1</w:t>
            </w:r>
            <w:r w:rsidR="00054AAE">
              <w:rPr>
                <w:rFonts w:eastAsiaTheme="minorEastAsia"/>
                <w:noProof/>
                <w:lang w:eastAsia="es-CR"/>
              </w:rPr>
              <w:tab/>
            </w:r>
            <w:r w:rsidR="00054AAE" w:rsidRPr="003037EA">
              <w:rPr>
                <w:rStyle w:val="Hipervnculo"/>
                <w:rFonts w:ascii="Times New Roman" w:hAnsi="Times New Roman" w:cs="Times New Roman"/>
                <w:noProof/>
              </w:rPr>
              <w:t>Consumo y creación de una cadena de mercado negro</w:t>
            </w:r>
            <w:r w:rsidR="00054AAE">
              <w:rPr>
                <w:noProof/>
                <w:webHidden/>
              </w:rPr>
              <w:tab/>
            </w:r>
            <w:r w:rsidR="00054AAE">
              <w:rPr>
                <w:noProof/>
                <w:webHidden/>
              </w:rPr>
              <w:fldChar w:fldCharType="begin"/>
            </w:r>
            <w:r w:rsidR="00054AAE">
              <w:rPr>
                <w:noProof/>
                <w:webHidden/>
              </w:rPr>
              <w:instrText xml:space="preserve"> PAGEREF _Toc51072363 \h </w:instrText>
            </w:r>
            <w:r w:rsidR="00054AAE">
              <w:rPr>
                <w:noProof/>
                <w:webHidden/>
              </w:rPr>
            </w:r>
            <w:r w:rsidR="00054AAE">
              <w:rPr>
                <w:noProof/>
                <w:webHidden/>
              </w:rPr>
              <w:fldChar w:fldCharType="separate"/>
            </w:r>
            <w:r w:rsidR="00E40F63">
              <w:rPr>
                <w:noProof/>
                <w:webHidden/>
              </w:rPr>
              <w:t>85</w:t>
            </w:r>
            <w:r w:rsidR="00054AAE">
              <w:rPr>
                <w:noProof/>
                <w:webHidden/>
              </w:rPr>
              <w:fldChar w:fldCharType="end"/>
            </w:r>
          </w:hyperlink>
        </w:p>
        <w:p w14:paraId="4CB2717D" w14:textId="108F2CFA" w:rsidR="00054AAE" w:rsidRDefault="00A6569F">
          <w:pPr>
            <w:pStyle w:val="TDC3"/>
            <w:tabs>
              <w:tab w:val="left" w:pos="1320"/>
              <w:tab w:val="right" w:leader="dot" w:pos="9350"/>
            </w:tabs>
            <w:rPr>
              <w:rFonts w:eastAsiaTheme="minorEastAsia"/>
              <w:noProof/>
              <w:lang w:eastAsia="es-CR"/>
            </w:rPr>
          </w:pPr>
          <w:hyperlink w:anchor="_Toc51072364" w:history="1">
            <w:r w:rsidR="00054AAE" w:rsidRPr="003037EA">
              <w:rPr>
                <w:rStyle w:val="Hipervnculo"/>
                <w:rFonts w:ascii="Times New Roman" w:hAnsi="Times New Roman" w:cs="Times New Roman"/>
                <w:noProof/>
              </w:rPr>
              <w:t>6.6.2</w:t>
            </w:r>
            <w:r w:rsidR="00054AAE">
              <w:rPr>
                <w:rFonts w:eastAsiaTheme="minorEastAsia"/>
                <w:noProof/>
                <w:lang w:eastAsia="es-CR"/>
              </w:rPr>
              <w:tab/>
            </w:r>
            <w:r w:rsidR="00054AAE" w:rsidRPr="003037EA">
              <w:rPr>
                <w:rStyle w:val="Hipervnculo"/>
                <w:rFonts w:ascii="Times New Roman" w:hAnsi="Times New Roman" w:cs="Times New Roman"/>
                <w:noProof/>
              </w:rPr>
              <w:t xml:space="preserve">Política de prohibición vs </w:t>
            </w:r>
            <w:r w:rsidR="00054AAE" w:rsidRPr="003037EA">
              <w:rPr>
                <w:rStyle w:val="Hipervnculo"/>
                <w:rFonts w:ascii="Times New Roman" w:hAnsi="Times New Roman" w:cs="Times New Roman"/>
                <w:i/>
                <w:noProof/>
              </w:rPr>
              <w:t>capacidad hiedra</w:t>
            </w:r>
            <w:r w:rsidR="00054AAE" w:rsidRPr="003037EA">
              <w:rPr>
                <w:rStyle w:val="Hipervnculo"/>
                <w:rFonts w:ascii="Times New Roman" w:hAnsi="Times New Roman" w:cs="Times New Roman"/>
                <w:noProof/>
              </w:rPr>
              <w:t xml:space="preserve"> del mercado</w:t>
            </w:r>
            <w:r w:rsidR="00054AAE">
              <w:rPr>
                <w:noProof/>
                <w:webHidden/>
              </w:rPr>
              <w:tab/>
            </w:r>
            <w:r w:rsidR="00054AAE">
              <w:rPr>
                <w:noProof/>
                <w:webHidden/>
              </w:rPr>
              <w:fldChar w:fldCharType="begin"/>
            </w:r>
            <w:r w:rsidR="00054AAE">
              <w:rPr>
                <w:noProof/>
                <w:webHidden/>
              </w:rPr>
              <w:instrText xml:space="preserve"> PAGEREF _Toc51072364 \h </w:instrText>
            </w:r>
            <w:r w:rsidR="00054AAE">
              <w:rPr>
                <w:noProof/>
                <w:webHidden/>
              </w:rPr>
            </w:r>
            <w:r w:rsidR="00054AAE">
              <w:rPr>
                <w:noProof/>
                <w:webHidden/>
              </w:rPr>
              <w:fldChar w:fldCharType="separate"/>
            </w:r>
            <w:r w:rsidR="00E40F63">
              <w:rPr>
                <w:noProof/>
                <w:webHidden/>
              </w:rPr>
              <w:t>86</w:t>
            </w:r>
            <w:r w:rsidR="00054AAE">
              <w:rPr>
                <w:noProof/>
                <w:webHidden/>
              </w:rPr>
              <w:fldChar w:fldCharType="end"/>
            </w:r>
          </w:hyperlink>
        </w:p>
        <w:p w14:paraId="74B89369" w14:textId="7816B066" w:rsidR="00054AAE" w:rsidRDefault="00A6569F">
          <w:pPr>
            <w:pStyle w:val="TDC1"/>
            <w:tabs>
              <w:tab w:val="right" w:leader="dot" w:pos="9350"/>
            </w:tabs>
            <w:rPr>
              <w:rFonts w:eastAsiaTheme="minorEastAsia"/>
              <w:noProof/>
              <w:lang w:eastAsia="es-CR"/>
            </w:rPr>
          </w:pPr>
          <w:hyperlink w:anchor="_Toc51072365" w:history="1">
            <w:r w:rsidR="00054AAE" w:rsidRPr="003037EA">
              <w:rPr>
                <w:rStyle w:val="Hipervnculo"/>
                <w:rFonts w:ascii="Times New Roman" w:hAnsi="Times New Roman" w:cs="Times New Roman"/>
                <w:noProof/>
              </w:rPr>
              <w:t>Conclusiones y recomendaciones</w:t>
            </w:r>
            <w:r w:rsidR="00054AAE">
              <w:rPr>
                <w:noProof/>
                <w:webHidden/>
              </w:rPr>
              <w:tab/>
            </w:r>
            <w:r w:rsidR="00054AAE">
              <w:rPr>
                <w:noProof/>
                <w:webHidden/>
              </w:rPr>
              <w:fldChar w:fldCharType="begin"/>
            </w:r>
            <w:r w:rsidR="00054AAE">
              <w:rPr>
                <w:noProof/>
                <w:webHidden/>
              </w:rPr>
              <w:instrText xml:space="preserve"> PAGEREF _Toc51072365 \h </w:instrText>
            </w:r>
            <w:r w:rsidR="00054AAE">
              <w:rPr>
                <w:noProof/>
                <w:webHidden/>
              </w:rPr>
            </w:r>
            <w:r w:rsidR="00054AAE">
              <w:rPr>
                <w:noProof/>
                <w:webHidden/>
              </w:rPr>
              <w:fldChar w:fldCharType="separate"/>
            </w:r>
            <w:r w:rsidR="00E40F63">
              <w:rPr>
                <w:noProof/>
                <w:webHidden/>
              </w:rPr>
              <w:t>89</w:t>
            </w:r>
            <w:r w:rsidR="00054AAE">
              <w:rPr>
                <w:noProof/>
                <w:webHidden/>
              </w:rPr>
              <w:fldChar w:fldCharType="end"/>
            </w:r>
          </w:hyperlink>
        </w:p>
        <w:p w14:paraId="67FC1C87" w14:textId="7CF418C3" w:rsidR="00054AAE" w:rsidRDefault="00A6569F">
          <w:pPr>
            <w:pStyle w:val="TDC2"/>
            <w:tabs>
              <w:tab w:val="left" w:pos="660"/>
              <w:tab w:val="right" w:leader="dot" w:pos="9350"/>
            </w:tabs>
            <w:rPr>
              <w:rFonts w:eastAsiaTheme="minorEastAsia"/>
              <w:noProof/>
              <w:lang w:eastAsia="es-CR"/>
            </w:rPr>
          </w:pPr>
          <w:hyperlink w:anchor="_Toc51072366" w:history="1">
            <w:r w:rsidR="00054AAE" w:rsidRPr="003037EA">
              <w:rPr>
                <w:rStyle w:val="Hipervnculo"/>
                <w:rFonts w:ascii="Times New Roman" w:hAnsi="Times New Roman" w:cs="Times New Roman"/>
                <w:noProof/>
              </w:rPr>
              <w:t>1.</w:t>
            </w:r>
            <w:r w:rsidR="00054AAE">
              <w:rPr>
                <w:rFonts w:eastAsiaTheme="minorEastAsia"/>
                <w:noProof/>
                <w:lang w:eastAsia="es-CR"/>
              </w:rPr>
              <w:tab/>
            </w:r>
            <w:r w:rsidR="00054AAE" w:rsidRPr="003037EA">
              <w:rPr>
                <w:rStyle w:val="Hipervnculo"/>
                <w:rFonts w:ascii="Times New Roman" w:hAnsi="Times New Roman" w:cs="Times New Roman"/>
                <w:noProof/>
              </w:rPr>
              <w:t>¿Qué fallas tiene el mercado ilícito de la marihuana?</w:t>
            </w:r>
            <w:r w:rsidR="00054AAE">
              <w:rPr>
                <w:noProof/>
                <w:webHidden/>
              </w:rPr>
              <w:tab/>
            </w:r>
            <w:r w:rsidR="00054AAE">
              <w:rPr>
                <w:noProof/>
                <w:webHidden/>
              </w:rPr>
              <w:fldChar w:fldCharType="begin"/>
            </w:r>
            <w:r w:rsidR="00054AAE">
              <w:rPr>
                <w:noProof/>
                <w:webHidden/>
              </w:rPr>
              <w:instrText xml:space="preserve"> PAGEREF _Toc51072366 \h </w:instrText>
            </w:r>
            <w:r w:rsidR="00054AAE">
              <w:rPr>
                <w:noProof/>
                <w:webHidden/>
              </w:rPr>
            </w:r>
            <w:r w:rsidR="00054AAE">
              <w:rPr>
                <w:noProof/>
                <w:webHidden/>
              </w:rPr>
              <w:fldChar w:fldCharType="separate"/>
            </w:r>
            <w:r w:rsidR="00E40F63">
              <w:rPr>
                <w:noProof/>
                <w:webHidden/>
              </w:rPr>
              <w:t>89</w:t>
            </w:r>
            <w:r w:rsidR="00054AAE">
              <w:rPr>
                <w:noProof/>
                <w:webHidden/>
              </w:rPr>
              <w:fldChar w:fldCharType="end"/>
            </w:r>
          </w:hyperlink>
        </w:p>
        <w:p w14:paraId="4DDF4AC6" w14:textId="73D8CBBE" w:rsidR="00054AAE" w:rsidRDefault="00A6569F">
          <w:pPr>
            <w:pStyle w:val="TDC2"/>
            <w:tabs>
              <w:tab w:val="left" w:pos="660"/>
              <w:tab w:val="right" w:leader="dot" w:pos="9350"/>
            </w:tabs>
            <w:rPr>
              <w:rFonts w:eastAsiaTheme="minorEastAsia"/>
              <w:noProof/>
              <w:lang w:eastAsia="es-CR"/>
            </w:rPr>
          </w:pPr>
          <w:hyperlink w:anchor="_Toc51072367" w:history="1">
            <w:r w:rsidR="00054AAE" w:rsidRPr="003037EA">
              <w:rPr>
                <w:rStyle w:val="Hipervnculo"/>
                <w:rFonts w:ascii="Times New Roman" w:hAnsi="Times New Roman" w:cs="Times New Roman"/>
                <w:noProof/>
              </w:rPr>
              <w:t>2.</w:t>
            </w:r>
            <w:r w:rsidR="00054AAE">
              <w:rPr>
                <w:rFonts w:eastAsiaTheme="minorEastAsia"/>
                <w:noProof/>
                <w:lang w:eastAsia="es-CR"/>
              </w:rPr>
              <w:tab/>
            </w:r>
            <w:r w:rsidR="00054AAE" w:rsidRPr="003037EA">
              <w:rPr>
                <w:rStyle w:val="Hipervnculo"/>
                <w:rFonts w:ascii="Times New Roman" w:hAnsi="Times New Roman" w:cs="Times New Roman"/>
                <w:noProof/>
              </w:rPr>
              <w:t>Configuración particular de la cadena en respuesta a la dimensión institucional</w:t>
            </w:r>
            <w:r w:rsidR="00054AAE">
              <w:rPr>
                <w:noProof/>
                <w:webHidden/>
              </w:rPr>
              <w:tab/>
            </w:r>
            <w:r w:rsidR="00054AAE">
              <w:rPr>
                <w:noProof/>
                <w:webHidden/>
              </w:rPr>
              <w:fldChar w:fldCharType="begin"/>
            </w:r>
            <w:r w:rsidR="00054AAE">
              <w:rPr>
                <w:noProof/>
                <w:webHidden/>
              </w:rPr>
              <w:instrText xml:space="preserve"> PAGEREF _Toc51072367 \h </w:instrText>
            </w:r>
            <w:r w:rsidR="00054AAE">
              <w:rPr>
                <w:noProof/>
                <w:webHidden/>
              </w:rPr>
            </w:r>
            <w:r w:rsidR="00054AAE">
              <w:rPr>
                <w:noProof/>
                <w:webHidden/>
              </w:rPr>
              <w:fldChar w:fldCharType="separate"/>
            </w:r>
            <w:r w:rsidR="00E40F63">
              <w:rPr>
                <w:noProof/>
                <w:webHidden/>
              </w:rPr>
              <w:t>91</w:t>
            </w:r>
            <w:r w:rsidR="00054AAE">
              <w:rPr>
                <w:noProof/>
                <w:webHidden/>
              </w:rPr>
              <w:fldChar w:fldCharType="end"/>
            </w:r>
          </w:hyperlink>
        </w:p>
        <w:p w14:paraId="0A445EB5" w14:textId="17640FB7" w:rsidR="00054AAE" w:rsidRDefault="00A6569F">
          <w:pPr>
            <w:pStyle w:val="TDC2"/>
            <w:tabs>
              <w:tab w:val="left" w:pos="660"/>
              <w:tab w:val="right" w:leader="dot" w:pos="9350"/>
            </w:tabs>
            <w:rPr>
              <w:rFonts w:eastAsiaTheme="minorEastAsia"/>
              <w:noProof/>
              <w:lang w:eastAsia="es-CR"/>
            </w:rPr>
          </w:pPr>
          <w:hyperlink w:anchor="_Toc51072368" w:history="1">
            <w:r w:rsidR="00054AAE" w:rsidRPr="003037EA">
              <w:rPr>
                <w:rStyle w:val="Hipervnculo"/>
                <w:rFonts w:ascii="Times New Roman" w:hAnsi="Times New Roman" w:cs="Times New Roman"/>
                <w:noProof/>
              </w:rPr>
              <w:t>3.</w:t>
            </w:r>
            <w:r w:rsidR="00054AAE">
              <w:rPr>
                <w:rFonts w:eastAsiaTheme="minorEastAsia"/>
                <w:noProof/>
                <w:lang w:eastAsia="es-CR"/>
              </w:rPr>
              <w:tab/>
            </w:r>
            <w:r w:rsidR="00054AAE" w:rsidRPr="003037EA">
              <w:rPr>
                <w:rStyle w:val="Hipervnculo"/>
                <w:rFonts w:ascii="Times New Roman" w:hAnsi="Times New Roman" w:cs="Times New Roman"/>
                <w:noProof/>
              </w:rPr>
              <w:t>Gobernanza del narcotráfico de marihuana.</w:t>
            </w:r>
            <w:r w:rsidR="00054AAE">
              <w:rPr>
                <w:noProof/>
                <w:webHidden/>
              </w:rPr>
              <w:tab/>
            </w:r>
            <w:r w:rsidR="00054AAE">
              <w:rPr>
                <w:noProof/>
                <w:webHidden/>
              </w:rPr>
              <w:fldChar w:fldCharType="begin"/>
            </w:r>
            <w:r w:rsidR="00054AAE">
              <w:rPr>
                <w:noProof/>
                <w:webHidden/>
              </w:rPr>
              <w:instrText xml:space="preserve"> PAGEREF _Toc51072368 \h </w:instrText>
            </w:r>
            <w:r w:rsidR="00054AAE">
              <w:rPr>
                <w:noProof/>
                <w:webHidden/>
              </w:rPr>
            </w:r>
            <w:r w:rsidR="00054AAE">
              <w:rPr>
                <w:noProof/>
                <w:webHidden/>
              </w:rPr>
              <w:fldChar w:fldCharType="separate"/>
            </w:r>
            <w:r w:rsidR="00E40F63">
              <w:rPr>
                <w:noProof/>
                <w:webHidden/>
              </w:rPr>
              <w:t>93</w:t>
            </w:r>
            <w:r w:rsidR="00054AAE">
              <w:rPr>
                <w:noProof/>
                <w:webHidden/>
              </w:rPr>
              <w:fldChar w:fldCharType="end"/>
            </w:r>
          </w:hyperlink>
        </w:p>
        <w:p w14:paraId="7BF1F1E2" w14:textId="5EB907DE" w:rsidR="00054AAE" w:rsidRDefault="00A6569F">
          <w:pPr>
            <w:pStyle w:val="TDC2"/>
            <w:tabs>
              <w:tab w:val="left" w:pos="660"/>
              <w:tab w:val="right" w:leader="dot" w:pos="9350"/>
            </w:tabs>
            <w:rPr>
              <w:rFonts w:eastAsiaTheme="minorEastAsia"/>
              <w:noProof/>
              <w:lang w:eastAsia="es-CR"/>
            </w:rPr>
          </w:pPr>
          <w:hyperlink w:anchor="_Toc51072369" w:history="1">
            <w:r w:rsidR="00054AAE" w:rsidRPr="003037EA">
              <w:rPr>
                <w:rStyle w:val="Hipervnculo"/>
                <w:rFonts w:ascii="Times New Roman" w:hAnsi="Times New Roman" w:cs="Times New Roman"/>
                <w:noProof/>
              </w:rPr>
              <w:t>4.</w:t>
            </w:r>
            <w:r w:rsidR="00054AAE">
              <w:rPr>
                <w:rFonts w:eastAsiaTheme="minorEastAsia"/>
                <w:noProof/>
                <w:lang w:eastAsia="es-CR"/>
              </w:rPr>
              <w:tab/>
            </w:r>
            <w:r w:rsidR="00054AAE" w:rsidRPr="003037EA">
              <w:rPr>
                <w:rStyle w:val="Hipervnculo"/>
                <w:rFonts w:ascii="Times New Roman" w:hAnsi="Times New Roman" w:cs="Times New Roman"/>
                <w:noProof/>
              </w:rPr>
              <w:t>Elementos clave para la formulación de una política pública en torno al mercado de la marihuana</w:t>
            </w:r>
            <w:r w:rsidR="00054AAE">
              <w:rPr>
                <w:noProof/>
                <w:webHidden/>
              </w:rPr>
              <w:tab/>
            </w:r>
            <w:r w:rsidR="00C96579">
              <w:rPr>
                <w:noProof/>
                <w:webHidden/>
              </w:rPr>
              <w:t>…………………………………………………………………………………………………………………………………………………..</w:t>
            </w:r>
            <w:r w:rsidR="00054AAE">
              <w:rPr>
                <w:noProof/>
                <w:webHidden/>
              </w:rPr>
              <w:fldChar w:fldCharType="begin"/>
            </w:r>
            <w:r w:rsidR="00054AAE">
              <w:rPr>
                <w:noProof/>
                <w:webHidden/>
              </w:rPr>
              <w:instrText xml:space="preserve"> PAGEREF _Toc51072369 \h </w:instrText>
            </w:r>
            <w:r w:rsidR="00054AAE">
              <w:rPr>
                <w:noProof/>
                <w:webHidden/>
              </w:rPr>
            </w:r>
            <w:r w:rsidR="00054AAE">
              <w:rPr>
                <w:noProof/>
                <w:webHidden/>
              </w:rPr>
              <w:fldChar w:fldCharType="separate"/>
            </w:r>
            <w:r w:rsidR="00E40F63">
              <w:rPr>
                <w:noProof/>
                <w:webHidden/>
              </w:rPr>
              <w:t>96</w:t>
            </w:r>
            <w:r w:rsidR="00054AAE">
              <w:rPr>
                <w:noProof/>
                <w:webHidden/>
              </w:rPr>
              <w:fldChar w:fldCharType="end"/>
            </w:r>
          </w:hyperlink>
        </w:p>
        <w:p w14:paraId="0BD96AC8" w14:textId="08441560" w:rsidR="00054AAE" w:rsidRDefault="00A6569F">
          <w:pPr>
            <w:pStyle w:val="TDC2"/>
            <w:tabs>
              <w:tab w:val="right" w:leader="dot" w:pos="9350"/>
            </w:tabs>
            <w:rPr>
              <w:rFonts w:eastAsiaTheme="minorEastAsia"/>
              <w:noProof/>
              <w:lang w:eastAsia="es-CR"/>
            </w:rPr>
          </w:pPr>
          <w:hyperlink w:anchor="_Toc51072370" w:history="1">
            <w:r w:rsidR="00054AAE" w:rsidRPr="003037EA">
              <w:rPr>
                <w:rStyle w:val="Hipervnculo"/>
                <w:rFonts w:ascii="Times New Roman" w:hAnsi="Times New Roman" w:cs="Times New Roman"/>
                <w:noProof/>
                <w:lang w:eastAsia="es-CR"/>
              </w:rPr>
              <w:t>Bibliografía</w:t>
            </w:r>
            <w:r w:rsidR="00054AAE">
              <w:rPr>
                <w:noProof/>
                <w:webHidden/>
              </w:rPr>
              <w:tab/>
            </w:r>
            <w:r w:rsidR="00054AAE">
              <w:rPr>
                <w:noProof/>
                <w:webHidden/>
              </w:rPr>
              <w:fldChar w:fldCharType="begin"/>
            </w:r>
            <w:r w:rsidR="00054AAE">
              <w:rPr>
                <w:noProof/>
                <w:webHidden/>
              </w:rPr>
              <w:instrText xml:space="preserve"> PAGEREF _Toc51072370 \h </w:instrText>
            </w:r>
            <w:r w:rsidR="00054AAE">
              <w:rPr>
                <w:noProof/>
                <w:webHidden/>
              </w:rPr>
            </w:r>
            <w:r w:rsidR="00054AAE">
              <w:rPr>
                <w:noProof/>
                <w:webHidden/>
              </w:rPr>
              <w:fldChar w:fldCharType="separate"/>
            </w:r>
            <w:r w:rsidR="00E40F63">
              <w:rPr>
                <w:noProof/>
                <w:webHidden/>
              </w:rPr>
              <w:t>103</w:t>
            </w:r>
            <w:r w:rsidR="00054AAE">
              <w:rPr>
                <w:noProof/>
                <w:webHidden/>
              </w:rPr>
              <w:fldChar w:fldCharType="end"/>
            </w:r>
          </w:hyperlink>
        </w:p>
        <w:p w14:paraId="2EE241EA" w14:textId="65F9C00E" w:rsidR="00054AAE" w:rsidRDefault="00A6569F">
          <w:pPr>
            <w:pStyle w:val="TDC1"/>
            <w:tabs>
              <w:tab w:val="right" w:leader="dot" w:pos="9350"/>
            </w:tabs>
            <w:rPr>
              <w:rFonts w:eastAsiaTheme="minorEastAsia"/>
              <w:noProof/>
              <w:lang w:eastAsia="es-CR"/>
            </w:rPr>
          </w:pPr>
          <w:hyperlink w:anchor="_Toc51072371" w:history="1">
            <w:r w:rsidR="00054AAE" w:rsidRPr="003037EA">
              <w:rPr>
                <w:rStyle w:val="Hipervnculo"/>
                <w:rFonts w:ascii="Times New Roman" w:hAnsi="Times New Roman" w:cs="Times New Roman"/>
                <w:noProof/>
              </w:rPr>
              <w:t>Anexos</w:t>
            </w:r>
            <w:r w:rsidR="00054AAE">
              <w:rPr>
                <w:noProof/>
                <w:webHidden/>
              </w:rPr>
              <w:tab/>
            </w:r>
            <w:r w:rsidR="00054AAE">
              <w:rPr>
                <w:noProof/>
                <w:webHidden/>
              </w:rPr>
              <w:fldChar w:fldCharType="begin"/>
            </w:r>
            <w:r w:rsidR="00054AAE">
              <w:rPr>
                <w:noProof/>
                <w:webHidden/>
              </w:rPr>
              <w:instrText xml:space="preserve"> PAGEREF _Toc51072371 \h </w:instrText>
            </w:r>
            <w:r w:rsidR="00054AAE">
              <w:rPr>
                <w:noProof/>
                <w:webHidden/>
              </w:rPr>
            </w:r>
            <w:r w:rsidR="00054AAE">
              <w:rPr>
                <w:noProof/>
                <w:webHidden/>
              </w:rPr>
              <w:fldChar w:fldCharType="separate"/>
            </w:r>
            <w:r w:rsidR="00E40F63">
              <w:rPr>
                <w:noProof/>
                <w:webHidden/>
              </w:rPr>
              <w:t>107</w:t>
            </w:r>
            <w:r w:rsidR="00054AAE">
              <w:rPr>
                <w:noProof/>
                <w:webHidden/>
              </w:rPr>
              <w:fldChar w:fldCharType="end"/>
            </w:r>
          </w:hyperlink>
        </w:p>
        <w:p w14:paraId="39077DE2" w14:textId="5CD7AEF5" w:rsidR="00054AAE" w:rsidRDefault="00A6569F">
          <w:pPr>
            <w:pStyle w:val="TDC2"/>
            <w:tabs>
              <w:tab w:val="right" w:leader="dot" w:pos="9350"/>
            </w:tabs>
            <w:rPr>
              <w:rFonts w:eastAsiaTheme="minorEastAsia"/>
              <w:noProof/>
              <w:lang w:eastAsia="es-CR"/>
            </w:rPr>
          </w:pPr>
          <w:hyperlink w:anchor="_Toc51072372" w:history="1">
            <w:r w:rsidR="00054AAE" w:rsidRPr="003037EA">
              <w:rPr>
                <w:rStyle w:val="Hipervnculo"/>
                <w:rFonts w:ascii="Times New Roman" w:hAnsi="Times New Roman" w:cs="Times New Roman"/>
                <w:noProof/>
              </w:rPr>
              <w:t>Anexo 1. Matriz del marco metodológico</w:t>
            </w:r>
            <w:r w:rsidR="00054AAE">
              <w:rPr>
                <w:noProof/>
                <w:webHidden/>
              </w:rPr>
              <w:tab/>
            </w:r>
            <w:r w:rsidR="00054AAE">
              <w:rPr>
                <w:noProof/>
                <w:webHidden/>
              </w:rPr>
              <w:fldChar w:fldCharType="begin"/>
            </w:r>
            <w:r w:rsidR="00054AAE">
              <w:rPr>
                <w:noProof/>
                <w:webHidden/>
              </w:rPr>
              <w:instrText xml:space="preserve"> PAGEREF _Toc51072372 \h </w:instrText>
            </w:r>
            <w:r w:rsidR="00054AAE">
              <w:rPr>
                <w:noProof/>
                <w:webHidden/>
              </w:rPr>
            </w:r>
            <w:r w:rsidR="00054AAE">
              <w:rPr>
                <w:noProof/>
                <w:webHidden/>
              </w:rPr>
              <w:fldChar w:fldCharType="separate"/>
            </w:r>
            <w:r w:rsidR="00E40F63">
              <w:rPr>
                <w:noProof/>
                <w:webHidden/>
              </w:rPr>
              <w:t>107</w:t>
            </w:r>
            <w:r w:rsidR="00054AAE">
              <w:rPr>
                <w:noProof/>
                <w:webHidden/>
              </w:rPr>
              <w:fldChar w:fldCharType="end"/>
            </w:r>
          </w:hyperlink>
        </w:p>
        <w:p w14:paraId="6F7512B4" w14:textId="4A7E9C97" w:rsidR="00054AAE" w:rsidRDefault="00A6569F">
          <w:pPr>
            <w:pStyle w:val="TDC2"/>
            <w:tabs>
              <w:tab w:val="right" w:leader="dot" w:pos="9350"/>
            </w:tabs>
            <w:rPr>
              <w:rFonts w:eastAsiaTheme="minorEastAsia"/>
              <w:noProof/>
              <w:lang w:eastAsia="es-CR"/>
            </w:rPr>
          </w:pPr>
          <w:hyperlink w:anchor="_Toc51072373" w:history="1">
            <w:r w:rsidR="00054AAE" w:rsidRPr="003037EA">
              <w:rPr>
                <w:rStyle w:val="Hipervnculo"/>
                <w:rFonts w:ascii="Times New Roman" w:hAnsi="Times New Roman" w:cs="Times New Roman"/>
                <w:noProof/>
              </w:rPr>
              <w:t>Anexo 2. Bitácora de observación de grupos de consumo y transacciones minoristas.</w:t>
            </w:r>
            <w:r w:rsidR="00054AAE">
              <w:rPr>
                <w:noProof/>
                <w:webHidden/>
              </w:rPr>
              <w:tab/>
            </w:r>
            <w:r w:rsidR="00054AAE">
              <w:rPr>
                <w:noProof/>
                <w:webHidden/>
              </w:rPr>
              <w:fldChar w:fldCharType="begin"/>
            </w:r>
            <w:r w:rsidR="00054AAE">
              <w:rPr>
                <w:noProof/>
                <w:webHidden/>
              </w:rPr>
              <w:instrText xml:space="preserve"> PAGEREF _Toc51072373 \h </w:instrText>
            </w:r>
            <w:r w:rsidR="00054AAE">
              <w:rPr>
                <w:noProof/>
                <w:webHidden/>
              </w:rPr>
            </w:r>
            <w:r w:rsidR="00054AAE">
              <w:rPr>
                <w:noProof/>
                <w:webHidden/>
              </w:rPr>
              <w:fldChar w:fldCharType="separate"/>
            </w:r>
            <w:r w:rsidR="00E40F63">
              <w:rPr>
                <w:noProof/>
                <w:webHidden/>
              </w:rPr>
              <w:t>111</w:t>
            </w:r>
            <w:r w:rsidR="00054AAE">
              <w:rPr>
                <w:noProof/>
                <w:webHidden/>
              </w:rPr>
              <w:fldChar w:fldCharType="end"/>
            </w:r>
          </w:hyperlink>
        </w:p>
        <w:p w14:paraId="795B67CB" w14:textId="1400A041" w:rsidR="00054AAE" w:rsidRDefault="00A6569F">
          <w:pPr>
            <w:pStyle w:val="TDC2"/>
            <w:tabs>
              <w:tab w:val="right" w:leader="dot" w:pos="9350"/>
            </w:tabs>
            <w:rPr>
              <w:rFonts w:eastAsiaTheme="minorEastAsia"/>
              <w:noProof/>
              <w:lang w:eastAsia="es-CR"/>
            </w:rPr>
          </w:pPr>
          <w:hyperlink w:anchor="_Toc51072374" w:history="1">
            <w:r w:rsidR="00054AAE" w:rsidRPr="003037EA">
              <w:rPr>
                <w:rStyle w:val="Hipervnculo"/>
                <w:rFonts w:ascii="Times New Roman" w:hAnsi="Times New Roman" w:cs="Times New Roman"/>
                <w:noProof/>
              </w:rPr>
              <w:t>Anexo 3. Costa Rica. Presupuesto ejecutado por el Ministerio de Seguridad Pública y decomisos de marihuana en picadura por kilogramo según año. 2011-2017</w:t>
            </w:r>
            <w:r w:rsidR="00054AAE">
              <w:rPr>
                <w:noProof/>
                <w:webHidden/>
              </w:rPr>
              <w:tab/>
            </w:r>
            <w:r w:rsidR="00054AAE">
              <w:rPr>
                <w:noProof/>
                <w:webHidden/>
              </w:rPr>
              <w:fldChar w:fldCharType="begin"/>
            </w:r>
            <w:r w:rsidR="00054AAE">
              <w:rPr>
                <w:noProof/>
                <w:webHidden/>
              </w:rPr>
              <w:instrText xml:space="preserve"> PAGEREF _Toc51072374 \h </w:instrText>
            </w:r>
            <w:r w:rsidR="00054AAE">
              <w:rPr>
                <w:noProof/>
                <w:webHidden/>
              </w:rPr>
            </w:r>
            <w:r w:rsidR="00054AAE">
              <w:rPr>
                <w:noProof/>
                <w:webHidden/>
              </w:rPr>
              <w:fldChar w:fldCharType="separate"/>
            </w:r>
            <w:r w:rsidR="00E40F63">
              <w:rPr>
                <w:noProof/>
                <w:webHidden/>
              </w:rPr>
              <w:t>115</w:t>
            </w:r>
            <w:r w:rsidR="00054AAE">
              <w:rPr>
                <w:noProof/>
                <w:webHidden/>
              </w:rPr>
              <w:fldChar w:fldCharType="end"/>
            </w:r>
          </w:hyperlink>
        </w:p>
        <w:p w14:paraId="42A9BFDF" w14:textId="54A8CDDA" w:rsidR="00054AAE" w:rsidRDefault="00A6569F">
          <w:pPr>
            <w:pStyle w:val="TDC2"/>
            <w:tabs>
              <w:tab w:val="right" w:leader="dot" w:pos="9350"/>
            </w:tabs>
            <w:rPr>
              <w:rFonts w:eastAsiaTheme="minorEastAsia"/>
              <w:noProof/>
              <w:lang w:eastAsia="es-CR"/>
            </w:rPr>
          </w:pPr>
          <w:hyperlink w:anchor="_Toc51072375" w:history="1">
            <w:r w:rsidR="00054AAE" w:rsidRPr="003037EA">
              <w:rPr>
                <w:rStyle w:val="Hipervnculo"/>
                <w:rFonts w:ascii="Times New Roman" w:hAnsi="Times New Roman" w:cs="Times New Roman"/>
                <w:noProof/>
              </w:rPr>
              <w:t>Anexo 4. Ficha: aspectos básicos sobre el cultivo de cannabis en interiores</w:t>
            </w:r>
            <w:r w:rsidR="00054AAE">
              <w:rPr>
                <w:noProof/>
                <w:webHidden/>
              </w:rPr>
              <w:tab/>
            </w:r>
            <w:r w:rsidR="00054AAE">
              <w:rPr>
                <w:noProof/>
                <w:webHidden/>
              </w:rPr>
              <w:fldChar w:fldCharType="begin"/>
            </w:r>
            <w:r w:rsidR="00054AAE">
              <w:rPr>
                <w:noProof/>
                <w:webHidden/>
              </w:rPr>
              <w:instrText xml:space="preserve"> PAGEREF _Toc51072375 \h </w:instrText>
            </w:r>
            <w:r w:rsidR="00054AAE">
              <w:rPr>
                <w:noProof/>
                <w:webHidden/>
              </w:rPr>
            </w:r>
            <w:r w:rsidR="00054AAE">
              <w:rPr>
                <w:noProof/>
                <w:webHidden/>
              </w:rPr>
              <w:fldChar w:fldCharType="separate"/>
            </w:r>
            <w:r w:rsidR="00E40F63">
              <w:rPr>
                <w:noProof/>
                <w:webHidden/>
              </w:rPr>
              <w:t>115</w:t>
            </w:r>
            <w:r w:rsidR="00054AAE">
              <w:rPr>
                <w:noProof/>
                <w:webHidden/>
              </w:rPr>
              <w:fldChar w:fldCharType="end"/>
            </w:r>
          </w:hyperlink>
        </w:p>
        <w:p w14:paraId="0532A1DC" w14:textId="45E9FFF1" w:rsidR="00054AAE" w:rsidRDefault="00A6569F">
          <w:pPr>
            <w:pStyle w:val="TDC2"/>
            <w:tabs>
              <w:tab w:val="right" w:leader="dot" w:pos="9350"/>
            </w:tabs>
            <w:rPr>
              <w:rFonts w:eastAsiaTheme="minorEastAsia"/>
              <w:noProof/>
              <w:lang w:eastAsia="es-CR"/>
            </w:rPr>
          </w:pPr>
          <w:hyperlink w:anchor="_Toc51072376" w:history="1">
            <w:r w:rsidR="00054AAE" w:rsidRPr="003037EA">
              <w:rPr>
                <w:rStyle w:val="Hipervnculo"/>
                <w:rFonts w:ascii="Times New Roman" w:hAnsi="Times New Roman" w:cs="Times New Roman"/>
                <w:noProof/>
              </w:rPr>
              <w:t>Anexo 5. Costa Rica. Datos de marihuana del ICD según variable y unidad, por año 2013-2018</w:t>
            </w:r>
            <w:r w:rsidR="00054AAE">
              <w:rPr>
                <w:noProof/>
                <w:webHidden/>
              </w:rPr>
              <w:tab/>
            </w:r>
            <w:r w:rsidR="00054AAE">
              <w:rPr>
                <w:noProof/>
                <w:webHidden/>
              </w:rPr>
              <w:fldChar w:fldCharType="begin"/>
            </w:r>
            <w:r w:rsidR="00054AAE">
              <w:rPr>
                <w:noProof/>
                <w:webHidden/>
              </w:rPr>
              <w:instrText xml:space="preserve"> PAGEREF _Toc51072376 \h </w:instrText>
            </w:r>
            <w:r w:rsidR="00054AAE">
              <w:rPr>
                <w:noProof/>
                <w:webHidden/>
              </w:rPr>
            </w:r>
            <w:r w:rsidR="00054AAE">
              <w:rPr>
                <w:noProof/>
                <w:webHidden/>
              </w:rPr>
              <w:fldChar w:fldCharType="separate"/>
            </w:r>
            <w:r w:rsidR="00E40F63">
              <w:rPr>
                <w:noProof/>
                <w:webHidden/>
              </w:rPr>
              <w:t>123</w:t>
            </w:r>
            <w:r w:rsidR="00054AAE">
              <w:rPr>
                <w:noProof/>
                <w:webHidden/>
              </w:rPr>
              <w:fldChar w:fldCharType="end"/>
            </w:r>
          </w:hyperlink>
        </w:p>
        <w:p w14:paraId="02783238" w14:textId="2A26A1FF" w:rsidR="00054AAE" w:rsidRDefault="00A6569F">
          <w:pPr>
            <w:pStyle w:val="TDC2"/>
            <w:tabs>
              <w:tab w:val="right" w:leader="dot" w:pos="9350"/>
            </w:tabs>
            <w:rPr>
              <w:rFonts w:eastAsiaTheme="minorEastAsia"/>
              <w:noProof/>
              <w:lang w:eastAsia="es-CR"/>
            </w:rPr>
          </w:pPr>
          <w:hyperlink w:anchor="_Toc51072377" w:history="1">
            <w:r w:rsidR="00054AAE" w:rsidRPr="003037EA">
              <w:rPr>
                <w:rStyle w:val="Hipervnculo"/>
                <w:rFonts w:ascii="Times New Roman" w:hAnsi="Times New Roman" w:cs="Times New Roman"/>
                <w:noProof/>
              </w:rPr>
              <w:t>Anexo 6.</w:t>
            </w:r>
            <w:r w:rsidR="00054AAE" w:rsidRPr="003037EA">
              <w:rPr>
                <w:rStyle w:val="Hipervnculo"/>
                <w:noProof/>
              </w:rPr>
              <w:t xml:space="preserve">  </w:t>
            </w:r>
            <w:r w:rsidR="00054AAE" w:rsidRPr="003037EA">
              <w:rPr>
                <w:rStyle w:val="Hipervnculo"/>
                <w:rFonts w:ascii="Times New Roman" w:hAnsi="Times New Roman" w:cs="Times New Roman"/>
                <w:noProof/>
              </w:rPr>
              <w:t>Opinión de los principales actores entrevistados sobre el modelo actual de prohibición</w:t>
            </w:r>
            <w:r w:rsidR="00054AAE" w:rsidRPr="003037EA">
              <w:rPr>
                <w:rStyle w:val="Hipervnculo"/>
                <w:noProof/>
              </w:rPr>
              <w:t>.</w:t>
            </w:r>
            <w:r w:rsidR="00054AAE">
              <w:rPr>
                <w:noProof/>
                <w:webHidden/>
              </w:rPr>
              <w:tab/>
            </w:r>
            <w:r w:rsidR="00054AAE">
              <w:rPr>
                <w:noProof/>
                <w:webHidden/>
              </w:rPr>
              <w:fldChar w:fldCharType="begin"/>
            </w:r>
            <w:r w:rsidR="00054AAE">
              <w:rPr>
                <w:noProof/>
                <w:webHidden/>
              </w:rPr>
              <w:instrText xml:space="preserve"> PAGEREF _Toc51072377 \h </w:instrText>
            </w:r>
            <w:r w:rsidR="00054AAE">
              <w:rPr>
                <w:noProof/>
                <w:webHidden/>
              </w:rPr>
            </w:r>
            <w:r w:rsidR="00054AAE">
              <w:rPr>
                <w:noProof/>
                <w:webHidden/>
              </w:rPr>
              <w:fldChar w:fldCharType="separate"/>
            </w:r>
            <w:r w:rsidR="00E40F63">
              <w:rPr>
                <w:noProof/>
                <w:webHidden/>
              </w:rPr>
              <w:t>125</w:t>
            </w:r>
            <w:r w:rsidR="00054AAE">
              <w:rPr>
                <w:noProof/>
                <w:webHidden/>
              </w:rPr>
              <w:fldChar w:fldCharType="end"/>
            </w:r>
          </w:hyperlink>
        </w:p>
        <w:p w14:paraId="42249A4E" w14:textId="582B31C9" w:rsidR="00696E69" w:rsidRPr="00BE52B0" w:rsidRDefault="00911B9A" w:rsidP="004E7FD7">
          <w:pPr>
            <w:spacing w:after="120" w:line="240" w:lineRule="auto"/>
            <w:rPr>
              <w:rFonts w:ascii="Times New Roman" w:hAnsi="Times New Roman" w:cs="Times New Roman"/>
              <w:bCs/>
              <w:sz w:val="24"/>
              <w:szCs w:val="24"/>
              <w:lang w:val="es-ES"/>
            </w:rPr>
          </w:pPr>
          <w:r w:rsidRPr="004E7FD7">
            <w:rPr>
              <w:rFonts w:ascii="Times New Roman" w:hAnsi="Times New Roman" w:cs="Times New Roman"/>
              <w:bCs/>
              <w:sz w:val="24"/>
              <w:szCs w:val="24"/>
              <w:lang w:val="es-ES"/>
            </w:rPr>
            <w:fldChar w:fldCharType="end"/>
          </w:r>
        </w:p>
      </w:sdtContent>
    </w:sdt>
    <w:p w14:paraId="04BB3ABC" w14:textId="060777D6" w:rsidR="00984EBE" w:rsidRPr="00932A4B" w:rsidRDefault="00984EBE" w:rsidP="00BE52B0">
      <w:pPr>
        <w:pStyle w:val="Tabladeilustraciones"/>
        <w:tabs>
          <w:tab w:val="right" w:leader="dot" w:pos="8828"/>
        </w:tabs>
        <w:spacing w:line="240" w:lineRule="auto"/>
        <w:rPr>
          <w:rFonts w:ascii="Times New Roman" w:hAnsi="Times New Roman" w:cs="Times New Roman"/>
          <w:b/>
          <w:sz w:val="24"/>
          <w:szCs w:val="24"/>
        </w:rPr>
      </w:pPr>
      <w:r w:rsidRPr="00932A4B">
        <w:rPr>
          <w:rFonts w:ascii="Times New Roman" w:hAnsi="Times New Roman" w:cs="Times New Roman"/>
          <w:b/>
          <w:sz w:val="24"/>
          <w:szCs w:val="24"/>
        </w:rPr>
        <w:t>Índice de figuras, gráficos y cuadros</w:t>
      </w:r>
    </w:p>
    <w:p w14:paraId="138D9DE3" w14:textId="4D9F0E98" w:rsidR="00C96579" w:rsidRPr="00C96579" w:rsidRDefault="00984EBE">
      <w:pPr>
        <w:pStyle w:val="Tabladeilustraciones"/>
        <w:tabs>
          <w:tab w:val="right" w:leader="dot" w:pos="9350"/>
        </w:tabs>
        <w:rPr>
          <w:rFonts w:ascii="Times New Roman" w:eastAsiaTheme="minorEastAsia" w:hAnsi="Times New Roman" w:cs="Times New Roman"/>
          <w:noProof/>
          <w:lang w:eastAsia="es-CR"/>
        </w:rPr>
      </w:pPr>
      <w:r w:rsidRPr="00C96579">
        <w:rPr>
          <w:rFonts w:ascii="Times New Roman" w:hAnsi="Times New Roman" w:cs="Times New Roman"/>
        </w:rPr>
        <w:fldChar w:fldCharType="begin"/>
      </w:r>
      <w:r w:rsidRPr="00C96579">
        <w:rPr>
          <w:rFonts w:ascii="Times New Roman" w:hAnsi="Times New Roman" w:cs="Times New Roman"/>
        </w:rPr>
        <w:instrText xml:space="preserve"> TOC \h \z \c "Figura" </w:instrText>
      </w:r>
      <w:r w:rsidRPr="00C96579">
        <w:rPr>
          <w:rFonts w:ascii="Times New Roman" w:hAnsi="Times New Roman" w:cs="Times New Roman"/>
        </w:rPr>
        <w:fldChar w:fldCharType="separate"/>
      </w:r>
      <w:hyperlink w:anchor="_Toc51072666" w:history="1">
        <w:r w:rsidR="00C96579" w:rsidRPr="00C96579">
          <w:rPr>
            <w:rStyle w:val="Hipervnculo"/>
            <w:rFonts w:ascii="Times New Roman" w:hAnsi="Times New Roman" w:cs="Times New Roman"/>
            <w:noProof/>
          </w:rPr>
          <w:t>Figura 1. Diversificación de actividades de los grupos narcotraficantes.</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_Toc51072666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10</w:t>
        </w:r>
        <w:r w:rsidR="00C96579" w:rsidRPr="00C96579">
          <w:rPr>
            <w:rFonts w:ascii="Times New Roman" w:hAnsi="Times New Roman" w:cs="Times New Roman"/>
            <w:noProof/>
            <w:webHidden/>
          </w:rPr>
          <w:fldChar w:fldCharType="end"/>
        </w:r>
      </w:hyperlink>
    </w:p>
    <w:p w14:paraId="3AEEB70D" w14:textId="140CF5E1"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67" w:history="1">
        <w:r w:rsidR="00C96579" w:rsidRPr="00C96579">
          <w:rPr>
            <w:rStyle w:val="Hipervnculo"/>
            <w:rFonts w:ascii="Times New Roman" w:hAnsi="Times New Roman" w:cs="Times New Roman"/>
            <w:noProof/>
          </w:rPr>
          <w:t>Figura 2. Marco teórico</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_Toc51072667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15</w:t>
        </w:r>
        <w:r w:rsidR="00C96579" w:rsidRPr="00C96579">
          <w:rPr>
            <w:rFonts w:ascii="Times New Roman" w:hAnsi="Times New Roman" w:cs="Times New Roman"/>
            <w:noProof/>
            <w:webHidden/>
          </w:rPr>
          <w:fldChar w:fldCharType="end"/>
        </w:r>
      </w:hyperlink>
    </w:p>
    <w:p w14:paraId="72F1404A" w14:textId="7BD269C4"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68" w:history="1">
        <w:r w:rsidR="00C96579" w:rsidRPr="00C96579">
          <w:rPr>
            <w:rStyle w:val="Hipervnculo"/>
            <w:rFonts w:ascii="Times New Roman" w:hAnsi="Times New Roman" w:cs="Times New Roman"/>
            <w:noProof/>
          </w:rPr>
          <w:t>Figura 3. Fuentes primarias utilizadas en la investigación.</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_Toc51072668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24</w:t>
        </w:r>
        <w:r w:rsidR="00C96579" w:rsidRPr="00C96579">
          <w:rPr>
            <w:rFonts w:ascii="Times New Roman" w:hAnsi="Times New Roman" w:cs="Times New Roman"/>
            <w:noProof/>
            <w:webHidden/>
          </w:rPr>
          <w:fldChar w:fldCharType="end"/>
        </w:r>
      </w:hyperlink>
    </w:p>
    <w:p w14:paraId="2C3C5D88" w14:textId="296E65E0"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69" w:history="1">
        <w:r w:rsidR="00C96579" w:rsidRPr="00C96579">
          <w:rPr>
            <w:rStyle w:val="Hipervnculo"/>
            <w:rFonts w:ascii="Times New Roman" w:hAnsi="Times New Roman" w:cs="Times New Roman"/>
            <w:noProof/>
          </w:rPr>
          <w:t>Figura 4. Muestreo por cadena.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_Toc51072669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26</w:t>
        </w:r>
        <w:r w:rsidR="00C96579" w:rsidRPr="00C96579">
          <w:rPr>
            <w:rFonts w:ascii="Times New Roman" w:hAnsi="Times New Roman" w:cs="Times New Roman"/>
            <w:noProof/>
            <w:webHidden/>
          </w:rPr>
          <w:fldChar w:fldCharType="end"/>
        </w:r>
      </w:hyperlink>
    </w:p>
    <w:p w14:paraId="22DCED9E" w14:textId="40B66B4D"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0" w:history="1">
        <w:r w:rsidR="00C96579" w:rsidRPr="00C96579">
          <w:rPr>
            <w:rStyle w:val="Hipervnculo"/>
            <w:rFonts w:ascii="Times New Roman" w:hAnsi="Times New Roman" w:cs="Times New Roman"/>
            <w:noProof/>
          </w:rPr>
          <w:t>Figura 5. Diagrama Insumo Producto de la cadena de valor de la marihuana en Costa Rica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_Toc51072670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54</w:t>
        </w:r>
        <w:r w:rsidR="00C96579" w:rsidRPr="00C96579">
          <w:rPr>
            <w:rFonts w:ascii="Times New Roman" w:hAnsi="Times New Roman" w:cs="Times New Roman"/>
            <w:noProof/>
            <w:webHidden/>
          </w:rPr>
          <w:fldChar w:fldCharType="end"/>
        </w:r>
      </w:hyperlink>
    </w:p>
    <w:p w14:paraId="10949D9E" w14:textId="62DED823"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1" w:history="1">
        <w:r w:rsidR="00C96579" w:rsidRPr="00C96579">
          <w:rPr>
            <w:rStyle w:val="Hipervnculo"/>
            <w:rFonts w:ascii="Times New Roman" w:hAnsi="Times New Roman" w:cs="Times New Roman"/>
            <w:noProof/>
          </w:rPr>
          <w:t>Figura 6. Diagrama de insumos de la cadena de valor de la marihuana según estado legal.</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_Toc51072671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55</w:t>
        </w:r>
        <w:r w:rsidR="00C96579" w:rsidRPr="00C96579">
          <w:rPr>
            <w:rFonts w:ascii="Times New Roman" w:hAnsi="Times New Roman" w:cs="Times New Roman"/>
            <w:noProof/>
            <w:webHidden/>
          </w:rPr>
          <w:fldChar w:fldCharType="end"/>
        </w:r>
      </w:hyperlink>
    </w:p>
    <w:p w14:paraId="306F7A5C" w14:textId="72F5D83E"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2" w:history="1">
        <w:r w:rsidR="00C96579" w:rsidRPr="00C96579">
          <w:rPr>
            <w:rStyle w:val="Hipervnculo"/>
            <w:rFonts w:ascii="Times New Roman" w:hAnsi="Times New Roman" w:cs="Times New Roman"/>
            <w:noProof/>
          </w:rPr>
          <w:t>Figura 7. Flujos internacionales de marihuana hacia Costa Rica, segmento mayorista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_Toc51072672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59</w:t>
        </w:r>
        <w:r w:rsidR="00C96579" w:rsidRPr="00C96579">
          <w:rPr>
            <w:rFonts w:ascii="Times New Roman" w:hAnsi="Times New Roman" w:cs="Times New Roman"/>
            <w:noProof/>
            <w:webHidden/>
          </w:rPr>
          <w:fldChar w:fldCharType="end"/>
        </w:r>
      </w:hyperlink>
    </w:p>
    <w:p w14:paraId="3FB5EB98" w14:textId="2891BB39"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3" w:history="1">
        <w:r w:rsidR="00C96579" w:rsidRPr="00C96579">
          <w:rPr>
            <w:rStyle w:val="Hipervnculo"/>
            <w:rFonts w:ascii="Times New Roman" w:hAnsi="Times New Roman" w:cs="Times New Roman"/>
            <w:noProof/>
          </w:rPr>
          <w:t>Figura 8. Diagrama del segmento mayorista de la cadena de valor de la marihuana en Costa Rica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_Toc51072673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60</w:t>
        </w:r>
        <w:r w:rsidR="00C96579" w:rsidRPr="00C96579">
          <w:rPr>
            <w:rFonts w:ascii="Times New Roman" w:hAnsi="Times New Roman" w:cs="Times New Roman"/>
            <w:noProof/>
            <w:webHidden/>
          </w:rPr>
          <w:fldChar w:fldCharType="end"/>
        </w:r>
      </w:hyperlink>
    </w:p>
    <w:p w14:paraId="411C0DB2" w14:textId="14511E02"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4" w:history="1">
        <w:r w:rsidR="00C96579" w:rsidRPr="00C96579">
          <w:rPr>
            <w:rStyle w:val="Hipervnculo"/>
            <w:rFonts w:ascii="Times New Roman" w:hAnsi="Times New Roman" w:cs="Times New Roman"/>
            <w:noProof/>
          </w:rPr>
          <w:t>Figura 9. Diagrama insumo producto de la marihuana de alta gama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_Toc51072674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63</w:t>
        </w:r>
        <w:r w:rsidR="00C96579" w:rsidRPr="00C96579">
          <w:rPr>
            <w:rFonts w:ascii="Times New Roman" w:hAnsi="Times New Roman" w:cs="Times New Roman"/>
            <w:noProof/>
            <w:webHidden/>
          </w:rPr>
          <w:fldChar w:fldCharType="end"/>
        </w:r>
      </w:hyperlink>
    </w:p>
    <w:p w14:paraId="6C463995" w14:textId="199DBCC9"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5" w:history="1">
        <w:r w:rsidR="00C96579" w:rsidRPr="00C96579">
          <w:rPr>
            <w:rStyle w:val="Hipervnculo"/>
            <w:rFonts w:ascii="Times New Roman" w:hAnsi="Times New Roman" w:cs="Times New Roman"/>
            <w:noProof/>
          </w:rPr>
          <w:t>Figura 10. Diagrama de productos de marihuana y segmentos de consumo</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_Toc51072675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65</w:t>
        </w:r>
        <w:r w:rsidR="00C96579" w:rsidRPr="00C96579">
          <w:rPr>
            <w:rFonts w:ascii="Times New Roman" w:hAnsi="Times New Roman" w:cs="Times New Roman"/>
            <w:noProof/>
            <w:webHidden/>
          </w:rPr>
          <w:fldChar w:fldCharType="end"/>
        </w:r>
      </w:hyperlink>
    </w:p>
    <w:p w14:paraId="5D1BF3C0" w14:textId="29454266"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6" w:history="1">
        <w:r w:rsidR="00C96579" w:rsidRPr="00C96579">
          <w:rPr>
            <w:rStyle w:val="Hipervnculo"/>
            <w:rFonts w:ascii="Times New Roman" w:hAnsi="Times New Roman" w:cs="Times New Roman"/>
            <w:noProof/>
          </w:rPr>
          <w:t>Figura 11. Diagrama del flujo de dinero en la cadena de valor de la marihuana.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_Toc51072676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66</w:t>
        </w:r>
        <w:r w:rsidR="00C96579" w:rsidRPr="00C96579">
          <w:rPr>
            <w:rFonts w:ascii="Times New Roman" w:hAnsi="Times New Roman" w:cs="Times New Roman"/>
            <w:noProof/>
            <w:webHidden/>
          </w:rPr>
          <w:fldChar w:fldCharType="end"/>
        </w:r>
      </w:hyperlink>
    </w:p>
    <w:p w14:paraId="1462F8E0" w14:textId="6397C806"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7" w:history="1">
        <w:r w:rsidR="00C96579" w:rsidRPr="00C96579">
          <w:rPr>
            <w:rStyle w:val="Hipervnculo"/>
            <w:rFonts w:ascii="Times New Roman" w:hAnsi="Times New Roman" w:cs="Times New Roman"/>
            <w:noProof/>
          </w:rPr>
          <w:t>Figura 12. Estrategias genéricas en el mercado de marihuana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_Toc51072677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72</w:t>
        </w:r>
        <w:r w:rsidR="00C96579" w:rsidRPr="00C96579">
          <w:rPr>
            <w:rFonts w:ascii="Times New Roman" w:hAnsi="Times New Roman" w:cs="Times New Roman"/>
            <w:noProof/>
            <w:webHidden/>
          </w:rPr>
          <w:fldChar w:fldCharType="end"/>
        </w:r>
      </w:hyperlink>
    </w:p>
    <w:p w14:paraId="33F260F9" w14:textId="75123A72"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8" w:history="1">
        <w:r w:rsidR="00C96579" w:rsidRPr="00C96579">
          <w:rPr>
            <w:rStyle w:val="Hipervnculo"/>
            <w:rFonts w:ascii="Times New Roman" w:hAnsi="Times New Roman" w:cs="Times New Roman"/>
            <w:noProof/>
          </w:rPr>
          <w:t>Figura 13. Actores de la cadena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_Toc51072678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77</w:t>
        </w:r>
        <w:r w:rsidR="00C96579" w:rsidRPr="00C96579">
          <w:rPr>
            <w:rFonts w:ascii="Times New Roman" w:hAnsi="Times New Roman" w:cs="Times New Roman"/>
            <w:noProof/>
            <w:webHidden/>
          </w:rPr>
          <w:fldChar w:fldCharType="end"/>
        </w:r>
      </w:hyperlink>
    </w:p>
    <w:p w14:paraId="747F01C0" w14:textId="13825C71"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79" w:history="1">
        <w:r w:rsidR="00C96579" w:rsidRPr="00C96579">
          <w:rPr>
            <w:rStyle w:val="Hipervnculo"/>
            <w:rFonts w:ascii="Times New Roman" w:hAnsi="Times New Roman" w:cs="Times New Roman"/>
            <w:noProof/>
          </w:rPr>
          <w:t>Figura 14. Tramos seleccionados para el análisis de la gobernanza por coordinación</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_Toc51072679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78</w:t>
        </w:r>
        <w:r w:rsidR="00C96579" w:rsidRPr="00C96579">
          <w:rPr>
            <w:rFonts w:ascii="Times New Roman" w:hAnsi="Times New Roman" w:cs="Times New Roman"/>
            <w:noProof/>
            <w:webHidden/>
          </w:rPr>
          <w:fldChar w:fldCharType="end"/>
        </w:r>
      </w:hyperlink>
    </w:p>
    <w:p w14:paraId="47732606" w14:textId="0CF81113"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0" w:history="1">
        <w:r w:rsidR="00C96579" w:rsidRPr="00C96579">
          <w:rPr>
            <w:rStyle w:val="Hipervnculo"/>
            <w:rFonts w:ascii="Times New Roman" w:hAnsi="Times New Roman" w:cs="Times New Roman"/>
            <w:noProof/>
          </w:rPr>
          <w:t>Figura 15</w:t>
        </w:r>
        <w:r w:rsidR="00C96579" w:rsidRPr="00C96579">
          <w:rPr>
            <w:rStyle w:val="Hipervnculo"/>
            <w:rFonts w:ascii="Times New Roman" w:eastAsia="Times New Roman" w:hAnsi="Times New Roman" w:cs="Times New Roman"/>
            <w:noProof/>
          </w:rPr>
          <w:t>. Estructura de micro-gobernanza de la cadena de valor de la marihuana en Costa Rica.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_Toc51072680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82</w:t>
        </w:r>
        <w:r w:rsidR="00C96579" w:rsidRPr="00C96579">
          <w:rPr>
            <w:rFonts w:ascii="Times New Roman" w:hAnsi="Times New Roman" w:cs="Times New Roman"/>
            <w:noProof/>
            <w:webHidden/>
          </w:rPr>
          <w:fldChar w:fldCharType="end"/>
        </w:r>
      </w:hyperlink>
    </w:p>
    <w:p w14:paraId="27869703" w14:textId="405A35BB"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1" w:history="1">
        <w:r w:rsidR="00C96579" w:rsidRPr="00C96579">
          <w:rPr>
            <w:rStyle w:val="Hipervnculo"/>
            <w:rFonts w:ascii="Times New Roman" w:hAnsi="Times New Roman" w:cs="Times New Roman"/>
            <w:noProof/>
          </w:rPr>
          <w:t>Figura 16. Estructura de gobernanza en la gama alta de marihuana.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_Toc51072681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83</w:t>
        </w:r>
        <w:r w:rsidR="00C96579" w:rsidRPr="00C96579">
          <w:rPr>
            <w:rFonts w:ascii="Times New Roman" w:hAnsi="Times New Roman" w:cs="Times New Roman"/>
            <w:noProof/>
            <w:webHidden/>
          </w:rPr>
          <w:fldChar w:fldCharType="end"/>
        </w:r>
      </w:hyperlink>
    </w:p>
    <w:p w14:paraId="715C17F7" w14:textId="340C895F"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2" w:history="1">
        <w:r w:rsidR="00C96579" w:rsidRPr="00C96579">
          <w:rPr>
            <w:rStyle w:val="Hipervnculo"/>
            <w:rFonts w:ascii="Times New Roman" w:hAnsi="Times New Roman" w:cs="Times New Roman"/>
            <w:noProof/>
          </w:rPr>
          <w:t>Figura 17. Costa Rica. Momentos de la incidencia de la política pública en la cadena de valor.</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_Toc51072682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84</w:t>
        </w:r>
        <w:r w:rsidR="00C96579" w:rsidRPr="00C96579">
          <w:rPr>
            <w:rFonts w:ascii="Times New Roman" w:hAnsi="Times New Roman" w:cs="Times New Roman"/>
            <w:noProof/>
            <w:webHidden/>
          </w:rPr>
          <w:fldChar w:fldCharType="end"/>
        </w:r>
      </w:hyperlink>
    </w:p>
    <w:p w14:paraId="751062AD" w14:textId="4DD60D04"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3" w:history="1">
        <w:r w:rsidR="00C96579" w:rsidRPr="00C96579">
          <w:rPr>
            <w:rStyle w:val="Hipervnculo"/>
            <w:rFonts w:ascii="Times New Roman" w:hAnsi="Times New Roman" w:cs="Times New Roman"/>
            <w:noProof/>
          </w:rPr>
          <w:t>Figura 18. Costa Rica. Acciones de la política de prohibición en la cadena de valor de la marihuana.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_Toc51072683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86</w:t>
        </w:r>
        <w:r w:rsidR="00C96579" w:rsidRPr="00C96579">
          <w:rPr>
            <w:rFonts w:ascii="Times New Roman" w:hAnsi="Times New Roman" w:cs="Times New Roman"/>
            <w:noProof/>
            <w:webHidden/>
          </w:rPr>
          <w:fldChar w:fldCharType="end"/>
        </w:r>
      </w:hyperlink>
    </w:p>
    <w:p w14:paraId="10A6821C" w14:textId="45A1EBD3"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4" w:history="1">
        <w:r w:rsidR="00C96579" w:rsidRPr="00C96579">
          <w:rPr>
            <w:rStyle w:val="Hipervnculo"/>
            <w:rFonts w:ascii="Times New Roman" w:hAnsi="Times New Roman" w:cs="Times New Roman"/>
            <w:noProof/>
          </w:rPr>
          <w:t>Figura 19. Fertilizantes y nutrientes para cultivo de cannabis.</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_Toc51072684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116</w:t>
        </w:r>
        <w:r w:rsidR="00C96579" w:rsidRPr="00C96579">
          <w:rPr>
            <w:rFonts w:ascii="Times New Roman" w:hAnsi="Times New Roman" w:cs="Times New Roman"/>
            <w:noProof/>
            <w:webHidden/>
          </w:rPr>
          <w:fldChar w:fldCharType="end"/>
        </w:r>
      </w:hyperlink>
    </w:p>
    <w:p w14:paraId="435506DC" w14:textId="77777777" w:rsidR="00C96579" w:rsidRPr="00C96579" w:rsidRDefault="00984EBE" w:rsidP="00BE52B0">
      <w:pPr>
        <w:spacing w:line="240" w:lineRule="auto"/>
        <w:rPr>
          <w:rFonts w:ascii="Times New Roman" w:hAnsi="Times New Roman" w:cs="Times New Roman"/>
          <w:noProof/>
        </w:rPr>
      </w:pPr>
      <w:r w:rsidRPr="00C96579">
        <w:rPr>
          <w:rFonts w:ascii="Times New Roman" w:hAnsi="Times New Roman" w:cs="Times New Roman"/>
        </w:rPr>
        <w:fldChar w:fldCharType="end"/>
      </w:r>
      <w:r w:rsidRPr="00C96579">
        <w:rPr>
          <w:rFonts w:ascii="Times New Roman" w:hAnsi="Times New Roman" w:cs="Times New Roman"/>
        </w:rPr>
        <w:fldChar w:fldCharType="begin"/>
      </w:r>
      <w:r w:rsidRPr="00C96579">
        <w:rPr>
          <w:rFonts w:ascii="Times New Roman" w:hAnsi="Times New Roman" w:cs="Times New Roman"/>
        </w:rPr>
        <w:instrText xml:space="preserve"> TOC \h \z \c "Gráfico" </w:instrText>
      </w:r>
      <w:r w:rsidRPr="00C96579">
        <w:rPr>
          <w:rFonts w:ascii="Times New Roman" w:hAnsi="Times New Roman" w:cs="Times New Roman"/>
        </w:rPr>
        <w:fldChar w:fldCharType="separate"/>
      </w:r>
    </w:p>
    <w:p w14:paraId="2FF5090E" w14:textId="1E397FA6"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5" w:history="1">
        <w:r w:rsidR="00C96579" w:rsidRPr="00C96579">
          <w:rPr>
            <w:rStyle w:val="Hipervnculo"/>
            <w:rFonts w:ascii="Times New Roman" w:hAnsi="Times New Roman" w:cs="Times New Roman"/>
            <w:noProof/>
          </w:rPr>
          <w:t>Gráfico 1. Costa Rica. Cantidad de consumidores activos de marihuana. (1990-2015)</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_Toc51072685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11</w:t>
        </w:r>
        <w:r w:rsidR="00C96579" w:rsidRPr="00C96579">
          <w:rPr>
            <w:rFonts w:ascii="Times New Roman" w:hAnsi="Times New Roman" w:cs="Times New Roman"/>
            <w:noProof/>
            <w:webHidden/>
          </w:rPr>
          <w:fldChar w:fldCharType="end"/>
        </w:r>
      </w:hyperlink>
    </w:p>
    <w:p w14:paraId="66691D79" w14:textId="7C2315F6"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6" w:history="1">
        <w:r w:rsidR="00C96579" w:rsidRPr="00C96579">
          <w:rPr>
            <w:rStyle w:val="Hipervnculo"/>
            <w:rFonts w:ascii="Times New Roman" w:hAnsi="Times New Roman" w:cs="Times New Roman"/>
            <w:noProof/>
          </w:rPr>
          <w:t>Gráfico 2. Costa Rica: Cantidad de marihuana decomisada, por kilogramo. 1990 – 2017.</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_Toc51072686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33</w:t>
        </w:r>
        <w:r w:rsidR="00C96579" w:rsidRPr="00C96579">
          <w:rPr>
            <w:rFonts w:ascii="Times New Roman" w:hAnsi="Times New Roman" w:cs="Times New Roman"/>
            <w:noProof/>
            <w:webHidden/>
          </w:rPr>
          <w:fldChar w:fldCharType="end"/>
        </w:r>
      </w:hyperlink>
    </w:p>
    <w:p w14:paraId="699C9E6B" w14:textId="6A938A5F"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7" w:history="1">
        <w:r w:rsidR="00C96579" w:rsidRPr="00C96579">
          <w:rPr>
            <w:rStyle w:val="Hipervnculo"/>
            <w:rFonts w:ascii="Times New Roman" w:hAnsi="Times New Roman" w:cs="Times New Roman"/>
            <w:noProof/>
          </w:rPr>
          <w:t>Gráfico 3. Dinámica del mercado de marihuana con fiscalización del Estado</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_Toc51072687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37</w:t>
        </w:r>
        <w:r w:rsidR="00C96579" w:rsidRPr="00C96579">
          <w:rPr>
            <w:rFonts w:ascii="Times New Roman" w:hAnsi="Times New Roman" w:cs="Times New Roman"/>
            <w:noProof/>
            <w:webHidden/>
          </w:rPr>
          <w:fldChar w:fldCharType="end"/>
        </w:r>
      </w:hyperlink>
    </w:p>
    <w:p w14:paraId="38766B8D" w14:textId="0E6992C5"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8" w:history="1">
        <w:r w:rsidR="00C96579" w:rsidRPr="00C96579">
          <w:rPr>
            <w:rStyle w:val="Hipervnculo"/>
            <w:rFonts w:ascii="Times New Roman" w:hAnsi="Times New Roman" w:cs="Times New Roman"/>
            <w:noProof/>
          </w:rPr>
          <w:t>Gráfico 4. Costa Rica. Efectos del modelo de fiscalización sobre la oferta de marihuana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_Toc51072688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39</w:t>
        </w:r>
        <w:r w:rsidR="00C96579" w:rsidRPr="00C96579">
          <w:rPr>
            <w:rFonts w:ascii="Times New Roman" w:hAnsi="Times New Roman" w:cs="Times New Roman"/>
            <w:noProof/>
            <w:webHidden/>
          </w:rPr>
          <w:fldChar w:fldCharType="end"/>
        </w:r>
      </w:hyperlink>
    </w:p>
    <w:p w14:paraId="3208E3A7" w14:textId="6E43A642"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89" w:history="1">
        <w:r w:rsidR="00C96579" w:rsidRPr="00C96579">
          <w:rPr>
            <w:rStyle w:val="Hipervnculo"/>
            <w:rFonts w:ascii="Times New Roman" w:hAnsi="Times New Roman" w:cs="Times New Roman"/>
            <w:noProof/>
          </w:rPr>
          <w:t>Gráfico 5. Costa Rica. Traslado de consumidores de marihuana hacia gamas más bajas</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_Toc51072689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40</w:t>
        </w:r>
        <w:r w:rsidR="00C96579" w:rsidRPr="00C96579">
          <w:rPr>
            <w:rFonts w:ascii="Times New Roman" w:hAnsi="Times New Roman" w:cs="Times New Roman"/>
            <w:noProof/>
            <w:webHidden/>
          </w:rPr>
          <w:fldChar w:fldCharType="end"/>
        </w:r>
      </w:hyperlink>
    </w:p>
    <w:p w14:paraId="1A1258EF" w14:textId="36F09713"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0" w:history="1">
        <w:r w:rsidR="00C96579" w:rsidRPr="00C96579">
          <w:rPr>
            <w:rStyle w:val="Hipervnculo"/>
            <w:rFonts w:ascii="Times New Roman" w:hAnsi="Times New Roman" w:cs="Times New Roman"/>
            <w:noProof/>
          </w:rPr>
          <w:t>Gráfico 6. Costa Rica. Dinámica del modelo de fiscalización sobre la oferta de marihuana con demanda perfectamente inelástica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_Toc51072690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41</w:t>
        </w:r>
        <w:r w:rsidR="00C96579" w:rsidRPr="00C96579">
          <w:rPr>
            <w:rFonts w:ascii="Times New Roman" w:hAnsi="Times New Roman" w:cs="Times New Roman"/>
            <w:noProof/>
            <w:webHidden/>
          </w:rPr>
          <w:fldChar w:fldCharType="end"/>
        </w:r>
      </w:hyperlink>
    </w:p>
    <w:p w14:paraId="4CEA8571" w14:textId="2D6E7D6F"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1" w:history="1">
        <w:r w:rsidR="00C96579" w:rsidRPr="00C96579">
          <w:rPr>
            <w:rStyle w:val="Hipervnculo"/>
            <w:rFonts w:ascii="Times New Roman" w:hAnsi="Times New Roman" w:cs="Times New Roman"/>
            <w:noProof/>
          </w:rPr>
          <w:t>Gráfico 7. Posicionamiento estratégico de las gamas de marihuana en Costa Rica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_Toc51072691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74</w:t>
        </w:r>
        <w:r w:rsidR="00C96579" w:rsidRPr="00C96579">
          <w:rPr>
            <w:rFonts w:ascii="Times New Roman" w:hAnsi="Times New Roman" w:cs="Times New Roman"/>
            <w:noProof/>
            <w:webHidden/>
          </w:rPr>
          <w:fldChar w:fldCharType="end"/>
        </w:r>
      </w:hyperlink>
    </w:p>
    <w:p w14:paraId="3E4E890C" w14:textId="77777777" w:rsidR="00C96579" w:rsidRPr="00C96579" w:rsidRDefault="00984EBE" w:rsidP="00BE52B0">
      <w:pPr>
        <w:spacing w:line="240" w:lineRule="auto"/>
        <w:rPr>
          <w:rFonts w:ascii="Times New Roman" w:hAnsi="Times New Roman" w:cs="Times New Roman"/>
          <w:noProof/>
        </w:rPr>
      </w:pPr>
      <w:r w:rsidRPr="00C96579">
        <w:rPr>
          <w:rFonts w:ascii="Times New Roman" w:hAnsi="Times New Roman" w:cs="Times New Roman"/>
        </w:rPr>
        <w:fldChar w:fldCharType="end"/>
      </w:r>
      <w:r w:rsidRPr="00C96579">
        <w:rPr>
          <w:rFonts w:ascii="Times New Roman" w:hAnsi="Times New Roman" w:cs="Times New Roman"/>
        </w:rPr>
        <w:fldChar w:fldCharType="begin"/>
      </w:r>
      <w:r w:rsidRPr="00C96579">
        <w:rPr>
          <w:rFonts w:ascii="Times New Roman" w:hAnsi="Times New Roman" w:cs="Times New Roman"/>
        </w:rPr>
        <w:instrText xml:space="preserve"> TOC \h \z \c "Cuadro" </w:instrText>
      </w:r>
      <w:r w:rsidRPr="00C96579">
        <w:rPr>
          <w:rFonts w:ascii="Times New Roman" w:hAnsi="Times New Roman" w:cs="Times New Roman"/>
        </w:rPr>
        <w:fldChar w:fldCharType="separate"/>
      </w:r>
    </w:p>
    <w:p w14:paraId="65EC6DD2" w14:textId="529417F6"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2" w:history="1">
        <w:r w:rsidR="00C96579" w:rsidRPr="00C96579">
          <w:rPr>
            <w:rStyle w:val="Hipervnculo"/>
            <w:rFonts w:ascii="Times New Roman" w:hAnsi="Times New Roman" w:cs="Times New Roman"/>
            <w:noProof/>
          </w:rPr>
          <w:t>Cuadro 1 Características de los tipos de gobernanza en las cadenas de valor</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_Toc51072692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20</w:t>
        </w:r>
        <w:r w:rsidR="00C96579" w:rsidRPr="00C96579">
          <w:rPr>
            <w:rFonts w:ascii="Times New Roman" w:hAnsi="Times New Roman" w:cs="Times New Roman"/>
            <w:noProof/>
            <w:webHidden/>
          </w:rPr>
          <w:fldChar w:fldCharType="end"/>
        </w:r>
      </w:hyperlink>
    </w:p>
    <w:p w14:paraId="3A3DF0AC" w14:textId="30FCCA87"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3" w:history="1">
        <w:r w:rsidR="00C96579" w:rsidRPr="00C96579">
          <w:rPr>
            <w:rStyle w:val="Hipervnculo"/>
            <w:rFonts w:ascii="Times New Roman" w:hAnsi="Times New Roman" w:cs="Times New Roman"/>
            <w:noProof/>
          </w:rPr>
          <w:t>Cuadro 2. Determinantes claves de la gobernanza de las cadenas de valor</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_Toc51072693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21</w:t>
        </w:r>
        <w:r w:rsidR="00C96579" w:rsidRPr="00C96579">
          <w:rPr>
            <w:rFonts w:ascii="Times New Roman" w:hAnsi="Times New Roman" w:cs="Times New Roman"/>
            <w:noProof/>
            <w:webHidden/>
          </w:rPr>
          <w:fldChar w:fldCharType="end"/>
        </w:r>
      </w:hyperlink>
    </w:p>
    <w:p w14:paraId="7546D916" w14:textId="285B00BB"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4" w:history="1">
        <w:r w:rsidR="00C96579" w:rsidRPr="00C96579">
          <w:rPr>
            <w:rStyle w:val="Hipervnculo"/>
            <w:rFonts w:ascii="Times New Roman" w:hAnsi="Times New Roman" w:cs="Times New Roman"/>
            <w:noProof/>
          </w:rPr>
          <w:t>Cuadro 3. Costa Rica. Precios de marihuana por medida de peso según tipo</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_Toc51072694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38</w:t>
        </w:r>
        <w:r w:rsidR="00C96579" w:rsidRPr="00C96579">
          <w:rPr>
            <w:rFonts w:ascii="Times New Roman" w:hAnsi="Times New Roman" w:cs="Times New Roman"/>
            <w:noProof/>
            <w:webHidden/>
          </w:rPr>
          <w:fldChar w:fldCharType="end"/>
        </w:r>
      </w:hyperlink>
    </w:p>
    <w:p w14:paraId="3A0322B2" w14:textId="649CAE1F"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5" w:history="1">
        <w:r w:rsidR="00C96579" w:rsidRPr="00C96579">
          <w:rPr>
            <w:rStyle w:val="Hipervnculo"/>
            <w:rFonts w:ascii="Times New Roman" w:hAnsi="Times New Roman" w:cs="Times New Roman"/>
            <w:noProof/>
          </w:rPr>
          <w:t>Cuadro 4. Efectos de las variables ante aumentos en presupuesto de seguridad pública, eficiencia policial y volumen traficado.</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_Toc51072695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42</w:t>
        </w:r>
        <w:r w:rsidR="00C96579" w:rsidRPr="00C96579">
          <w:rPr>
            <w:rFonts w:ascii="Times New Roman" w:hAnsi="Times New Roman" w:cs="Times New Roman"/>
            <w:noProof/>
            <w:webHidden/>
          </w:rPr>
          <w:fldChar w:fldCharType="end"/>
        </w:r>
      </w:hyperlink>
    </w:p>
    <w:p w14:paraId="2556CA54" w14:textId="0B5B0319"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6" w:history="1">
        <w:r w:rsidR="00C96579" w:rsidRPr="00C96579">
          <w:rPr>
            <w:rStyle w:val="Hipervnculo"/>
            <w:rFonts w:ascii="Times New Roman" w:hAnsi="Times New Roman" w:cs="Times New Roman"/>
            <w:noProof/>
          </w:rPr>
          <w:t>Cuadro 5. Cantidad decomisada según año por presentación del cannabis</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_Toc51072696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52</w:t>
        </w:r>
        <w:r w:rsidR="00C96579" w:rsidRPr="00C96579">
          <w:rPr>
            <w:rFonts w:ascii="Times New Roman" w:hAnsi="Times New Roman" w:cs="Times New Roman"/>
            <w:noProof/>
            <w:webHidden/>
          </w:rPr>
          <w:fldChar w:fldCharType="end"/>
        </w:r>
      </w:hyperlink>
    </w:p>
    <w:p w14:paraId="0D9CACD2" w14:textId="3963883E"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7" w:history="1">
        <w:r w:rsidR="00C96579" w:rsidRPr="00C96579">
          <w:rPr>
            <w:rStyle w:val="Hipervnculo"/>
            <w:rFonts w:ascii="Times New Roman" w:hAnsi="Times New Roman" w:cs="Times New Roman"/>
            <w:noProof/>
          </w:rPr>
          <w:t>Cuadro 6. Tipos de gobernanza en la cadena de valor de la marihuana en Costa Rica, según gama</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_Toc51072697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78</w:t>
        </w:r>
        <w:r w:rsidR="00C96579" w:rsidRPr="00C96579">
          <w:rPr>
            <w:rFonts w:ascii="Times New Roman" w:hAnsi="Times New Roman" w:cs="Times New Roman"/>
            <w:noProof/>
            <w:webHidden/>
          </w:rPr>
          <w:fldChar w:fldCharType="end"/>
        </w:r>
      </w:hyperlink>
    </w:p>
    <w:p w14:paraId="4E9E9F86" w14:textId="3E05DDB7" w:rsidR="00C96579" w:rsidRPr="00C96579" w:rsidRDefault="00A6569F">
      <w:pPr>
        <w:pStyle w:val="Tabladeilustraciones"/>
        <w:tabs>
          <w:tab w:val="right" w:leader="dot" w:pos="9350"/>
        </w:tabs>
        <w:rPr>
          <w:rFonts w:ascii="Times New Roman" w:eastAsiaTheme="minorEastAsia" w:hAnsi="Times New Roman" w:cs="Times New Roman"/>
          <w:noProof/>
          <w:lang w:eastAsia="es-CR"/>
        </w:rPr>
      </w:pPr>
      <w:hyperlink w:anchor="_Toc51072698" w:history="1">
        <w:r w:rsidR="00C96579" w:rsidRPr="00C96579">
          <w:rPr>
            <w:rStyle w:val="Hipervnculo"/>
            <w:rFonts w:ascii="Times New Roman" w:hAnsi="Times New Roman" w:cs="Times New Roman"/>
            <w:noProof/>
          </w:rPr>
          <w:t>Cuadro 7. Insumos para una tienda de crecimiento de cannabis</w:t>
        </w:r>
        <w:r w:rsidR="00C96579" w:rsidRPr="00C96579">
          <w:rPr>
            <w:rFonts w:ascii="Times New Roman" w:hAnsi="Times New Roman" w:cs="Times New Roman"/>
            <w:noProof/>
            <w:webHidden/>
          </w:rPr>
          <w:tab/>
        </w:r>
        <w:r w:rsidR="00C96579" w:rsidRPr="00C96579">
          <w:rPr>
            <w:rFonts w:ascii="Times New Roman" w:hAnsi="Times New Roman" w:cs="Times New Roman"/>
            <w:noProof/>
            <w:webHidden/>
          </w:rPr>
          <w:fldChar w:fldCharType="begin"/>
        </w:r>
        <w:r w:rsidR="00C96579" w:rsidRPr="00C96579">
          <w:rPr>
            <w:rFonts w:ascii="Times New Roman" w:hAnsi="Times New Roman" w:cs="Times New Roman"/>
            <w:noProof/>
            <w:webHidden/>
          </w:rPr>
          <w:instrText xml:space="preserve"> PAGEREF _Toc51072698 \h </w:instrText>
        </w:r>
        <w:r w:rsidR="00C96579" w:rsidRPr="00C96579">
          <w:rPr>
            <w:rFonts w:ascii="Times New Roman" w:hAnsi="Times New Roman" w:cs="Times New Roman"/>
            <w:noProof/>
            <w:webHidden/>
          </w:rPr>
        </w:r>
        <w:r w:rsidR="00C96579" w:rsidRPr="00C96579">
          <w:rPr>
            <w:rFonts w:ascii="Times New Roman" w:hAnsi="Times New Roman" w:cs="Times New Roman"/>
            <w:noProof/>
            <w:webHidden/>
          </w:rPr>
          <w:fldChar w:fldCharType="separate"/>
        </w:r>
        <w:r w:rsidR="00E40F63">
          <w:rPr>
            <w:rFonts w:ascii="Times New Roman" w:hAnsi="Times New Roman" w:cs="Times New Roman"/>
            <w:noProof/>
            <w:webHidden/>
          </w:rPr>
          <w:t>118</w:t>
        </w:r>
        <w:r w:rsidR="00C96579" w:rsidRPr="00C96579">
          <w:rPr>
            <w:rFonts w:ascii="Times New Roman" w:hAnsi="Times New Roman" w:cs="Times New Roman"/>
            <w:noProof/>
            <w:webHidden/>
          </w:rPr>
          <w:fldChar w:fldCharType="end"/>
        </w:r>
      </w:hyperlink>
    </w:p>
    <w:p w14:paraId="1344B1E8" w14:textId="0DB7131C" w:rsidR="00984EBE" w:rsidRDefault="00984EBE" w:rsidP="00BE52B0">
      <w:pPr>
        <w:spacing w:line="240" w:lineRule="auto"/>
        <w:rPr>
          <w:rFonts w:ascii="Times New Roman" w:hAnsi="Times New Roman" w:cs="Times New Roman"/>
          <w:sz w:val="24"/>
          <w:szCs w:val="24"/>
        </w:rPr>
      </w:pPr>
      <w:r w:rsidRPr="00C96579">
        <w:rPr>
          <w:rFonts w:ascii="Times New Roman" w:hAnsi="Times New Roman" w:cs="Times New Roman"/>
        </w:rPr>
        <w:fldChar w:fldCharType="end"/>
      </w:r>
    </w:p>
    <w:p w14:paraId="20FE4B3E" w14:textId="77777777" w:rsidR="00225CC2" w:rsidRDefault="00225CC2" w:rsidP="00984EBE">
      <w:pPr>
        <w:rPr>
          <w:rFonts w:ascii="Times New Roman" w:hAnsi="Times New Roman" w:cs="Times New Roman"/>
          <w:sz w:val="24"/>
          <w:szCs w:val="24"/>
        </w:rPr>
      </w:pPr>
    </w:p>
    <w:p w14:paraId="00EF7666" w14:textId="222048E6" w:rsidR="00BB7ACA" w:rsidRDefault="00144588" w:rsidP="000476B8">
      <w:pPr>
        <w:rPr>
          <w:rFonts w:ascii="Times New Roman" w:hAnsi="Times New Roman" w:cs="Times New Roman"/>
        </w:rPr>
      </w:pPr>
      <w:r>
        <w:rPr>
          <w:rFonts w:ascii="Times New Roman" w:hAnsi="Times New Roman" w:cs="Times New Roman"/>
          <w:sz w:val="24"/>
          <w:szCs w:val="24"/>
        </w:rPr>
        <w:br w:type="page"/>
      </w:r>
      <w:r w:rsidR="00984EBE">
        <w:rPr>
          <w:rFonts w:ascii="Times New Roman" w:hAnsi="Times New Roman" w:cs="Times New Roman"/>
        </w:rPr>
        <w:lastRenderedPageBreak/>
        <w:t>Listado de siglas y acrónimos</w:t>
      </w:r>
    </w:p>
    <w:p w14:paraId="4D151E00" w14:textId="3E2CD69E" w:rsidR="005D6A14" w:rsidRPr="005D6A14" w:rsidRDefault="005D6A14" w:rsidP="005D6A14">
      <w:pPr>
        <w:tabs>
          <w:tab w:val="left" w:pos="1817"/>
        </w:tabs>
      </w:pPr>
      <w:r>
        <w:tab/>
      </w:r>
    </w:p>
    <w:tbl>
      <w:tblPr>
        <w:tblW w:w="8838" w:type="dxa"/>
        <w:jc w:val="center"/>
        <w:tblCellMar>
          <w:left w:w="70" w:type="dxa"/>
          <w:right w:w="70" w:type="dxa"/>
        </w:tblCellMar>
        <w:tblLook w:val="04A0" w:firstRow="1" w:lastRow="0" w:firstColumn="1" w:lastColumn="0" w:noHBand="0" w:noVBand="1"/>
      </w:tblPr>
      <w:tblGrid>
        <w:gridCol w:w="1418"/>
        <w:gridCol w:w="7420"/>
      </w:tblGrid>
      <w:tr w:rsidR="00BB7ACA" w:rsidRPr="005D6A14" w14:paraId="255C74AF" w14:textId="77777777" w:rsidTr="005D6A14">
        <w:trPr>
          <w:trHeight w:val="300"/>
          <w:jc w:val="center"/>
        </w:trPr>
        <w:tc>
          <w:tcPr>
            <w:tcW w:w="1418" w:type="dxa"/>
            <w:tcBorders>
              <w:top w:val="nil"/>
              <w:left w:val="nil"/>
              <w:bottom w:val="nil"/>
              <w:right w:val="nil"/>
            </w:tcBorders>
            <w:shd w:val="clear" w:color="auto" w:fill="auto"/>
            <w:noWrap/>
            <w:hideMark/>
          </w:tcPr>
          <w:p w14:paraId="7D9DC4F3"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Cannabis</w:t>
            </w:r>
          </w:p>
        </w:tc>
        <w:tc>
          <w:tcPr>
            <w:tcW w:w="7420" w:type="dxa"/>
            <w:tcBorders>
              <w:top w:val="nil"/>
              <w:left w:val="nil"/>
              <w:bottom w:val="nil"/>
              <w:right w:val="nil"/>
            </w:tcBorders>
            <w:shd w:val="clear" w:color="auto" w:fill="auto"/>
            <w:noWrap/>
            <w:hideMark/>
          </w:tcPr>
          <w:p w14:paraId="28998A54" w14:textId="090D46C9" w:rsidR="005D6A14"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Planta de cannab</w:t>
            </w:r>
            <w:r w:rsidR="005D6A14">
              <w:rPr>
                <w:rFonts w:ascii="Times New Roman" w:eastAsia="Times New Roman" w:hAnsi="Times New Roman" w:cs="Times New Roman"/>
                <w:color w:val="000000"/>
                <w:sz w:val="24"/>
                <w:szCs w:val="24"/>
                <w:lang w:eastAsia="es-CR"/>
              </w:rPr>
              <w:t xml:space="preserve">is completa, </w:t>
            </w:r>
            <w:r w:rsidR="00CC6E76">
              <w:rPr>
                <w:rFonts w:ascii="Times New Roman" w:eastAsia="Times New Roman" w:hAnsi="Times New Roman" w:cs="Times New Roman"/>
                <w:color w:val="000000"/>
                <w:sz w:val="24"/>
                <w:szCs w:val="24"/>
                <w:lang w:eastAsia="es-CR"/>
              </w:rPr>
              <w:t>esto es: raíces, tallos, hojas y</w:t>
            </w:r>
            <w:r w:rsidRPr="005D6A14">
              <w:rPr>
                <w:rFonts w:ascii="Times New Roman" w:eastAsia="Times New Roman" w:hAnsi="Times New Roman" w:cs="Times New Roman"/>
                <w:color w:val="000000"/>
                <w:sz w:val="24"/>
                <w:szCs w:val="24"/>
                <w:lang w:eastAsia="es-CR"/>
              </w:rPr>
              <w:t xml:space="preserve"> flores. Para cualquiera sea su uso.</w:t>
            </w:r>
          </w:p>
        </w:tc>
      </w:tr>
      <w:tr w:rsidR="00BB7ACA" w:rsidRPr="005D6A14" w14:paraId="2E481F15" w14:textId="77777777" w:rsidTr="005D6A14">
        <w:trPr>
          <w:trHeight w:val="300"/>
          <w:jc w:val="center"/>
        </w:trPr>
        <w:tc>
          <w:tcPr>
            <w:tcW w:w="1418" w:type="dxa"/>
            <w:tcBorders>
              <w:top w:val="nil"/>
              <w:left w:val="nil"/>
              <w:bottom w:val="nil"/>
              <w:right w:val="nil"/>
            </w:tcBorders>
            <w:shd w:val="clear" w:color="auto" w:fill="auto"/>
            <w:noWrap/>
            <w:hideMark/>
          </w:tcPr>
          <w:p w14:paraId="66F531F1"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Marihuana</w:t>
            </w:r>
          </w:p>
        </w:tc>
        <w:tc>
          <w:tcPr>
            <w:tcW w:w="7420" w:type="dxa"/>
            <w:tcBorders>
              <w:top w:val="nil"/>
              <w:left w:val="nil"/>
              <w:bottom w:val="nil"/>
              <w:right w:val="nil"/>
            </w:tcBorders>
            <w:shd w:val="clear" w:color="auto" w:fill="auto"/>
            <w:noWrap/>
            <w:hideMark/>
          </w:tcPr>
          <w:p w14:paraId="3FEC9BAB" w14:textId="77777777" w:rsidR="00BB7ACA"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Flor de cannabis para combustión, vaporización, o extracción por sus propiedades psicoactivas.</w:t>
            </w:r>
          </w:p>
          <w:p w14:paraId="6789D89E" w14:textId="77777777" w:rsidR="005D6A14" w:rsidRPr="005D6A14" w:rsidRDefault="005D6A14" w:rsidP="005D6A14">
            <w:pPr>
              <w:spacing w:after="0" w:line="240" w:lineRule="auto"/>
              <w:rPr>
                <w:rFonts w:ascii="Times New Roman" w:eastAsia="Times New Roman" w:hAnsi="Times New Roman" w:cs="Times New Roman"/>
                <w:color w:val="000000"/>
                <w:sz w:val="24"/>
                <w:szCs w:val="24"/>
                <w:lang w:eastAsia="es-CR"/>
              </w:rPr>
            </w:pPr>
          </w:p>
        </w:tc>
      </w:tr>
      <w:tr w:rsidR="00BB7ACA" w:rsidRPr="005D6A14" w14:paraId="31F505F8" w14:textId="77777777" w:rsidTr="005D6A14">
        <w:trPr>
          <w:trHeight w:val="300"/>
          <w:jc w:val="center"/>
        </w:trPr>
        <w:tc>
          <w:tcPr>
            <w:tcW w:w="1418" w:type="dxa"/>
            <w:tcBorders>
              <w:top w:val="nil"/>
              <w:left w:val="nil"/>
              <w:bottom w:val="nil"/>
              <w:right w:val="nil"/>
            </w:tcBorders>
            <w:shd w:val="clear" w:color="auto" w:fill="auto"/>
            <w:noWrap/>
            <w:hideMark/>
          </w:tcPr>
          <w:p w14:paraId="1FDD41DF"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CGV</w:t>
            </w:r>
          </w:p>
        </w:tc>
        <w:tc>
          <w:tcPr>
            <w:tcW w:w="7420" w:type="dxa"/>
            <w:tcBorders>
              <w:top w:val="nil"/>
              <w:left w:val="nil"/>
              <w:bottom w:val="nil"/>
              <w:right w:val="nil"/>
            </w:tcBorders>
            <w:shd w:val="clear" w:color="auto" w:fill="auto"/>
            <w:noWrap/>
            <w:hideMark/>
          </w:tcPr>
          <w:p w14:paraId="0634C84E" w14:textId="0D91FE7D"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Cadena</w:t>
            </w:r>
            <w:r w:rsidR="00CC6E76">
              <w:rPr>
                <w:rFonts w:ascii="Times New Roman" w:eastAsia="Times New Roman" w:hAnsi="Times New Roman" w:cs="Times New Roman"/>
                <w:color w:val="000000"/>
                <w:sz w:val="24"/>
                <w:szCs w:val="24"/>
                <w:lang w:eastAsia="es-CR"/>
              </w:rPr>
              <w:t>s</w:t>
            </w:r>
            <w:r w:rsidRPr="005D6A14">
              <w:rPr>
                <w:rFonts w:ascii="Times New Roman" w:eastAsia="Times New Roman" w:hAnsi="Times New Roman" w:cs="Times New Roman"/>
                <w:color w:val="000000"/>
                <w:sz w:val="24"/>
                <w:szCs w:val="24"/>
                <w:lang w:eastAsia="es-CR"/>
              </w:rPr>
              <w:t xml:space="preserve"> Global</w:t>
            </w:r>
            <w:r w:rsidR="00CC6E76">
              <w:rPr>
                <w:rFonts w:ascii="Times New Roman" w:eastAsia="Times New Roman" w:hAnsi="Times New Roman" w:cs="Times New Roman"/>
                <w:color w:val="000000"/>
                <w:sz w:val="24"/>
                <w:szCs w:val="24"/>
                <w:lang w:eastAsia="es-CR"/>
              </w:rPr>
              <w:t>es</w:t>
            </w:r>
            <w:r w:rsidRPr="005D6A14">
              <w:rPr>
                <w:rFonts w:ascii="Times New Roman" w:eastAsia="Times New Roman" w:hAnsi="Times New Roman" w:cs="Times New Roman"/>
                <w:color w:val="000000"/>
                <w:sz w:val="24"/>
                <w:szCs w:val="24"/>
                <w:lang w:eastAsia="es-CR"/>
              </w:rPr>
              <w:t xml:space="preserve"> de Valor</w:t>
            </w:r>
            <w:r w:rsidR="00CC6E76">
              <w:rPr>
                <w:rFonts w:ascii="Times New Roman" w:eastAsia="Times New Roman" w:hAnsi="Times New Roman" w:cs="Times New Roman"/>
                <w:color w:val="000000"/>
                <w:sz w:val="24"/>
                <w:szCs w:val="24"/>
                <w:lang w:eastAsia="es-CR"/>
              </w:rPr>
              <w:t>. Metodología de estudio</w:t>
            </w:r>
          </w:p>
        </w:tc>
      </w:tr>
      <w:tr w:rsidR="00BB7ACA" w:rsidRPr="005D6A14" w14:paraId="3C6086D9" w14:textId="77777777" w:rsidTr="005D6A14">
        <w:trPr>
          <w:trHeight w:val="300"/>
          <w:jc w:val="center"/>
        </w:trPr>
        <w:tc>
          <w:tcPr>
            <w:tcW w:w="1418" w:type="dxa"/>
            <w:tcBorders>
              <w:top w:val="nil"/>
              <w:left w:val="nil"/>
              <w:bottom w:val="nil"/>
              <w:right w:val="nil"/>
            </w:tcBorders>
            <w:shd w:val="clear" w:color="auto" w:fill="auto"/>
            <w:noWrap/>
            <w:hideMark/>
          </w:tcPr>
          <w:p w14:paraId="1FF2C653"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CV</w:t>
            </w:r>
          </w:p>
        </w:tc>
        <w:tc>
          <w:tcPr>
            <w:tcW w:w="7420" w:type="dxa"/>
            <w:tcBorders>
              <w:top w:val="nil"/>
              <w:left w:val="nil"/>
              <w:bottom w:val="nil"/>
              <w:right w:val="nil"/>
            </w:tcBorders>
            <w:shd w:val="clear" w:color="auto" w:fill="auto"/>
            <w:noWrap/>
            <w:hideMark/>
          </w:tcPr>
          <w:p w14:paraId="731CB52D" w14:textId="6965B22F" w:rsidR="00BB7ACA"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Cadena de Valor</w:t>
            </w:r>
            <w:r w:rsidR="00CC6E76">
              <w:rPr>
                <w:rFonts w:ascii="Times New Roman" w:eastAsia="Times New Roman" w:hAnsi="Times New Roman" w:cs="Times New Roman"/>
                <w:color w:val="000000"/>
                <w:sz w:val="24"/>
                <w:szCs w:val="24"/>
                <w:lang w:eastAsia="es-CR"/>
              </w:rPr>
              <w:t>. Objeto de estudio</w:t>
            </w:r>
          </w:p>
          <w:p w14:paraId="3FAF1FB7" w14:textId="77777777" w:rsidR="005D6A14" w:rsidRPr="005D6A14" w:rsidRDefault="005D6A14" w:rsidP="005D6A14">
            <w:pPr>
              <w:spacing w:after="0" w:line="240" w:lineRule="auto"/>
              <w:rPr>
                <w:rFonts w:ascii="Times New Roman" w:eastAsia="Times New Roman" w:hAnsi="Times New Roman" w:cs="Times New Roman"/>
                <w:color w:val="000000"/>
                <w:sz w:val="24"/>
                <w:szCs w:val="24"/>
                <w:lang w:eastAsia="es-CR"/>
              </w:rPr>
            </w:pPr>
          </w:p>
        </w:tc>
      </w:tr>
      <w:tr w:rsidR="005D6A14" w:rsidRPr="005D6A14" w14:paraId="3920E203" w14:textId="77777777" w:rsidTr="005D6A14">
        <w:trPr>
          <w:trHeight w:val="300"/>
          <w:jc w:val="center"/>
        </w:trPr>
        <w:tc>
          <w:tcPr>
            <w:tcW w:w="1418" w:type="dxa"/>
            <w:tcBorders>
              <w:top w:val="nil"/>
              <w:left w:val="nil"/>
              <w:bottom w:val="nil"/>
              <w:right w:val="nil"/>
            </w:tcBorders>
            <w:shd w:val="clear" w:color="auto" w:fill="auto"/>
            <w:noWrap/>
          </w:tcPr>
          <w:p w14:paraId="601E140C" w14:textId="3D8B662E" w:rsidR="005D6A14" w:rsidRPr="005D6A14" w:rsidRDefault="005D6A14" w:rsidP="005D6A14">
            <w:pPr>
              <w:spacing w:after="0" w:line="240" w:lineRule="auto"/>
              <w:rPr>
                <w:rFonts w:ascii="Times New Roman" w:eastAsia="Times New Roman" w:hAnsi="Times New Roman" w:cs="Times New Roman"/>
                <w:color w:val="000000"/>
                <w:sz w:val="24"/>
                <w:szCs w:val="24"/>
                <w:lang w:eastAsia="es-CR"/>
              </w:rPr>
            </w:pPr>
            <w:r>
              <w:rPr>
                <w:rFonts w:ascii="Times New Roman" w:eastAsia="Times New Roman" w:hAnsi="Times New Roman" w:cs="Times New Roman"/>
                <w:color w:val="000000"/>
                <w:sz w:val="24"/>
                <w:szCs w:val="24"/>
                <w:lang w:eastAsia="es-CR"/>
              </w:rPr>
              <w:t>ACEID</w:t>
            </w:r>
          </w:p>
        </w:tc>
        <w:tc>
          <w:tcPr>
            <w:tcW w:w="7420" w:type="dxa"/>
            <w:tcBorders>
              <w:top w:val="nil"/>
              <w:left w:val="nil"/>
              <w:bottom w:val="nil"/>
              <w:right w:val="nil"/>
            </w:tcBorders>
            <w:shd w:val="clear" w:color="auto" w:fill="auto"/>
            <w:noWrap/>
          </w:tcPr>
          <w:p w14:paraId="7CF40997" w14:textId="1B15B961" w:rsidR="005D6A14" w:rsidRPr="005D6A14" w:rsidRDefault="005D6A14" w:rsidP="005D6A14">
            <w:pPr>
              <w:spacing w:after="0" w:line="240" w:lineRule="auto"/>
              <w:rPr>
                <w:rFonts w:ascii="Times New Roman" w:eastAsia="Times New Roman" w:hAnsi="Times New Roman" w:cs="Times New Roman"/>
                <w:color w:val="000000"/>
                <w:sz w:val="24"/>
                <w:szCs w:val="24"/>
                <w:lang w:eastAsia="es-CR"/>
              </w:rPr>
            </w:pPr>
            <w:r>
              <w:rPr>
                <w:rFonts w:ascii="Times New Roman" w:eastAsia="Times New Roman" w:hAnsi="Times New Roman" w:cs="Times New Roman"/>
                <w:color w:val="000000"/>
                <w:sz w:val="24"/>
                <w:szCs w:val="24"/>
                <w:lang w:eastAsia="es-CR"/>
              </w:rPr>
              <w:t>Asociación Costarricense para el Estudio e Intervención en Drogas</w:t>
            </w:r>
          </w:p>
        </w:tc>
      </w:tr>
      <w:tr w:rsidR="00BB7ACA" w:rsidRPr="005D6A14" w14:paraId="0917A384" w14:textId="77777777" w:rsidTr="005D6A14">
        <w:trPr>
          <w:trHeight w:val="300"/>
          <w:jc w:val="center"/>
        </w:trPr>
        <w:tc>
          <w:tcPr>
            <w:tcW w:w="1418" w:type="dxa"/>
            <w:tcBorders>
              <w:top w:val="nil"/>
              <w:left w:val="nil"/>
              <w:bottom w:val="nil"/>
              <w:right w:val="nil"/>
            </w:tcBorders>
            <w:shd w:val="clear" w:color="auto" w:fill="auto"/>
            <w:noWrap/>
            <w:hideMark/>
          </w:tcPr>
          <w:p w14:paraId="5E2204BA"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IAFA</w:t>
            </w:r>
          </w:p>
        </w:tc>
        <w:tc>
          <w:tcPr>
            <w:tcW w:w="7420" w:type="dxa"/>
            <w:tcBorders>
              <w:top w:val="nil"/>
              <w:left w:val="nil"/>
              <w:bottom w:val="nil"/>
              <w:right w:val="nil"/>
            </w:tcBorders>
            <w:shd w:val="clear" w:color="auto" w:fill="auto"/>
            <w:noWrap/>
            <w:hideMark/>
          </w:tcPr>
          <w:p w14:paraId="5A1C41DD"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 xml:space="preserve">Instituto sobre Alcoholismo y Farmacodependencia </w:t>
            </w:r>
          </w:p>
        </w:tc>
      </w:tr>
      <w:tr w:rsidR="00AA6CB6" w:rsidRPr="005D6A14" w14:paraId="20FCD97E" w14:textId="77777777" w:rsidTr="005D6A14">
        <w:trPr>
          <w:trHeight w:val="300"/>
          <w:jc w:val="center"/>
        </w:trPr>
        <w:tc>
          <w:tcPr>
            <w:tcW w:w="1418" w:type="dxa"/>
            <w:tcBorders>
              <w:top w:val="nil"/>
              <w:left w:val="nil"/>
              <w:bottom w:val="nil"/>
              <w:right w:val="nil"/>
            </w:tcBorders>
            <w:shd w:val="clear" w:color="auto" w:fill="auto"/>
            <w:noWrap/>
          </w:tcPr>
          <w:p w14:paraId="1B2BFAF4" w14:textId="1F307C9C" w:rsidR="00AA6CB6" w:rsidRPr="005D6A14" w:rsidRDefault="00AA6CB6" w:rsidP="005D6A14">
            <w:pPr>
              <w:spacing w:after="0" w:line="240" w:lineRule="auto"/>
              <w:rPr>
                <w:rFonts w:ascii="Times New Roman" w:eastAsia="Times New Roman" w:hAnsi="Times New Roman" w:cs="Times New Roman"/>
                <w:color w:val="000000"/>
                <w:sz w:val="24"/>
                <w:szCs w:val="24"/>
                <w:lang w:eastAsia="es-CR"/>
              </w:rPr>
            </w:pPr>
            <w:r>
              <w:rPr>
                <w:rFonts w:ascii="Times New Roman" w:eastAsia="Times New Roman" w:hAnsi="Times New Roman" w:cs="Times New Roman"/>
                <w:color w:val="000000"/>
                <w:sz w:val="24"/>
                <w:szCs w:val="24"/>
                <w:lang w:eastAsia="es-CR"/>
              </w:rPr>
              <w:t>INEC</w:t>
            </w:r>
          </w:p>
        </w:tc>
        <w:tc>
          <w:tcPr>
            <w:tcW w:w="7420" w:type="dxa"/>
            <w:tcBorders>
              <w:top w:val="nil"/>
              <w:left w:val="nil"/>
              <w:bottom w:val="nil"/>
              <w:right w:val="nil"/>
            </w:tcBorders>
            <w:shd w:val="clear" w:color="auto" w:fill="auto"/>
            <w:noWrap/>
          </w:tcPr>
          <w:p w14:paraId="01472255" w14:textId="76D9871D" w:rsidR="00AA6CB6" w:rsidRPr="005D6A14" w:rsidRDefault="00AA6CB6" w:rsidP="005D6A14">
            <w:pPr>
              <w:spacing w:after="0" w:line="240" w:lineRule="auto"/>
              <w:rPr>
                <w:rFonts w:ascii="Times New Roman" w:eastAsia="Times New Roman" w:hAnsi="Times New Roman" w:cs="Times New Roman"/>
                <w:color w:val="000000"/>
                <w:sz w:val="24"/>
                <w:szCs w:val="24"/>
                <w:lang w:eastAsia="es-CR"/>
              </w:rPr>
            </w:pPr>
            <w:r>
              <w:rPr>
                <w:rFonts w:ascii="Times New Roman" w:eastAsia="Times New Roman" w:hAnsi="Times New Roman" w:cs="Times New Roman"/>
                <w:color w:val="000000"/>
                <w:sz w:val="24"/>
                <w:szCs w:val="24"/>
                <w:lang w:eastAsia="es-CR"/>
              </w:rPr>
              <w:t>Instituto Nacional de Estadísticas y Censos</w:t>
            </w:r>
          </w:p>
        </w:tc>
      </w:tr>
      <w:tr w:rsidR="00BB7ACA" w:rsidRPr="005D6A14" w14:paraId="52C04C3B" w14:textId="77777777" w:rsidTr="005D6A14">
        <w:trPr>
          <w:trHeight w:val="300"/>
          <w:jc w:val="center"/>
        </w:trPr>
        <w:tc>
          <w:tcPr>
            <w:tcW w:w="1418" w:type="dxa"/>
            <w:tcBorders>
              <w:top w:val="nil"/>
              <w:left w:val="nil"/>
              <w:bottom w:val="nil"/>
              <w:right w:val="nil"/>
            </w:tcBorders>
            <w:shd w:val="clear" w:color="auto" w:fill="auto"/>
            <w:noWrap/>
            <w:hideMark/>
          </w:tcPr>
          <w:p w14:paraId="6AE8A577"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MEP</w:t>
            </w:r>
          </w:p>
        </w:tc>
        <w:tc>
          <w:tcPr>
            <w:tcW w:w="7420" w:type="dxa"/>
            <w:tcBorders>
              <w:top w:val="nil"/>
              <w:left w:val="nil"/>
              <w:bottom w:val="nil"/>
              <w:right w:val="nil"/>
            </w:tcBorders>
            <w:shd w:val="clear" w:color="auto" w:fill="auto"/>
            <w:noWrap/>
            <w:hideMark/>
          </w:tcPr>
          <w:p w14:paraId="7A20AE01"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 xml:space="preserve">Ministerio de Educación Pública </w:t>
            </w:r>
          </w:p>
        </w:tc>
      </w:tr>
      <w:tr w:rsidR="00BB7ACA" w:rsidRPr="005D6A14" w14:paraId="730D701E" w14:textId="77777777" w:rsidTr="005D6A14">
        <w:trPr>
          <w:trHeight w:val="300"/>
          <w:jc w:val="center"/>
        </w:trPr>
        <w:tc>
          <w:tcPr>
            <w:tcW w:w="1418" w:type="dxa"/>
            <w:tcBorders>
              <w:top w:val="nil"/>
              <w:left w:val="nil"/>
              <w:bottom w:val="nil"/>
              <w:right w:val="nil"/>
            </w:tcBorders>
            <w:shd w:val="clear" w:color="auto" w:fill="auto"/>
            <w:noWrap/>
            <w:hideMark/>
          </w:tcPr>
          <w:p w14:paraId="3639549E"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MSP</w:t>
            </w:r>
          </w:p>
        </w:tc>
        <w:tc>
          <w:tcPr>
            <w:tcW w:w="7420" w:type="dxa"/>
            <w:tcBorders>
              <w:top w:val="nil"/>
              <w:left w:val="nil"/>
              <w:bottom w:val="nil"/>
              <w:right w:val="nil"/>
            </w:tcBorders>
            <w:shd w:val="clear" w:color="auto" w:fill="auto"/>
            <w:noWrap/>
            <w:hideMark/>
          </w:tcPr>
          <w:p w14:paraId="506FFB6D"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Ministerio de Seguridad Pública</w:t>
            </w:r>
          </w:p>
        </w:tc>
      </w:tr>
      <w:tr w:rsidR="00BB7ACA" w:rsidRPr="005D6A14" w14:paraId="27E74362" w14:textId="77777777" w:rsidTr="005D6A14">
        <w:trPr>
          <w:trHeight w:val="300"/>
          <w:jc w:val="center"/>
        </w:trPr>
        <w:tc>
          <w:tcPr>
            <w:tcW w:w="1418" w:type="dxa"/>
            <w:tcBorders>
              <w:top w:val="nil"/>
              <w:left w:val="nil"/>
              <w:bottom w:val="nil"/>
              <w:right w:val="nil"/>
            </w:tcBorders>
            <w:shd w:val="clear" w:color="auto" w:fill="auto"/>
            <w:noWrap/>
            <w:hideMark/>
          </w:tcPr>
          <w:p w14:paraId="659321D6"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OIJ</w:t>
            </w:r>
          </w:p>
        </w:tc>
        <w:tc>
          <w:tcPr>
            <w:tcW w:w="7420" w:type="dxa"/>
            <w:tcBorders>
              <w:top w:val="nil"/>
              <w:left w:val="nil"/>
              <w:bottom w:val="nil"/>
              <w:right w:val="nil"/>
            </w:tcBorders>
            <w:shd w:val="clear" w:color="auto" w:fill="auto"/>
            <w:noWrap/>
            <w:hideMark/>
          </w:tcPr>
          <w:p w14:paraId="58860128"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Organismo de Investigación Judicial</w:t>
            </w:r>
          </w:p>
        </w:tc>
      </w:tr>
      <w:tr w:rsidR="00BB7ACA" w:rsidRPr="005D6A14" w14:paraId="196F1460" w14:textId="77777777" w:rsidTr="005D6A14">
        <w:trPr>
          <w:trHeight w:val="300"/>
          <w:jc w:val="center"/>
        </w:trPr>
        <w:tc>
          <w:tcPr>
            <w:tcW w:w="1418" w:type="dxa"/>
            <w:tcBorders>
              <w:top w:val="nil"/>
              <w:left w:val="nil"/>
              <w:bottom w:val="nil"/>
              <w:right w:val="nil"/>
            </w:tcBorders>
            <w:shd w:val="clear" w:color="auto" w:fill="auto"/>
            <w:noWrap/>
            <w:hideMark/>
          </w:tcPr>
          <w:p w14:paraId="6E10D6FF"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ONU</w:t>
            </w:r>
          </w:p>
        </w:tc>
        <w:tc>
          <w:tcPr>
            <w:tcW w:w="7420" w:type="dxa"/>
            <w:tcBorders>
              <w:top w:val="nil"/>
              <w:left w:val="nil"/>
              <w:bottom w:val="nil"/>
              <w:right w:val="nil"/>
            </w:tcBorders>
            <w:shd w:val="clear" w:color="auto" w:fill="auto"/>
            <w:noWrap/>
            <w:hideMark/>
          </w:tcPr>
          <w:p w14:paraId="1714F105"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Organismo de las Naciones Unidas</w:t>
            </w:r>
          </w:p>
        </w:tc>
      </w:tr>
      <w:tr w:rsidR="00BB7ACA" w:rsidRPr="005D6A14" w14:paraId="4347CB68" w14:textId="77777777" w:rsidTr="005D6A14">
        <w:trPr>
          <w:trHeight w:val="300"/>
          <w:jc w:val="center"/>
        </w:trPr>
        <w:tc>
          <w:tcPr>
            <w:tcW w:w="1418" w:type="dxa"/>
            <w:tcBorders>
              <w:top w:val="nil"/>
              <w:left w:val="nil"/>
              <w:bottom w:val="nil"/>
              <w:right w:val="nil"/>
            </w:tcBorders>
            <w:shd w:val="clear" w:color="auto" w:fill="auto"/>
            <w:noWrap/>
            <w:hideMark/>
          </w:tcPr>
          <w:p w14:paraId="556D6C42"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PCD</w:t>
            </w:r>
          </w:p>
        </w:tc>
        <w:tc>
          <w:tcPr>
            <w:tcW w:w="7420" w:type="dxa"/>
            <w:tcBorders>
              <w:top w:val="nil"/>
              <w:left w:val="nil"/>
              <w:bottom w:val="nil"/>
              <w:right w:val="nil"/>
            </w:tcBorders>
            <w:shd w:val="clear" w:color="auto" w:fill="auto"/>
            <w:noWrap/>
            <w:hideMark/>
          </w:tcPr>
          <w:p w14:paraId="61DF0175" w14:textId="77777777"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Policía de Control de Drogas</w:t>
            </w:r>
          </w:p>
        </w:tc>
      </w:tr>
      <w:tr w:rsidR="00BB7ACA" w:rsidRPr="005D6A14" w14:paraId="1C9728F7" w14:textId="77777777" w:rsidTr="005D6A14">
        <w:trPr>
          <w:trHeight w:val="300"/>
          <w:jc w:val="center"/>
        </w:trPr>
        <w:tc>
          <w:tcPr>
            <w:tcW w:w="1418" w:type="dxa"/>
            <w:tcBorders>
              <w:top w:val="nil"/>
              <w:left w:val="nil"/>
              <w:bottom w:val="nil"/>
              <w:right w:val="nil"/>
            </w:tcBorders>
            <w:shd w:val="clear" w:color="auto" w:fill="auto"/>
            <w:noWrap/>
            <w:hideMark/>
          </w:tcPr>
          <w:p w14:paraId="34532FD2" w14:textId="47324F4B"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PN</w:t>
            </w:r>
            <w:r w:rsidR="00337232">
              <w:rPr>
                <w:rFonts w:ascii="Times New Roman" w:eastAsia="Times New Roman" w:hAnsi="Times New Roman" w:cs="Times New Roman"/>
                <w:color w:val="000000"/>
                <w:sz w:val="24"/>
                <w:szCs w:val="24"/>
                <w:lang w:eastAsia="es-CR"/>
              </w:rPr>
              <w:t>s</w:t>
            </w:r>
            <w:r w:rsidRPr="005D6A14">
              <w:rPr>
                <w:rFonts w:ascii="Times New Roman" w:eastAsia="Times New Roman" w:hAnsi="Times New Roman" w:cs="Times New Roman"/>
                <w:color w:val="000000"/>
                <w:sz w:val="24"/>
                <w:szCs w:val="24"/>
                <w:lang w:eastAsia="es-CR"/>
              </w:rPr>
              <w:t>D</w:t>
            </w:r>
          </w:p>
        </w:tc>
        <w:tc>
          <w:tcPr>
            <w:tcW w:w="7420" w:type="dxa"/>
            <w:tcBorders>
              <w:top w:val="nil"/>
              <w:left w:val="nil"/>
              <w:bottom w:val="nil"/>
              <w:right w:val="nil"/>
            </w:tcBorders>
            <w:shd w:val="clear" w:color="auto" w:fill="auto"/>
            <w:noWrap/>
            <w:hideMark/>
          </w:tcPr>
          <w:p w14:paraId="765E595D" w14:textId="17533E09" w:rsidR="00BB7ACA" w:rsidRPr="005D6A14" w:rsidRDefault="00BB7ACA" w:rsidP="005D6A14">
            <w:pPr>
              <w:spacing w:after="0" w:line="240" w:lineRule="auto"/>
              <w:rPr>
                <w:rFonts w:ascii="Times New Roman" w:eastAsia="Times New Roman" w:hAnsi="Times New Roman" w:cs="Times New Roman"/>
                <w:color w:val="000000"/>
                <w:sz w:val="24"/>
                <w:szCs w:val="24"/>
                <w:lang w:eastAsia="es-CR"/>
              </w:rPr>
            </w:pPr>
            <w:r w:rsidRPr="005D6A14">
              <w:rPr>
                <w:rFonts w:ascii="Times New Roman" w:eastAsia="Times New Roman" w:hAnsi="Times New Roman" w:cs="Times New Roman"/>
                <w:color w:val="000000"/>
                <w:sz w:val="24"/>
                <w:szCs w:val="24"/>
                <w:lang w:eastAsia="es-CR"/>
              </w:rPr>
              <w:t xml:space="preserve">Plan Nacional </w:t>
            </w:r>
            <w:r w:rsidR="00337232">
              <w:rPr>
                <w:rFonts w:ascii="Times New Roman" w:eastAsia="Times New Roman" w:hAnsi="Times New Roman" w:cs="Times New Roman"/>
                <w:color w:val="000000"/>
                <w:sz w:val="24"/>
                <w:szCs w:val="24"/>
                <w:lang w:eastAsia="es-CR"/>
              </w:rPr>
              <w:t>sobre</w:t>
            </w:r>
            <w:r w:rsidRPr="005D6A14">
              <w:rPr>
                <w:rFonts w:ascii="Times New Roman" w:eastAsia="Times New Roman" w:hAnsi="Times New Roman" w:cs="Times New Roman"/>
                <w:color w:val="000000"/>
                <w:sz w:val="24"/>
                <w:szCs w:val="24"/>
                <w:lang w:eastAsia="es-CR"/>
              </w:rPr>
              <w:t xml:space="preserve"> Drogas</w:t>
            </w:r>
          </w:p>
        </w:tc>
      </w:tr>
    </w:tbl>
    <w:p w14:paraId="19B67F8E" w14:textId="2F80F2CD" w:rsidR="00710E1F" w:rsidRDefault="00710E1F" w:rsidP="00710E1F">
      <w:pPr>
        <w:jc w:val="both"/>
        <w:rPr>
          <w:rFonts w:ascii="Times New Roman" w:hAnsi="Times New Roman" w:cs="Times New Roman"/>
          <w:b/>
          <w:bCs/>
          <w:sz w:val="28"/>
          <w:szCs w:val="24"/>
        </w:rPr>
      </w:pPr>
    </w:p>
    <w:p w14:paraId="68577A98" w14:textId="77777777" w:rsidR="00BB7ACA" w:rsidRDefault="00BB7ACA" w:rsidP="00710E1F">
      <w:pPr>
        <w:jc w:val="both"/>
        <w:rPr>
          <w:rFonts w:ascii="Times New Roman" w:hAnsi="Times New Roman" w:cs="Times New Roman"/>
          <w:b/>
          <w:bCs/>
          <w:sz w:val="28"/>
          <w:szCs w:val="24"/>
        </w:rPr>
      </w:pPr>
    </w:p>
    <w:p w14:paraId="7F071872" w14:textId="77777777" w:rsidR="00BB7ACA" w:rsidRDefault="00BB7ACA" w:rsidP="00710E1F">
      <w:pPr>
        <w:jc w:val="both"/>
        <w:rPr>
          <w:rFonts w:ascii="Times New Roman" w:hAnsi="Times New Roman" w:cs="Times New Roman"/>
          <w:b/>
          <w:bCs/>
          <w:sz w:val="28"/>
          <w:szCs w:val="24"/>
        </w:rPr>
      </w:pPr>
    </w:p>
    <w:p w14:paraId="4E41B796" w14:textId="77777777" w:rsidR="00BB7ACA" w:rsidRDefault="00BB7ACA" w:rsidP="00710E1F">
      <w:pPr>
        <w:jc w:val="both"/>
        <w:rPr>
          <w:rFonts w:ascii="Times New Roman" w:hAnsi="Times New Roman" w:cs="Times New Roman"/>
          <w:b/>
          <w:bCs/>
          <w:sz w:val="28"/>
          <w:szCs w:val="24"/>
        </w:rPr>
      </w:pPr>
    </w:p>
    <w:p w14:paraId="4A2CDE2B" w14:textId="77777777" w:rsidR="00BB7ACA" w:rsidRDefault="00BB7ACA" w:rsidP="00710E1F">
      <w:pPr>
        <w:jc w:val="both"/>
        <w:rPr>
          <w:rFonts w:ascii="Times New Roman" w:hAnsi="Times New Roman" w:cs="Times New Roman"/>
          <w:b/>
          <w:bCs/>
          <w:sz w:val="28"/>
          <w:szCs w:val="24"/>
        </w:rPr>
      </w:pPr>
    </w:p>
    <w:p w14:paraId="3653E7F2" w14:textId="77777777" w:rsidR="00BB7ACA" w:rsidRDefault="00BB7ACA" w:rsidP="00710E1F">
      <w:pPr>
        <w:jc w:val="both"/>
        <w:rPr>
          <w:rFonts w:ascii="Times New Roman" w:hAnsi="Times New Roman" w:cs="Times New Roman"/>
          <w:b/>
          <w:bCs/>
          <w:sz w:val="28"/>
          <w:szCs w:val="24"/>
        </w:rPr>
      </w:pPr>
    </w:p>
    <w:p w14:paraId="4BF5FDF7" w14:textId="77777777" w:rsidR="00BB7ACA" w:rsidRDefault="00BB7ACA" w:rsidP="00710E1F">
      <w:pPr>
        <w:jc w:val="both"/>
        <w:rPr>
          <w:rFonts w:ascii="Times New Roman" w:hAnsi="Times New Roman" w:cs="Times New Roman"/>
          <w:b/>
          <w:bCs/>
          <w:sz w:val="28"/>
          <w:szCs w:val="24"/>
        </w:rPr>
      </w:pPr>
    </w:p>
    <w:p w14:paraId="371CB869" w14:textId="77777777" w:rsidR="00BB7ACA" w:rsidRDefault="00BB7ACA" w:rsidP="00710E1F">
      <w:pPr>
        <w:jc w:val="both"/>
        <w:rPr>
          <w:rFonts w:ascii="Times New Roman" w:hAnsi="Times New Roman" w:cs="Times New Roman"/>
          <w:b/>
          <w:bCs/>
          <w:sz w:val="28"/>
          <w:szCs w:val="24"/>
        </w:rPr>
      </w:pPr>
    </w:p>
    <w:p w14:paraId="63DB5927" w14:textId="77777777" w:rsidR="00BB7ACA" w:rsidRDefault="00BB7ACA" w:rsidP="00710E1F">
      <w:pPr>
        <w:jc w:val="both"/>
        <w:rPr>
          <w:rFonts w:ascii="Times New Roman" w:hAnsi="Times New Roman" w:cs="Times New Roman"/>
          <w:b/>
          <w:bCs/>
          <w:sz w:val="28"/>
          <w:szCs w:val="24"/>
        </w:rPr>
      </w:pPr>
    </w:p>
    <w:p w14:paraId="70F8122B" w14:textId="77777777" w:rsidR="00BB7ACA" w:rsidRDefault="00BB7ACA" w:rsidP="00710E1F">
      <w:pPr>
        <w:jc w:val="both"/>
        <w:rPr>
          <w:rFonts w:ascii="Times New Roman" w:hAnsi="Times New Roman" w:cs="Times New Roman"/>
          <w:b/>
          <w:bCs/>
          <w:sz w:val="28"/>
          <w:szCs w:val="24"/>
        </w:rPr>
      </w:pPr>
    </w:p>
    <w:p w14:paraId="77DDF620" w14:textId="77777777" w:rsidR="00BB7ACA" w:rsidRDefault="00BB7ACA" w:rsidP="00710E1F">
      <w:pPr>
        <w:jc w:val="both"/>
        <w:rPr>
          <w:rFonts w:ascii="Times New Roman" w:hAnsi="Times New Roman" w:cs="Times New Roman"/>
          <w:b/>
          <w:bCs/>
          <w:sz w:val="28"/>
          <w:szCs w:val="24"/>
        </w:rPr>
      </w:pPr>
    </w:p>
    <w:p w14:paraId="1938293B" w14:textId="5F1BDAAA" w:rsidR="00144588" w:rsidRDefault="00144588">
      <w:pPr>
        <w:rPr>
          <w:rFonts w:ascii="Times New Roman" w:hAnsi="Times New Roman" w:cs="Times New Roman"/>
          <w:b/>
          <w:bCs/>
          <w:sz w:val="28"/>
          <w:szCs w:val="24"/>
        </w:rPr>
      </w:pPr>
      <w:r>
        <w:rPr>
          <w:rFonts w:ascii="Times New Roman" w:hAnsi="Times New Roman" w:cs="Times New Roman"/>
          <w:b/>
          <w:bCs/>
          <w:sz w:val="28"/>
          <w:szCs w:val="24"/>
        </w:rPr>
        <w:br w:type="page"/>
      </w:r>
    </w:p>
    <w:p w14:paraId="57630DC5" w14:textId="0865AB92" w:rsidR="00984EBE" w:rsidRDefault="00984EBE" w:rsidP="003D0ADA">
      <w:pPr>
        <w:pStyle w:val="Ttulo1"/>
        <w:numPr>
          <w:ilvl w:val="0"/>
          <w:numId w:val="0"/>
        </w:numPr>
        <w:spacing w:after="120" w:line="240" w:lineRule="auto"/>
        <w:ind w:left="432"/>
        <w:rPr>
          <w:rFonts w:ascii="Times New Roman" w:hAnsi="Times New Roman" w:cs="Times New Roman"/>
        </w:rPr>
      </w:pPr>
      <w:bookmarkStart w:id="3" w:name="_Toc51072292"/>
      <w:r>
        <w:rPr>
          <w:rFonts w:ascii="Times New Roman" w:hAnsi="Times New Roman" w:cs="Times New Roman"/>
        </w:rPr>
        <w:lastRenderedPageBreak/>
        <w:t>Dedicatoria</w:t>
      </w:r>
      <w:bookmarkEnd w:id="3"/>
    </w:p>
    <w:p w14:paraId="3F73BB75" w14:textId="77777777" w:rsidR="0077440E" w:rsidRPr="0077440E" w:rsidRDefault="0077440E" w:rsidP="0077440E"/>
    <w:p w14:paraId="39822D34" w14:textId="10C70F0C" w:rsidR="00E84DF5" w:rsidRDefault="00E84DF5" w:rsidP="00343FCC">
      <w:pPr>
        <w:jc w:val="both"/>
        <w:rPr>
          <w:rFonts w:ascii="Times New Roman" w:hAnsi="Times New Roman" w:cs="Times New Roman"/>
          <w:sz w:val="24"/>
          <w:szCs w:val="24"/>
        </w:rPr>
      </w:pPr>
      <w:r>
        <w:rPr>
          <w:rFonts w:ascii="Times New Roman" w:hAnsi="Times New Roman" w:cs="Times New Roman"/>
          <w:sz w:val="24"/>
          <w:szCs w:val="24"/>
        </w:rPr>
        <w:t>Quiero dedicar esta tesis con todo el cariño a mis papas por todo su sacrificio y esfuerzo durante mis etapas de estudio, por inculcarme el valor de la educación y regalarme una carrera para mi futuro, ellos fueron la principal fuente de motivación en todo este proceso. Dedicarlo a mis hermanos por el ánimo y apoyo brindado. A mis familiares, amigos y compañeros, que una palabra de aliento o mostrando interés por este trabajo, me motivaron para seguir adelante. Y finalmente, a Dios por regalarme esta oportunidad</w:t>
      </w:r>
    </w:p>
    <w:p w14:paraId="3F98FCF3" w14:textId="2CF3ABFB" w:rsidR="00E84DF5" w:rsidRDefault="00E84DF5" w:rsidP="00E84DF5">
      <w:pPr>
        <w:jc w:val="right"/>
        <w:rPr>
          <w:rFonts w:ascii="Times New Roman" w:hAnsi="Times New Roman" w:cs="Times New Roman"/>
          <w:sz w:val="24"/>
          <w:szCs w:val="24"/>
        </w:rPr>
      </w:pPr>
      <w:r>
        <w:rPr>
          <w:rFonts w:ascii="Times New Roman" w:hAnsi="Times New Roman" w:cs="Times New Roman"/>
          <w:sz w:val="24"/>
          <w:szCs w:val="24"/>
        </w:rPr>
        <w:t>José Mario Alvarado Ruiz</w:t>
      </w:r>
    </w:p>
    <w:p w14:paraId="1B199221" w14:textId="77777777" w:rsidR="00E84DF5" w:rsidRDefault="00E84DF5" w:rsidP="00E84DF5">
      <w:pPr>
        <w:jc w:val="right"/>
        <w:rPr>
          <w:rFonts w:ascii="Times New Roman" w:hAnsi="Times New Roman" w:cs="Times New Roman"/>
          <w:sz w:val="24"/>
          <w:szCs w:val="24"/>
        </w:rPr>
      </w:pPr>
    </w:p>
    <w:p w14:paraId="0E067E2E" w14:textId="1626E727" w:rsidR="00FE27D1" w:rsidRPr="00FE27D1" w:rsidRDefault="00E84DF5" w:rsidP="00343FCC">
      <w:pPr>
        <w:jc w:val="both"/>
        <w:rPr>
          <w:rFonts w:ascii="Times New Roman" w:hAnsi="Times New Roman" w:cs="Times New Roman"/>
          <w:sz w:val="24"/>
          <w:szCs w:val="24"/>
        </w:rPr>
      </w:pPr>
      <w:r>
        <w:rPr>
          <w:rFonts w:ascii="Times New Roman" w:hAnsi="Times New Roman" w:cs="Times New Roman"/>
          <w:sz w:val="24"/>
          <w:szCs w:val="24"/>
        </w:rPr>
        <w:t>Como muestra de admiración y respeto, dedico este trabajo a</w:t>
      </w:r>
      <w:r w:rsidR="00FE27D1" w:rsidRPr="00FE27D1">
        <w:rPr>
          <w:rFonts w:ascii="Times New Roman" w:hAnsi="Times New Roman" w:cs="Times New Roman"/>
          <w:sz w:val="24"/>
          <w:szCs w:val="24"/>
        </w:rPr>
        <w:t xml:space="preserve"> mi madre, padre y hermano. </w:t>
      </w:r>
    </w:p>
    <w:p w14:paraId="654F9B56" w14:textId="19E54114" w:rsidR="00FE27D1" w:rsidRDefault="00FE27D1" w:rsidP="00FE27D1">
      <w:pPr>
        <w:jc w:val="right"/>
        <w:rPr>
          <w:rFonts w:ascii="Times New Roman" w:hAnsi="Times New Roman" w:cs="Times New Roman"/>
        </w:rPr>
      </w:pPr>
      <w:r w:rsidRPr="00FE27D1">
        <w:rPr>
          <w:rFonts w:ascii="Times New Roman" w:hAnsi="Times New Roman" w:cs="Times New Roman"/>
          <w:sz w:val="24"/>
          <w:szCs w:val="24"/>
        </w:rPr>
        <w:t>Sebastian Matarrita Lorente</w:t>
      </w:r>
      <w:r>
        <w:rPr>
          <w:rFonts w:ascii="Times New Roman" w:hAnsi="Times New Roman" w:cs="Times New Roman"/>
        </w:rPr>
        <w:br w:type="page"/>
      </w:r>
    </w:p>
    <w:p w14:paraId="72460BA7" w14:textId="77777777" w:rsidR="00984EBE" w:rsidRDefault="00984EBE" w:rsidP="00343FCC">
      <w:pPr>
        <w:jc w:val="both"/>
        <w:rPr>
          <w:rFonts w:ascii="Times New Roman" w:hAnsi="Times New Roman" w:cs="Times New Roman"/>
          <w:b/>
          <w:bCs/>
          <w:sz w:val="28"/>
          <w:szCs w:val="24"/>
        </w:rPr>
      </w:pPr>
    </w:p>
    <w:p w14:paraId="5A64CA8B" w14:textId="18AE9DE3" w:rsidR="00984EBE" w:rsidRPr="00984EBE" w:rsidRDefault="00984EBE" w:rsidP="00984EBE">
      <w:pPr>
        <w:pStyle w:val="Ttulo1"/>
        <w:numPr>
          <w:ilvl w:val="0"/>
          <w:numId w:val="0"/>
        </w:numPr>
        <w:spacing w:after="120" w:line="240" w:lineRule="auto"/>
        <w:ind w:left="432"/>
        <w:rPr>
          <w:rFonts w:ascii="Times New Roman" w:hAnsi="Times New Roman" w:cs="Times New Roman"/>
        </w:rPr>
      </w:pPr>
      <w:bookmarkStart w:id="4" w:name="_Toc51072293"/>
      <w:r>
        <w:rPr>
          <w:rFonts w:ascii="Times New Roman" w:hAnsi="Times New Roman" w:cs="Times New Roman"/>
        </w:rPr>
        <w:t>Agradecimientos</w:t>
      </w:r>
      <w:bookmarkEnd w:id="4"/>
    </w:p>
    <w:p w14:paraId="43B3F43D" w14:textId="27903DB8" w:rsidR="00E84DF5" w:rsidRDefault="002069E7" w:rsidP="00A15EFF">
      <w:pPr>
        <w:ind w:firstLine="432"/>
        <w:jc w:val="both"/>
        <w:rPr>
          <w:rFonts w:ascii="Times New Roman" w:hAnsi="Times New Roman" w:cs="Times New Roman"/>
          <w:bCs/>
          <w:sz w:val="24"/>
          <w:szCs w:val="24"/>
        </w:rPr>
      </w:pPr>
      <w:r w:rsidRPr="007F28FD">
        <w:rPr>
          <w:rFonts w:ascii="Times New Roman" w:hAnsi="Times New Roman" w:cs="Times New Roman"/>
          <w:bCs/>
          <w:sz w:val="24"/>
          <w:szCs w:val="24"/>
        </w:rPr>
        <w:t xml:space="preserve">Agradecemos a nuestro tutor de la tesis, </w:t>
      </w:r>
      <w:r w:rsidR="0066383F">
        <w:rPr>
          <w:rFonts w:ascii="Times New Roman" w:hAnsi="Times New Roman" w:cs="Times New Roman"/>
          <w:bCs/>
          <w:sz w:val="24"/>
          <w:szCs w:val="24"/>
        </w:rPr>
        <w:t>Rafael Día</w:t>
      </w:r>
      <w:r w:rsidR="00A973DD">
        <w:rPr>
          <w:rFonts w:ascii="Times New Roman" w:hAnsi="Times New Roman" w:cs="Times New Roman"/>
          <w:bCs/>
          <w:sz w:val="24"/>
          <w:szCs w:val="24"/>
        </w:rPr>
        <w:t>z</w:t>
      </w:r>
      <w:r w:rsidR="0066383F">
        <w:rPr>
          <w:rFonts w:ascii="Times New Roman" w:hAnsi="Times New Roman" w:cs="Times New Roman"/>
          <w:bCs/>
          <w:sz w:val="24"/>
          <w:szCs w:val="24"/>
        </w:rPr>
        <w:t xml:space="preserve"> Porras, </w:t>
      </w:r>
      <w:r w:rsidRPr="007F28FD">
        <w:rPr>
          <w:rFonts w:ascii="Times New Roman" w:hAnsi="Times New Roman" w:cs="Times New Roman"/>
          <w:bCs/>
          <w:sz w:val="24"/>
          <w:szCs w:val="24"/>
        </w:rPr>
        <w:t xml:space="preserve">por creer en la realización de este trabajo y darnos la guía </w:t>
      </w:r>
      <w:r w:rsidR="00E84DF5">
        <w:rPr>
          <w:rFonts w:ascii="Times New Roman" w:hAnsi="Times New Roman" w:cs="Times New Roman"/>
          <w:bCs/>
          <w:sz w:val="24"/>
          <w:szCs w:val="24"/>
        </w:rPr>
        <w:t xml:space="preserve">exhaustiva </w:t>
      </w:r>
      <w:r w:rsidRPr="007F28FD">
        <w:rPr>
          <w:rFonts w:ascii="Times New Roman" w:hAnsi="Times New Roman" w:cs="Times New Roman"/>
          <w:bCs/>
          <w:sz w:val="24"/>
          <w:szCs w:val="24"/>
        </w:rPr>
        <w:t xml:space="preserve">para completarlo. </w:t>
      </w:r>
      <w:r w:rsidR="0066383F">
        <w:rPr>
          <w:rFonts w:ascii="Times New Roman" w:hAnsi="Times New Roman" w:cs="Times New Roman"/>
          <w:bCs/>
          <w:sz w:val="24"/>
          <w:szCs w:val="24"/>
        </w:rPr>
        <w:t>A nuestros lectores Eugenia Mata Chavarría y Martin Parada Gómez</w:t>
      </w:r>
      <w:r w:rsidR="00E84DF5">
        <w:rPr>
          <w:rFonts w:ascii="Times New Roman" w:hAnsi="Times New Roman" w:cs="Times New Roman"/>
          <w:bCs/>
          <w:sz w:val="24"/>
          <w:szCs w:val="24"/>
        </w:rPr>
        <w:t>, que con mucha dedicación dieron a la investigación su aporte profesional y académico</w:t>
      </w:r>
      <w:r w:rsidR="00A15EFF">
        <w:rPr>
          <w:rFonts w:ascii="Times New Roman" w:hAnsi="Times New Roman" w:cs="Times New Roman"/>
          <w:bCs/>
          <w:sz w:val="24"/>
          <w:szCs w:val="24"/>
        </w:rPr>
        <w:t>, ayudando a mejorar el contenido de la investigación. A</w:t>
      </w:r>
      <w:r w:rsidR="0066383F">
        <w:rPr>
          <w:rFonts w:ascii="Times New Roman" w:hAnsi="Times New Roman" w:cs="Times New Roman"/>
          <w:bCs/>
          <w:sz w:val="24"/>
          <w:szCs w:val="24"/>
        </w:rPr>
        <w:t>sí mismo, a</w:t>
      </w:r>
      <w:r w:rsidR="007F28FD" w:rsidRPr="007F28FD">
        <w:rPr>
          <w:rFonts w:ascii="Times New Roman" w:hAnsi="Times New Roman" w:cs="Times New Roman"/>
          <w:bCs/>
          <w:sz w:val="24"/>
          <w:szCs w:val="24"/>
        </w:rPr>
        <w:t xml:space="preserve"> cada actor </w:t>
      </w:r>
      <w:r w:rsidR="0066383F">
        <w:rPr>
          <w:rFonts w:ascii="Times New Roman" w:hAnsi="Times New Roman" w:cs="Times New Roman"/>
          <w:bCs/>
          <w:sz w:val="24"/>
          <w:szCs w:val="24"/>
        </w:rPr>
        <w:t>entrevistado</w:t>
      </w:r>
      <w:r w:rsidR="007F28FD" w:rsidRPr="007F28FD">
        <w:rPr>
          <w:rFonts w:ascii="Times New Roman" w:hAnsi="Times New Roman" w:cs="Times New Roman"/>
          <w:bCs/>
          <w:sz w:val="24"/>
          <w:szCs w:val="24"/>
        </w:rPr>
        <w:t xml:space="preserve"> de instituciones públicas</w:t>
      </w:r>
      <w:r w:rsidR="007F28FD">
        <w:rPr>
          <w:rFonts w:ascii="Times New Roman" w:hAnsi="Times New Roman" w:cs="Times New Roman"/>
          <w:bCs/>
          <w:sz w:val="24"/>
          <w:szCs w:val="24"/>
        </w:rPr>
        <w:t xml:space="preserve"> y no gubernamentales, I</w:t>
      </w:r>
      <w:r w:rsidR="00A15EFF">
        <w:rPr>
          <w:rFonts w:ascii="Times New Roman" w:hAnsi="Times New Roman" w:cs="Times New Roman"/>
          <w:bCs/>
          <w:sz w:val="24"/>
          <w:szCs w:val="24"/>
        </w:rPr>
        <w:t xml:space="preserve">nstituto de </w:t>
      </w:r>
      <w:r w:rsidR="007F28FD">
        <w:rPr>
          <w:rFonts w:ascii="Times New Roman" w:hAnsi="Times New Roman" w:cs="Times New Roman"/>
          <w:bCs/>
          <w:sz w:val="24"/>
          <w:szCs w:val="24"/>
        </w:rPr>
        <w:t>A</w:t>
      </w:r>
      <w:r w:rsidR="00A15EFF">
        <w:rPr>
          <w:rFonts w:ascii="Times New Roman" w:hAnsi="Times New Roman" w:cs="Times New Roman"/>
          <w:bCs/>
          <w:sz w:val="24"/>
          <w:szCs w:val="24"/>
        </w:rPr>
        <w:t xml:space="preserve">lcoholismo y </w:t>
      </w:r>
      <w:r w:rsidR="007F28FD">
        <w:rPr>
          <w:rFonts w:ascii="Times New Roman" w:hAnsi="Times New Roman" w:cs="Times New Roman"/>
          <w:bCs/>
          <w:sz w:val="24"/>
          <w:szCs w:val="24"/>
        </w:rPr>
        <w:t>F</w:t>
      </w:r>
      <w:r w:rsidR="00A15EFF">
        <w:rPr>
          <w:rFonts w:ascii="Times New Roman" w:hAnsi="Times New Roman" w:cs="Times New Roman"/>
          <w:bCs/>
          <w:sz w:val="24"/>
          <w:szCs w:val="24"/>
        </w:rPr>
        <w:t>armacodependencia por abrirnos sus puertas y aclararnos dudas sobre el consumo</w:t>
      </w:r>
      <w:r w:rsidR="007F28FD">
        <w:rPr>
          <w:rFonts w:ascii="Times New Roman" w:hAnsi="Times New Roman" w:cs="Times New Roman"/>
          <w:bCs/>
          <w:sz w:val="24"/>
          <w:szCs w:val="24"/>
        </w:rPr>
        <w:t xml:space="preserve">, </w:t>
      </w:r>
      <w:r w:rsidR="00A15EFF">
        <w:rPr>
          <w:rFonts w:ascii="Times New Roman" w:hAnsi="Times New Roman" w:cs="Times New Roman"/>
          <w:bCs/>
          <w:sz w:val="24"/>
          <w:szCs w:val="24"/>
        </w:rPr>
        <w:t xml:space="preserve">Ministerio de Salud e </w:t>
      </w:r>
      <w:r w:rsidR="007F28FD">
        <w:rPr>
          <w:rFonts w:ascii="Times New Roman" w:hAnsi="Times New Roman" w:cs="Times New Roman"/>
          <w:bCs/>
          <w:sz w:val="24"/>
          <w:szCs w:val="24"/>
        </w:rPr>
        <w:t>I</w:t>
      </w:r>
      <w:r w:rsidR="00A15EFF">
        <w:rPr>
          <w:rFonts w:ascii="Times New Roman" w:hAnsi="Times New Roman" w:cs="Times New Roman"/>
          <w:bCs/>
          <w:sz w:val="24"/>
          <w:szCs w:val="24"/>
        </w:rPr>
        <w:t xml:space="preserve">nstituto </w:t>
      </w:r>
      <w:r w:rsidR="007F28FD">
        <w:rPr>
          <w:rFonts w:ascii="Times New Roman" w:hAnsi="Times New Roman" w:cs="Times New Roman"/>
          <w:bCs/>
          <w:sz w:val="24"/>
          <w:szCs w:val="24"/>
        </w:rPr>
        <w:t>C</w:t>
      </w:r>
      <w:r w:rsidR="00A15EFF">
        <w:rPr>
          <w:rFonts w:ascii="Times New Roman" w:hAnsi="Times New Roman" w:cs="Times New Roman"/>
          <w:bCs/>
          <w:sz w:val="24"/>
          <w:szCs w:val="24"/>
        </w:rPr>
        <w:t xml:space="preserve">ostarricense sobre </w:t>
      </w:r>
      <w:r w:rsidR="007F28FD">
        <w:rPr>
          <w:rFonts w:ascii="Times New Roman" w:hAnsi="Times New Roman" w:cs="Times New Roman"/>
          <w:bCs/>
          <w:sz w:val="24"/>
          <w:szCs w:val="24"/>
        </w:rPr>
        <w:t>D</w:t>
      </w:r>
      <w:r w:rsidR="00A15EFF">
        <w:rPr>
          <w:rFonts w:ascii="Times New Roman" w:hAnsi="Times New Roman" w:cs="Times New Roman"/>
          <w:bCs/>
          <w:sz w:val="24"/>
          <w:szCs w:val="24"/>
        </w:rPr>
        <w:t>rogas, quienes detalladamente explicaron la política de prohibición y su funcionamiento en el país</w:t>
      </w:r>
      <w:r w:rsidR="007F28FD">
        <w:rPr>
          <w:rFonts w:ascii="Times New Roman" w:hAnsi="Times New Roman" w:cs="Times New Roman"/>
          <w:bCs/>
          <w:sz w:val="24"/>
          <w:szCs w:val="24"/>
        </w:rPr>
        <w:t xml:space="preserve">, </w:t>
      </w:r>
      <w:r w:rsidR="00A15EFF">
        <w:rPr>
          <w:rFonts w:ascii="Times New Roman" w:hAnsi="Times New Roman" w:cs="Times New Roman"/>
          <w:bCs/>
          <w:sz w:val="24"/>
          <w:szCs w:val="24"/>
        </w:rPr>
        <w:t xml:space="preserve">Policía de </w:t>
      </w:r>
      <w:r w:rsidR="0066383F">
        <w:rPr>
          <w:rFonts w:ascii="Times New Roman" w:hAnsi="Times New Roman" w:cs="Times New Roman"/>
          <w:bCs/>
          <w:sz w:val="24"/>
          <w:szCs w:val="24"/>
        </w:rPr>
        <w:t>C</w:t>
      </w:r>
      <w:r w:rsidR="00A15EFF">
        <w:rPr>
          <w:rFonts w:ascii="Times New Roman" w:hAnsi="Times New Roman" w:cs="Times New Roman"/>
          <w:bCs/>
          <w:sz w:val="24"/>
          <w:szCs w:val="24"/>
        </w:rPr>
        <w:t xml:space="preserve">ontrol de </w:t>
      </w:r>
      <w:r w:rsidR="0066383F">
        <w:rPr>
          <w:rFonts w:ascii="Times New Roman" w:hAnsi="Times New Roman" w:cs="Times New Roman"/>
          <w:bCs/>
          <w:sz w:val="24"/>
          <w:szCs w:val="24"/>
        </w:rPr>
        <w:t>D</w:t>
      </w:r>
      <w:r w:rsidR="00A15EFF">
        <w:rPr>
          <w:rFonts w:ascii="Times New Roman" w:hAnsi="Times New Roman" w:cs="Times New Roman"/>
          <w:bCs/>
          <w:sz w:val="24"/>
          <w:szCs w:val="24"/>
        </w:rPr>
        <w:t>rogas</w:t>
      </w:r>
      <w:r w:rsidR="0066383F">
        <w:rPr>
          <w:rFonts w:ascii="Times New Roman" w:hAnsi="Times New Roman" w:cs="Times New Roman"/>
          <w:bCs/>
          <w:sz w:val="24"/>
          <w:szCs w:val="24"/>
        </w:rPr>
        <w:t xml:space="preserve">, </w:t>
      </w:r>
      <w:r w:rsidR="007F28FD">
        <w:rPr>
          <w:rFonts w:ascii="Times New Roman" w:hAnsi="Times New Roman" w:cs="Times New Roman"/>
          <w:bCs/>
          <w:sz w:val="24"/>
          <w:szCs w:val="24"/>
        </w:rPr>
        <w:t>Ministerio de Seguridad P</w:t>
      </w:r>
      <w:r w:rsidR="00DD1A31">
        <w:rPr>
          <w:rFonts w:ascii="Times New Roman" w:hAnsi="Times New Roman" w:cs="Times New Roman"/>
          <w:bCs/>
          <w:sz w:val="24"/>
          <w:szCs w:val="24"/>
        </w:rPr>
        <w:t>ú</w:t>
      </w:r>
      <w:r w:rsidR="007F28FD">
        <w:rPr>
          <w:rFonts w:ascii="Times New Roman" w:hAnsi="Times New Roman" w:cs="Times New Roman"/>
          <w:bCs/>
          <w:sz w:val="24"/>
          <w:szCs w:val="24"/>
        </w:rPr>
        <w:t>blica</w:t>
      </w:r>
      <w:r w:rsidR="00A15EFF">
        <w:rPr>
          <w:rFonts w:ascii="Times New Roman" w:hAnsi="Times New Roman" w:cs="Times New Roman"/>
          <w:bCs/>
          <w:sz w:val="24"/>
          <w:szCs w:val="24"/>
        </w:rPr>
        <w:t xml:space="preserve">, que brindaron información valiosa en cuanto al cultivo y </w:t>
      </w:r>
      <w:r w:rsidR="000476B8">
        <w:rPr>
          <w:rFonts w:ascii="Times New Roman" w:hAnsi="Times New Roman" w:cs="Times New Roman"/>
          <w:bCs/>
          <w:sz w:val="24"/>
          <w:szCs w:val="24"/>
        </w:rPr>
        <w:t>tráfico</w:t>
      </w:r>
      <w:r w:rsidR="00A15EFF">
        <w:rPr>
          <w:rFonts w:ascii="Times New Roman" w:hAnsi="Times New Roman" w:cs="Times New Roman"/>
          <w:bCs/>
          <w:sz w:val="24"/>
          <w:szCs w:val="24"/>
        </w:rPr>
        <w:t xml:space="preserve"> de marihuana y al</w:t>
      </w:r>
      <w:r w:rsidR="007F28FD" w:rsidRPr="007F28FD">
        <w:rPr>
          <w:rFonts w:ascii="Times New Roman" w:hAnsi="Times New Roman" w:cs="Times New Roman"/>
          <w:bCs/>
          <w:sz w:val="24"/>
          <w:szCs w:val="24"/>
        </w:rPr>
        <w:t xml:space="preserve"> </w:t>
      </w:r>
      <w:r w:rsidR="007F28FD">
        <w:rPr>
          <w:rFonts w:ascii="Times New Roman" w:hAnsi="Times New Roman" w:cs="Times New Roman"/>
          <w:bCs/>
          <w:sz w:val="24"/>
          <w:szCs w:val="24"/>
        </w:rPr>
        <w:t xml:space="preserve">ACEID </w:t>
      </w:r>
      <w:r w:rsidR="00A15EFF">
        <w:rPr>
          <w:rFonts w:ascii="Times New Roman" w:hAnsi="Times New Roman" w:cs="Times New Roman"/>
          <w:bCs/>
          <w:sz w:val="24"/>
          <w:szCs w:val="24"/>
        </w:rPr>
        <w:t>por su información sobre los estigmas, tabúes y mitos que existen sobre el consumo. Finalmente agradecemos a todas aquellas personas que de una forma u otra aportaron su valiosa opinión e información.</w:t>
      </w:r>
    </w:p>
    <w:p w14:paraId="69AD9868" w14:textId="77777777" w:rsidR="00E84DF5" w:rsidRDefault="00E84DF5" w:rsidP="00E84DF5">
      <w:pPr>
        <w:jc w:val="right"/>
        <w:rPr>
          <w:rFonts w:ascii="Times New Roman" w:hAnsi="Times New Roman" w:cs="Times New Roman"/>
          <w:sz w:val="24"/>
          <w:szCs w:val="24"/>
        </w:rPr>
      </w:pPr>
      <w:r>
        <w:rPr>
          <w:rFonts w:ascii="Times New Roman" w:hAnsi="Times New Roman" w:cs="Times New Roman"/>
          <w:sz w:val="24"/>
          <w:szCs w:val="24"/>
        </w:rPr>
        <w:t>José Mario Alvarado Ruiz</w:t>
      </w:r>
    </w:p>
    <w:p w14:paraId="635FFF81" w14:textId="0E9E1ADC" w:rsidR="00E84DF5" w:rsidRDefault="000476B8" w:rsidP="00E84DF5">
      <w:pPr>
        <w:ind w:firstLine="432"/>
        <w:jc w:val="right"/>
        <w:rPr>
          <w:rFonts w:ascii="Times New Roman" w:hAnsi="Times New Roman" w:cs="Times New Roman"/>
          <w:bCs/>
          <w:sz w:val="24"/>
          <w:szCs w:val="24"/>
        </w:rPr>
        <w:sectPr w:rsidR="00E84DF5" w:rsidSect="00447DAF">
          <w:footerReference w:type="default" r:id="rId10"/>
          <w:headerReference w:type="first" r:id="rId11"/>
          <w:footerReference w:type="first" r:id="rId12"/>
          <w:pgSz w:w="12240" w:h="15840"/>
          <w:pgMar w:top="1440" w:right="1440" w:bottom="1440" w:left="1440" w:header="709" w:footer="709" w:gutter="0"/>
          <w:pgNumType w:fmt="upperRoman"/>
          <w:cols w:space="708"/>
          <w:titlePg/>
          <w:docGrid w:linePitch="360"/>
        </w:sectPr>
      </w:pPr>
      <w:r w:rsidRPr="00FE27D1">
        <w:rPr>
          <w:rFonts w:ascii="Times New Roman" w:hAnsi="Times New Roman" w:cs="Times New Roman"/>
          <w:sz w:val="24"/>
          <w:szCs w:val="24"/>
        </w:rPr>
        <w:t>Sebastián</w:t>
      </w:r>
      <w:r w:rsidR="00E84DF5" w:rsidRPr="00FE27D1">
        <w:rPr>
          <w:rFonts w:ascii="Times New Roman" w:hAnsi="Times New Roman" w:cs="Times New Roman"/>
          <w:sz w:val="24"/>
          <w:szCs w:val="24"/>
        </w:rPr>
        <w:t xml:space="preserve"> Matarrita Lorente</w:t>
      </w:r>
    </w:p>
    <w:p w14:paraId="5329016F" w14:textId="2AEF6DE9" w:rsidR="003D0ADA" w:rsidRPr="00DE5F92" w:rsidRDefault="003D0ADA" w:rsidP="000476B8">
      <w:pPr>
        <w:pStyle w:val="Ttulo1"/>
        <w:numPr>
          <w:ilvl w:val="0"/>
          <w:numId w:val="0"/>
        </w:numPr>
        <w:ind w:left="432"/>
        <w:jc w:val="left"/>
      </w:pPr>
      <w:bookmarkStart w:id="5" w:name="_Toc51072294"/>
      <w:r w:rsidRPr="00DE5F92">
        <w:lastRenderedPageBreak/>
        <w:t>Introducción</w:t>
      </w:r>
      <w:bookmarkEnd w:id="5"/>
    </w:p>
    <w:p w14:paraId="27D2B017" w14:textId="212ABFEC" w:rsidR="00900360" w:rsidRDefault="00033B9B" w:rsidP="00DD1A31">
      <w:pPr>
        <w:spacing w:after="120" w:line="240" w:lineRule="auto"/>
        <w:ind w:firstLine="576"/>
        <w:jc w:val="both"/>
        <w:rPr>
          <w:rFonts w:ascii="Times New Roman" w:hAnsi="Times New Roman" w:cs="Times New Roman"/>
          <w:bCs/>
          <w:sz w:val="24"/>
          <w:szCs w:val="24"/>
        </w:rPr>
      </w:pPr>
      <w:r>
        <w:rPr>
          <w:rFonts w:ascii="Times New Roman" w:hAnsi="Times New Roman" w:cs="Times New Roman"/>
          <w:bCs/>
          <w:sz w:val="24"/>
          <w:szCs w:val="24"/>
        </w:rPr>
        <w:t>En esta tesis se</w:t>
      </w:r>
      <w:r w:rsidR="003910D8">
        <w:rPr>
          <w:rFonts w:ascii="Times New Roman" w:hAnsi="Times New Roman" w:cs="Times New Roman"/>
          <w:bCs/>
          <w:sz w:val="24"/>
          <w:szCs w:val="24"/>
        </w:rPr>
        <w:t xml:space="preserve"> analiz</w:t>
      </w:r>
      <w:r w:rsidR="00442E96">
        <w:rPr>
          <w:rFonts w:ascii="Times New Roman" w:hAnsi="Times New Roman" w:cs="Times New Roman"/>
          <w:bCs/>
          <w:sz w:val="24"/>
          <w:szCs w:val="24"/>
        </w:rPr>
        <w:t>a</w:t>
      </w:r>
      <w:r w:rsidR="003D0ADA" w:rsidRPr="005379A1">
        <w:rPr>
          <w:rFonts w:ascii="Times New Roman" w:hAnsi="Times New Roman" w:cs="Times New Roman"/>
          <w:bCs/>
          <w:sz w:val="24"/>
          <w:szCs w:val="24"/>
        </w:rPr>
        <w:t xml:space="preserve"> el narc</w:t>
      </w:r>
      <w:r w:rsidR="00E53F6A">
        <w:rPr>
          <w:rFonts w:ascii="Times New Roman" w:hAnsi="Times New Roman" w:cs="Times New Roman"/>
          <w:bCs/>
          <w:sz w:val="24"/>
          <w:szCs w:val="24"/>
        </w:rPr>
        <w:t>otráfico y negocio de marihuana,</w:t>
      </w:r>
      <w:r w:rsidR="003D0ADA" w:rsidRPr="005379A1">
        <w:rPr>
          <w:rFonts w:ascii="Times New Roman" w:hAnsi="Times New Roman" w:cs="Times New Roman"/>
          <w:bCs/>
          <w:sz w:val="24"/>
          <w:szCs w:val="24"/>
        </w:rPr>
        <w:t xml:space="preserve"> en su Cadena</w:t>
      </w:r>
      <w:r w:rsidR="00E53F6A">
        <w:rPr>
          <w:rFonts w:ascii="Times New Roman" w:hAnsi="Times New Roman" w:cs="Times New Roman"/>
          <w:bCs/>
          <w:sz w:val="24"/>
          <w:szCs w:val="24"/>
        </w:rPr>
        <w:t xml:space="preserve"> de Valor (CV) a nivel nacional. </w:t>
      </w:r>
      <w:r w:rsidR="00935F15">
        <w:rPr>
          <w:rFonts w:ascii="Times New Roman" w:hAnsi="Times New Roman" w:cs="Times New Roman"/>
          <w:bCs/>
          <w:sz w:val="24"/>
          <w:szCs w:val="24"/>
        </w:rPr>
        <w:t>Comenzando con el</w:t>
      </w:r>
      <w:r w:rsidR="003D0ADA" w:rsidRPr="005379A1">
        <w:rPr>
          <w:rFonts w:ascii="Times New Roman" w:hAnsi="Times New Roman" w:cs="Times New Roman"/>
          <w:bCs/>
          <w:sz w:val="24"/>
          <w:szCs w:val="24"/>
        </w:rPr>
        <w:t xml:space="preserve"> enfoque del </w:t>
      </w:r>
      <w:r w:rsidR="003D0ADA" w:rsidRPr="00097EFB">
        <w:rPr>
          <w:rFonts w:ascii="Times New Roman" w:hAnsi="Times New Roman" w:cs="Times New Roman"/>
          <w:bCs/>
          <w:sz w:val="24"/>
          <w:szCs w:val="24"/>
        </w:rPr>
        <w:t>análisis de las Cadenas Globales de Valor</w:t>
      </w:r>
      <w:r w:rsidR="003D0ADA" w:rsidRPr="005379A1">
        <w:rPr>
          <w:rFonts w:ascii="Times New Roman" w:hAnsi="Times New Roman" w:cs="Times New Roman"/>
          <w:bCs/>
          <w:i/>
          <w:sz w:val="24"/>
          <w:szCs w:val="24"/>
        </w:rPr>
        <w:t xml:space="preserve"> </w:t>
      </w:r>
      <w:r w:rsidR="003D0ADA" w:rsidRPr="005379A1">
        <w:rPr>
          <w:rFonts w:ascii="Times New Roman" w:hAnsi="Times New Roman" w:cs="Times New Roman"/>
          <w:bCs/>
          <w:sz w:val="24"/>
          <w:szCs w:val="24"/>
        </w:rPr>
        <w:t>(CGV)</w:t>
      </w:r>
      <w:r w:rsidR="00A92FCF">
        <w:rPr>
          <w:rFonts w:ascii="Times New Roman" w:hAnsi="Times New Roman" w:cs="Times New Roman"/>
          <w:bCs/>
          <w:sz w:val="24"/>
          <w:szCs w:val="24"/>
        </w:rPr>
        <w:t xml:space="preserve"> </w:t>
      </w:r>
      <w:r w:rsidR="00E53F6A">
        <w:rPr>
          <w:rFonts w:ascii="Times New Roman" w:hAnsi="Times New Roman" w:cs="Times New Roman"/>
          <w:bCs/>
          <w:sz w:val="24"/>
          <w:szCs w:val="24"/>
        </w:rPr>
        <w:t>y Econ</w:t>
      </w:r>
      <w:r w:rsidR="003910D8">
        <w:rPr>
          <w:rFonts w:ascii="Times New Roman" w:hAnsi="Times New Roman" w:cs="Times New Roman"/>
          <w:bCs/>
          <w:sz w:val="24"/>
          <w:szCs w:val="24"/>
        </w:rPr>
        <w:t>omía del bienestar se determinaron</w:t>
      </w:r>
      <w:r w:rsidR="00A92FCF">
        <w:rPr>
          <w:rFonts w:ascii="Times New Roman" w:hAnsi="Times New Roman" w:cs="Times New Roman"/>
          <w:bCs/>
          <w:sz w:val="24"/>
          <w:szCs w:val="24"/>
        </w:rPr>
        <w:t xml:space="preserve"> s</w:t>
      </w:r>
      <w:r w:rsidR="00E53F6A">
        <w:rPr>
          <w:rFonts w:ascii="Times New Roman" w:hAnsi="Times New Roman" w:cs="Times New Roman"/>
          <w:bCs/>
          <w:sz w:val="24"/>
          <w:szCs w:val="24"/>
        </w:rPr>
        <w:t xml:space="preserve">us principales fallas de mercado para formular elementos que se deben considerar en </w:t>
      </w:r>
      <w:r w:rsidR="00CA1DB8">
        <w:rPr>
          <w:rFonts w:ascii="Times New Roman" w:hAnsi="Times New Roman" w:cs="Times New Roman"/>
          <w:bCs/>
          <w:sz w:val="24"/>
          <w:szCs w:val="24"/>
        </w:rPr>
        <w:t xml:space="preserve">una futura </w:t>
      </w:r>
      <w:r w:rsidR="00E53F6A">
        <w:rPr>
          <w:rFonts w:ascii="Times New Roman" w:hAnsi="Times New Roman" w:cs="Times New Roman"/>
          <w:bCs/>
          <w:sz w:val="24"/>
          <w:szCs w:val="24"/>
        </w:rPr>
        <w:t>política pública</w:t>
      </w:r>
      <w:r w:rsidR="00CA1DB8">
        <w:rPr>
          <w:rFonts w:ascii="Times New Roman" w:hAnsi="Times New Roman" w:cs="Times New Roman"/>
          <w:bCs/>
          <w:sz w:val="24"/>
          <w:szCs w:val="24"/>
        </w:rPr>
        <w:t xml:space="preserve"> sobre el consumo de drogas, específicamente en consumo de marihuana</w:t>
      </w:r>
      <w:r w:rsidR="003D0ADA" w:rsidRPr="005379A1">
        <w:rPr>
          <w:rFonts w:ascii="Times New Roman" w:hAnsi="Times New Roman" w:cs="Times New Roman"/>
          <w:bCs/>
          <w:sz w:val="24"/>
          <w:szCs w:val="24"/>
        </w:rPr>
        <w:t xml:space="preserve">.  </w:t>
      </w:r>
      <w:r w:rsidR="00A46A67">
        <w:rPr>
          <w:rFonts w:ascii="Times New Roman" w:hAnsi="Times New Roman" w:cs="Times New Roman"/>
          <w:bCs/>
          <w:sz w:val="24"/>
          <w:szCs w:val="24"/>
        </w:rPr>
        <w:t>Este</w:t>
      </w:r>
      <w:r w:rsidR="003910D8">
        <w:rPr>
          <w:rFonts w:ascii="Times New Roman" w:hAnsi="Times New Roman" w:cs="Times New Roman"/>
          <w:bCs/>
          <w:sz w:val="24"/>
          <w:szCs w:val="24"/>
        </w:rPr>
        <w:t xml:space="preserve"> estudio abord</w:t>
      </w:r>
      <w:r w:rsidR="00442E96">
        <w:rPr>
          <w:rFonts w:ascii="Times New Roman" w:hAnsi="Times New Roman" w:cs="Times New Roman"/>
          <w:bCs/>
          <w:sz w:val="24"/>
          <w:szCs w:val="24"/>
        </w:rPr>
        <w:t>a</w:t>
      </w:r>
      <w:r w:rsidR="003910D8">
        <w:rPr>
          <w:rFonts w:ascii="Times New Roman" w:hAnsi="Times New Roman" w:cs="Times New Roman"/>
          <w:bCs/>
          <w:sz w:val="24"/>
          <w:szCs w:val="24"/>
        </w:rPr>
        <w:t xml:space="preserve"> </w:t>
      </w:r>
      <w:r w:rsidR="003D0ADA" w:rsidRPr="005379A1">
        <w:rPr>
          <w:rFonts w:ascii="Times New Roman" w:hAnsi="Times New Roman" w:cs="Times New Roman"/>
          <w:bCs/>
          <w:sz w:val="24"/>
          <w:szCs w:val="24"/>
        </w:rPr>
        <w:t xml:space="preserve">la problemática </w:t>
      </w:r>
      <w:r w:rsidR="00E53F6A">
        <w:rPr>
          <w:rFonts w:ascii="Times New Roman" w:hAnsi="Times New Roman" w:cs="Times New Roman"/>
          <w:bCs/>
          <w:sz w:val="24"/>
          <w:szCs w:val="24"/>
        </w:rPr>
        <w:t xml:space="preserve">social </w:t>
      </w:r>
      <w:r w:rsidR="003D0ADA" w:rsidRPr="005379A1">
        <w:rPr>
          <w:rFonts w:ascii="Times New Roman" w:hAnsi="Times New Roman" w:cs="Times New Roman"/>
          <w:bCs/>
          <w:sz w:val="24"/>
          <w:szCs w:val="24"/>
        </w:rPr>
        <w:t xml:space="preserve">relacionada con el narcotráfico, como punto de partida para justificar la realización </w:t>
      </w:r>
      <w:r w:rsidR="002069E7" w:rsidRPr="005379A1">
        <w:rPr>
          <w:rFonts w:ascii="Times New Roman" w:hAnsi="Times New Roman" w:cs="Times New Roman"/>
          <w:bCs/>
          <w:sz w:val="24"/>
          <w:szCs w:val="24"/>
        </w:rPr>
        <w:t>de este</w:t>
      </w:r>
      <w:r w:rsidR="003D0ADA" w:rsidRPr="005379A1">
        <w:rPr>
          <w:rFonts w:ascii="Times New Roman" w:hAnsi="Times New Roman" w:cs="Times New Roman"/>
          <w:bCs/>
          <w:sz w:val="24"/>
          <w:szCs w:val="24"/>
        </w:rPr>
        <w:t xml:space="preserve">: lo anterior con el fin de entender los principales puntos de intervención </w:t>
      </w:r>
      <w:r w:rsidR="003E50D9">
        <w:rPr>
          <w:rFonts w:ascii="Times New Roman" w:hAnsi="Times New Roman" w:cs="Times New Roman"/>
          <w:bCs/>
          <w:sz w:val="24"/>
          <w:szCs w:val="24"/>
        </w:rPr>
        <w:t xml:space="preserve">al modelo de prohibición aplicado </w:t>
      </w:r>
      <w:r w:rsidR="00442E96">
        <w:rPr>
          <w:rFonts w:ascii="Times New Roman" w:hAnsi="Times New Roman" w:cs="Times New Roman"/>
          <w:bCs/>
          <w:sz w:val="24"/>
          <w:szCs w:val="24"/>
        </w:rPr>
        <w:t>al</w:t>
      </w:r>
      <w:r w:rsidR="003910D8">
        <w:rPr>
          <w:rFonts w:ascii="Times New Roman" w:hAnsi="Times New Roman" w:cs="Times New Roman"/>
          <w:bCs/>
          <w:sz w:val="24"/>
          <w:szCs w:val="24"/>
        </w:rPr>
        <w:t xml:space="preserve"> negocio de la marihuana</w:t>
      </w:r>
      <w:r w:rsidR="003D0ADA" w:rsidRPr="005379A1">
        <w:rPr>
          <w:rFonts w:ascii="Times New Roman" w:hAnsi="Times New Roman" w:cs="Times New Roman"/>
          <w:bCs/>
          <w:sz w:val="24"/>
          <w:szCs w:val="24"/>
        </w:rPr>
        <w:t xml:space="preserve"> en Costa Rica. </w:t>
      </w:r>
    </w:p>
    <w:p w14:paraId="220C7CFD" w14:textId="3CEE6E01" w:rsidR="00D41713" w:rsidRDefault="003D0ADA" w:rsidP="00DD1A31">
      <w:pPr>
        <w:spacing w:after="120" w:line="240" w:lineRule="auto"/>
        <w:ind w:firstLine="576"/>
        <w:jc w:val="both"/>
        <w:rPr>
          <w:rFonts w:ascii="Times New Roman" w:hAnsi="Times New Roman" w:cs="Times New Roman"/>
          <w:bCs/>
          <w:sz w:val="24"/>
          <w:szCs w:val="24"/>
        </w:rPr>
      </w:pPr>
      <w:r w:rsidRPr="005379A1">
        <w:rPr>
          <w:rFonts w:ascii="Times New Roman" w:hAnsi="Times New Roman" w:cs="Times New Roman"/>
          <w:bCs/>
          <w:sz w:val="24"/>
          <w:szCs w:val="24"/>
        </w:rPr>
        <w:t xml:space="preserve">Desde el enfoque cualitativo, se explora y </w:t>
      </w:r>
      <w:r w:rsidR="00BE50F0" w:rsidRPr="005379A1">
        <w:rPr>
          <w:rFonts w:ascii="Times New Roman" w:hAnsi="Times New Roman" w:cs="Times New Roman"/>
          <w:bCs/>
          <w:sz w:val="24"/>
          <w:szCs w:val="24"/>
        </w:rPr>
        <w:t>describ</w:t>
      </w:r>
      <w:r w:rsidR="00BE50F0">
        <w:rPr>
          <w:rFonts w:ascii="Times New Roman" w:hAnsi="Times New Roman" w:cs="Times New Roman"/>
          <w:bCs/>
          <w:sz w:val="24"/>
          <w:szCs w:val="24"/>
        </w:rPr>
        <w:t>e</w:t>
      </w:r>
      <w:r w:rsidR="00BE50F0" w:rsidRPr="005379A1">
        <w:rPr>
          <w:rFonts w:ascii="Times New Roman" w:hAnsi="Times New Roman" w:cs="Times New Roman"/>
          <w:bCs/>
          <w:sz w:val="24"/>
          <w:szCs w:val="24"/>
        </w:rPr>
        <w:t xml:space="preserve"> </w:t>
      </w:r>
      <w:r w:rsidRPr="005379A1">
        <w:rPr>
          <w:rFonts w:ascii="Times New Roman" w:hAnsi="Times New Roman" w:cs="Times New Roman"/>
          <w:bCs/>
          <w:sz w:val="24"/>
          <w:szCs w:val="24"/>
        </w:rPr>
        <w:t>la CV</w:t>
      </w:r>
      <w:r w:rsidR="00AA49D9">
        <w:rPr>
          <w:rFonts w:ascii="Times New Roman" w:hAnsi="Times New Roman" w:cs="Times New Roman"/>
          <w:bCs/>
          <w:sz w:val="24"/>
          <w:szCs w:val="24"/>
        </w:rPr>
        <w:t xml:space="preserve"> de la Marihuana en Costa Rica. Se parte</w:t>
      </w:r>
      <w:r w:rsidRPr="005379A1">
        <w:rPr>
          <w:rFonts w:ascii="Times New Roman" w:hAnsi="Times New Roman" w:cs="Times New Roman"/>
          <w:bCs/>
          <w:sz w:val="24"/>
          <w:szCs w:val="24"/>
        </w:rPr>
        <w:t xml:space="preserve"> </w:t>
      </w:r>
      <w:r w:rsidR="00AA49D9">
        <w:rPr>
          <w:rFonts w:ascii="Times New Roman" w:hAnsi="Times New Roman" w:cs="Times New Roman"/>
          <w:bCs/>
          <w:sz w:val="24"/>
          <w:szCs w:val="24"/>
        </w:rPr>
        <w:t>de que se trata de un producto cuyo tráfico, distribución y venta es ilegal y</w:t>
      </w:r>
      <w:r w:rsidRPr="005379A1">
        <w:rPr>
          <w:rFonts w:ascii="Times New Roman" w:hAnsi="Times New Roman" w:cs="Times New Roman"/>
          <w:bCs/>
          <w:sz w:val="24"/>
          <w:szCs w:val="24"/>
        </w:rPr>
        <w:t xml:space="preserve"> el crimen </w:t>
      </w:r>
      <w:r w:rsidR="00935F15">
        <w:rPr>
          <w:rFonts w:ascii="Times New Roman" w:hAnsi="Times New Roman" w:cs="Times New Roman"/>
          <w:bCs/>
          <w:sz w:val="24"/>
          <w:szCs w:val="24"/>
        </w:rPr>
        <w:t>establecido</w:t>
      </w:r>
      <w:r w:rsidRPr="005379A1">
        <w:rPr>
          <w:rFonts w:ascii="Times New Roman" w:hAnsi="Times New Roman" w:cs="Times New Roman"/>
          <w:bCs/>
          <w:sz w:val="24"/>
          <w:szCs w:val="24"/>
        </w:rPr>
        <w:t xml:space="preserve"> comanda la estructu</w:t>
      </w:r>
      <w:r w:rsidR="00AA49D9">
        <w:rPr>
          <w:rFonts w:ascii="Times New Roman" w:hAnsi="Times New Roman" w:cs="Times New Roman"/>
          <w:bCs/>
          <w:sz w:val="24"/>
          <w:szCs w:val="24"/>
        </w:rPr>
        <w:t>ra organizativa de dicha cadena</w:t>
      </w:r>
      <w:r w:rsidR="00C20707">
        <w:rPr>
          <w:rFonts w:ascii="Times New Roman" w:hAnsi="Times New Roman" w:cs="Times New Roman"/>
          <w:bCs/>
          <w:sz w:val="24"/>
          <w:szCs w:val="24"/>
        </w:rPr>
        <w:t>, por tanto, la dinámica de mercado presenta gran intervención del Estado</w:t>
      </w:r>
      <w:r w:rsidR="00AA49D9">
        <w:rPr>
          <w:rFonts w:ascii="Times New Roman" w:hAnsi="Times New Roman" w:cs="Times New Roman"/>
          <w:bCs/>
          <w:sz w:val="24"/>
          <w:szCs w:val="24"/>
        </w:rPr>
        <w:t xml:space="preserve">. </w:t>
      </w:r>
      <w:r w:rsidR="00C20707">
        <w:rPr>
          <w:rFonts w:ascii="Times New Roman" w:hAnsi="Times New Roman" w:cs="Times New Roman"/>
          <w:bCs/>
          <w:sz w:val="24"/>
          <w:szCs w:val="24"/>
        </w:rPr>
        <w:t>A su vez, se contempla</w:t>
      </w:r>
      <w:r w:rsidR="00AA49D9">
        <w:rPr>
          <w:rFonts w:ascii="Times New Roman" w:hAnsi="Times New Roman" w:cs="Times New Roman"/>
          <w:bCs/>
          <w:sz w:val="24"/>
          <w:szCs w:val="24"/>
        </w:rPr>
        <w:t xml:space="preserve"> una problemática social, el actuar violento entre los </w:t>
      </w:r>
      <w:r w:rsidR="00C20707">
        <w:rPr>
          <w:rFonts w:ascii="Times New Roman" w:hAnsi="Times New Roman" w:cs="Times New Roman"/>
          <w:bCs/>
          <w:sz w:val="24"/>
          <w:szCs w:val="24"/>
        </w:rPr>
        <w:t>propios grupos</w:t>
      </w:r>
      <w:r w:rsidR="00CA1DB8">
        <w:rPr>
          <w:rFonts w:ascii="Times New Roman" w:hAnsi="Times New Roman" w:cs="Times New Roman"/>
          <w:bCs/>
          <w:sz w:val="24"/>
          <w:szCs w:val="24"/>
        </w:rPr>
        <w:t xml:space="preserve"> criminales</w:t>
      </w:r>
      <w:r w:rsidR="00C20707">
        <w:rPr>
          <w:rFonts w:ascii="Times New Roman" w:hAnsi="Times New Roman" w:cs="Times New Roman"/>
          <w:bCs/>
          <w:sz w:val="24"/>
          <w:szCs w:val="24"/>
        </w:rPr>
        <w:t>,</w:t>
      </w:r>
      <w:r w:rsidR="00AA49D9">
        <w:rPr>
          <w:rFonts w:ascii="Times New Roman" w:hAnsi="Times New Roman" w:cs="Times New Roman"/>
          <w:bCs/>
          <w:sz w:val="24"/>
          <w:szCs w:val="24"/>
        </w:rPr>
        <w:t xml:space="preserve"> la guerra contra las drogas por parte del Estado</w:t>
      </w:r>
      <w:r w:rsidR="00C20707">
        <w:rPr>
          <w:rFonts w:ascii="Times New Roman" w:hAnsi="Times New Roman" w:cs="Times New Roman"/>
          <w:bCs/>
          <w:sz w:val="24"/>
          <w:szCs w:val="24"/>
        </w:rPr>
        <w:t xml:space="preserve"> y el consumo problemático</w:t>
      </w:r>
      <w:r w:rsidR="00AA49D9">
        <w:rPr>
          <w:rFonts w:ascii="Times New Roman" w:hAnsi="Times New Roman" w:cs="Times New Roman"/>
          <w:bCs/>
          <w:sz w:val="24"/>
          <w:szCs w:val="24"/>
        </w:rPr>
        <w:t xml:space="preserve"> amenazan la seguridad y salud de la sociedad.</w:t>
      </w:r>
      <w:r w:rsidR="00C20707">
        <w:rPr>
          <w:rFonts w:ascii="Times New Roman" w:hAnsi="Times New Roman" w:cs="Times New Roman"/>
          <w:bCs/>
          <w:sz w:val="24"/>
          <w:szCs w:val="24"/>
        </w:rPr>
        <w:t xml:space="preserve"> </w:t>
      </w:r>
      <w:r w:rsidRPr="005379A1">
        <w:rPr>
          <w:rFonts w:ascii="Times New Roman" w:hAnsi="Times New Roman" w:cs="Times New Roman"/>
          <w:bCs/>
          <w:sz w:val="24"/>
          <w:szCs w:val="24"/>
        </w:rPr>
        <w:t xml:space="preserve">Las consecuencias sobre su mercado final y las fallas que en este se ocasionen son </w:t>
      </w:r>
      <w:r w:rsidR="000C0851">
        <w:rPr>
          <w:rFonts w:ascii="Times New Roman" w:hAnsi="Times New Roman" w:cs="Times New Roman"/>
          <w:bCs/>
          <w:sz w:val="24"/>
          <w:szCs w:val="24"/>
        </w:rPr>
        <w:t>pertinentes</w:t>
      </w:r>
      <w:r w:rsidRPr="005379A1">
        <w:rPr>
          <w:rFonts w:ascii="Times New Roman" w:hAnsi="Times New Roman" w:cs="Times New Roman"/>
          <w:bCs/>
          <w:sz w:val="24"/>
          <w:szCs w:val="24"/>
        </w:rPr>
        <w:t xml:space="preserve"> para la investigación</w:t>
      </w:r>
      <w:r w:rsidR="00CF787A">
        <w:rPr>
          <w:rFonts w:ascii="Times New Roman" w:hAnsi="Times New Roman" w:cs="Times New Roman"/>
          <w:bCs/>
          <w:sz w:val="24"/>
          <w:szCs w:val="24"/>
        </w:rPr>
        <w:t>.</w:t>
      </w:r>
    </w:p>
    <w:p w14:paraId="7F9B2F7B" w14:textId="2863BECE" w:rsidR="008B254D" w:rsidRDefault="00CA1DB8" w:rsidP="00DD1A31">
      <w:pPr>
        <w:spacing w:after="120" w:line="240" w:lineRule="auto"/>
        <w:ind w:firstLine="576"/>
        <w:jc w:val="both"/>
        <w:rPr>
          <w:rFonts w:ascii="Times New Roman" w:hAnsi="Times New Roman" w:cs="Times New Roman"/>
          <w:bCs/>
          <w:sz w:val="24"/>
          <w:szCs w:val="24"/>
        </w:rPr>
      </w:pPr>
      <w:r>
        <w:rPr>
          <w:rFonts w:ascii="Times New Roman" w:hAnsi="Times New Roman" w:cs="Times New Roman"/>
          <w:bCs/>
          <w:sz w:val="24"/>
          <w:szCs w:val="24"/>
        </w:rPr>
        <w:t>Con</w:t>
      </w:r>
      <w:r w:rsidR="00D41713">
        <w:rPr>
          <w:rFonts w:ascii="Times New Roman" w:hAnsi="Times New Roman" w:cs="Times New Roman"/>
          <w:bCs/>
          <w:sz w:val="24"/>
          <w:szCs w:val="24"/>
        </w:rPr>
        <w:t xml:space="preserve"> base</w:t>
      </w:r>
      <w:r w:rsidR="00DD1A31">
        <w:rPr>
          <w:rFonts w:ascii="Times New Roman" w:hAnsi="Times New Roman" w:cs="Times New Roman"/>
          <w:bCs/>
          <w:sz w:val="24"/>
          <w:szCs w:val="24"/>
        </w:rPr>
        <w:t xml:space="preserve"> en</w:t>
      </w:r>
      <w:r w:rsidR="00D41713">
        <w:rPr>
          <w:rFonts w:ascii="Times New Roman" w:hAnsi="Times New Roman" w:cs="Times New Roman"/>
          <w:bCs/>
          <w:sz w:val="24"/>
          <w:szCs w:val="24"/>
        </w:rPr>
        <w:t xml:space="preserve"> entrevistas a expertos y recursos bibliográficos</w:t>
      </w:r>
      <w:r w:rsidR="00CF787A">
        <w:rPr>
          <w:rFonts w:ascii="Times New Roman" w:hAnsi="Times New Roman" w:cs="Times New Roman"/>
          <w:bCs/>
          <w:sz w:val="24"/>
          <w:szCs w:val="24"/>
        </w:rPr>
        <w:t xml:space="preserve"> se describe el mercado y la incidencia de la </w:t>
      </w:r>
      <w:r>
        <w:rPr>
          <w:rFonts w:ascii="Times New Roman" w:hAnsi="Times New Roman" w:cs="Times New Roman"/>
          <w:bCs/>
          <w:sz w:val="24"/>
          <w:szCs w:val="24"/>
        </w:rPr>
        <w:t xml:space="preserve">normativa jurídica </w:t>
      </w:r>
      <w:r w:rsidR="00CF787A">
        <w:rPr>
          <w:rFonts w:ascii="Times New Roman" w:hAnsi="Times New Roman" w:cs="Times New Roman"/>
          <w:bCs/>
          <w:sz w:val="24"/>
          <w:szCs w:val="24"/>
        </w:rPr>
        <w:t xml:space="preserve">en este, </w:t>
      </w:r>
      <w:r w:rsidR="00D41713">
        <w:rPr>
          <w:rFonts w:ascii="Times New Roman" w:hAnsi="Times New Roman" w:cs="Times New Roman"/>
          <w:bCs/>
          <w:sz w:val="24"/>
          <w:szCs w:val="24"/>
        </w:rPr>
        <w:t>junto</w:t>
      </w:r>
      <w:r w:rsidR="003D0ADA" w:rsidRPr="005379A1">
        <w:rPr>
          <w:rFonts w:ascii="Times New Roman" w:hAnsi="Times New Roman" w:cs="Times New Roman"/>
          <w:bCs/>
          <w:sz w:val="24"/>
          <w:szCs w:val="24"/>
        </w:rPr>
        <w:t xml:space="preserve"> a un diagnóstico </w:t>
      </w:r>
      <w:r w:rsidR="00C20707">
        <w:rPr>
          <w:rFonts w:ascii="Times New Roman" w:hAnsi="Times New Roman" w:cs="Times New Roman"/>
          <w:bCs/>
          <w:sz w:val="24"/>
          <w:szCs w:val="24"/>
        </w:rPr>
        <w:t xml:space="preserve">inicial </w:t>
      </w:r>
      <w:r w:rsidR="003D0ADA" w:rsidRPr="005379A1">
        <w:rPr>
          <w:rFonts w:ascii="Times New Roman" w:hAnsi="Times New Roman" w:cs="Times New Roman"/>
          <w:bCs/>
          <w:sz w:val="24"/>
          <w:szCs w:val="24"/>
        </w:rPr>
        <w:t>de las fallas de mercad</w:t>
      </w:r>
      <w:r w:rsidR="00900360">
        <w:rPr>
          <w:rFonts w:ascii="Times New Roman" w:hAnsi="Times New Roman" w:cs="Times New Roman"/>
          <w:bCs/>
          <w:sz w:val="24"/>
          <w:szCs w:val="24"/>
        </w:rPr>
        <w:t>o en el negocio de la marihuana.</w:t>
      </w:r>
      <w:r w:rsidR="003D0ADA" w:rsidRPr="005379A1">
        <w:rPr>
          <w:rFonts w:ascii="Times New Roman" w:hAnsi="Times New Roman" w:cs="Times New Roman"/>
          <w:bCs/>
          <w:sz w:val="24"/>
          <w:szCs w:val="24"/>
        </w:rPr>
        <w:t xml:space="preserve"> </w:t>
      </w:r>
    </w:p>
    <w:p w14:paraId="0220F08C" w14:textId="425C9AD4" w:rsidR="00900360" w:rsidRDefault="00D41713" w:rsidP="00DD1A31">
      <w:pPr>
        <w:spacing w:after="120" w:line="240" w:lineRule="auto"/>
        <w:ind w:firstLine="576"/>
        <w:jc w:val="both"/>
        <w:rPr>
          <w:rFonts w:ascii="Times New Roman" w:hAnsi="Times New Roman" w:cs="Times New Roman"/>
          <w:bCs/>
          <w:sz w:val="24"/>
          <w:szCs w:val="24"/>
        </w:rPr>
      </w:pPr>
      <w:r>
        <w:rPr>
          <w:rFonts w:ascii="Times New Roman" w:hAnsi="Times New Roman" w:cs="Times New Roman"/>
          <w:bCs/>
          <w:sz w:val="24"/>
          <w:szCs w:val="24"/>
        </w:rPr>
        <w:t>Por su parte, l</w:t>
      </w:r>
      <w:r w:rsidR="00CF787A">
        <w:rPr>
          <w:rFonts w:ascii="Times New Roman" w:hAnsi="Times New Roman" w:cs="Times New Roman"/>
          <w:bCs/>
          <w:sz w:val="24"/>
          <w:szCs w:val="24"/>
        </w:rPr>
        <w:t xml:space="preserve">a </w:t>
      </w:r>
      <w:r>
        <w:rPr>
          <w:rFonts w:ascii="Times New Roman" w:hAnsi="Times New Roman" w:cs="Times New Roman"/>
          <w:bCs/>
          <w:sz w:val="24"/>
          <w:szCs w:val="24"/>
        </w:rPr>
        <w:t>estructura</w:t>
      </w:r>
      <w:r w:rsidR="003D0ADA" w:rsidRPr="005379A1">
        <w:rPr>
          <w:rFonts w:ascii="Times New Roman" w:hAnsi="Times New Roman" w:cs="Times New Roman"/>
          <w:bCs/>
          <w:sz w:val="24"/>
          <w:szCs w:val="24"/>
        </w:rPr>
        <w:t xml:space="preserve"> de narcotráfico </w:t>
      </w:r>
      <w:r w:rsidR="00900360">
        <w:rPr>
          <w:rFonts w:ascii="Times New Roman" w:hAnsi="Times New Roman" w:cs="Times New Roman"/>
          <w:bCs/>
          <w:sz w:val="24"/>
          <w:szCs w:val="24"/>
        </w:rPr>
        <w:t xml:space="preserve">se </w:t>
      </w:r>
      <w:r w:rsidR="00CF787A">
        <w:rPr>
          <w:rFonts w:ascii="Times New Roman" w:hAnsi="Times New Roman" w:cs="Times New Roman"/>
          <w:bCs/>
          <w:sz w:val="24"/>
          <w:szCs w:val="24"/>
        </w:rPr>
        <w:t>analiza</w:t>
      </w:r>
      <w:r w:rsidR="00900360">
        <w:rPr>
          <w:rFonts w:ascii="Times New Roman" w:hAnsi="Times New Roman" w:cs="Times New Roman"/>
          <w:bCs/>
          <w:sz w:val="24"/>
          <w:szCs w:val="24"/>
        </w:rPr>
        <w:t xml:space="preserve"> </w:t>
      </w:r>
      <w:r>
        <w:rPr>
          <w:rFonts w:ascii="Times New Roman" w:hAnsi="Times New Roman" w:cs="Times New Roman"/>
          <w:bCs/>
          <w:sz w:val="24"/>
          <w:szCs w:val="24"/>
        </w:rPr>
        <w:t xml:space="preserve">con el enfoque de CGV, </w:t>
      </w:r>
      <w:r w:rsidR="008B254D">
        <w:rPr>
          <w:rFonts w:ascii="Times New Roman" w:hAnsi="Times New Roman" w:cs="Times New Roman"/>
          <w:bCs/>
          <w:sz w:val="24"/>
          <w:szCs w:val="24"/>
        </w:rPr>
        <w:t xml:space="preserve">centrándose </w:t>
      </w:r>
      <w:r>
        <w:rPr>
          <w:rFonts w:ascii="Times New Roman" w:hAnsi="Times New Roman" w:cs="Times New Roman"/>
          <w:bCs/>
          <w:sz w:val="24"/>
          <w:szCs w:val="24"/>
        </w:rPr>
        <w:t>en la incidencia de la</w:t>
      </w:r>
      <w:r w:rsidR="00CA1DB8">
        <w:rPr>
          <w:rFonts w:ascii="Times New Roman" w:hAnsi="Times New Roman" w:cs="Times New Roman"/>
          <w:bCs/>
          <w:sz w:val="24"/>
          <w:szCs w:val="24"/>
        </w:rPr>
        <w:t>s acciones</w:t>
      </w:r>
      <w:r>
        <w:rPr>
          <w:rFonts w:ascii="Times New Roman" w:hAnsi="Times New Roman" w:cs="Times New Roman"/>
          <w:bCs/>
          <w:sz w:val="24"/>
          <w:szCs w:val="24"/>
        </w:rPr>
        <w:t xml:space="preserve"> </w:t>
      </w:r>
      <w:r w:rsidR="00CA1DB8">
        <w:rPr>
          <w:rFonts w:ascii="Times New Roman" w:hAnsi="Times New Roman" w:cs="Times New Roman"/>
          <w:bCs/>
          <w:sz w:val="24"/>
          <w:szCs w:val="24"/>
        </w:rPr>
        <w:t xml:space="preserve">de </w:t>
      </w:r>
      <w:r>
        <w:rPr>
          <w:rFonts w:ascii="Times New Roman" w:hAnsi="Times New Roman" w:cs="Times New Roman"/>
          <w:bCs/>
          <w:sz w:val="24"/>
          <w:szCs w:val="24"/>
        </w:rPr>
        <w:t>política pública en la gob</w:t>
      </w:r>
      <w:r w:rsidR="008B254D">
        <w:rPr>
          <w:rFonts w:ascii="Times New Roman" w:hAnsi="Times New Roman" w:cs="Times New Roman"/>
          <w:bCs/>
          <w:sz w:val="24"/>
          <w:szCs w:val="24"/>
        </w:rPr>
        <w:t xml:space="preserve">ernanza de la cadena. </w:t>
      </w:r>
      <w:r w:rsidR="00DA47DA">
        <w:rPr>
          <w:rFonts w:ascii="Times New Roman" w:hAnsi="Times New Roman" w:cs="Times New Roman"/>
          <w:bCs/>
          <w:sz w:val="24"/>
          <w:szCs w:val="24"/>
        </w:rPr>
        <w:t>Finalmente</w:t>
      </w:r>
      <w:r w:rsidR="008B254D">
        <w:rPr>
          <w:rFonts w:ascii="Times New Roman" w:hAnsi="Times New Roman" w:cs="Times New Roman"/>
          <w:bCs/>
          <w:sz w:val="24"/>
          <w:szCs w:val="24"/>
        </w:rPr>
        <w:t>,</w:t>
      </w:r>
      <w:r w:rsidR="00DA47DA">
        <w:rPr>
          <w:rFonts w:ascii="Times New Roman" w:hAnsi="Times New Roman" w:cs="Times New Roman"/>
          <w:bCs/>
          <w:sz w:val="24"/>
          <w:szCs w:val="24"/>
        </w:rPr>
        <w:t xml:space="preserve"> la investigación</w:t>
      </w:r>
      <w:r w:rsidR="008B254D">
        <w:rPr>
          <w:rFonts w:ascii="Times New Roman" w:hAnsi="Times New Roman" w:cs="Times New Roman"/>
          <w:bCs/>
          <w:sz w:val="24"/>
          <w:szCs w:val="24"/>
        </w:rPr>
        <w:t xml:space="preserve"> se concluye con la elaboración de elementos para el debate público en torno a la regulación del mercado de la marihuana</w:t>
      </w:r>
      <w:r w:rsidR="00DA47DA">
        <w:rPr>
          <w:rFonts w:ascii="Times New Roman" w:hAnsi="Times New Roman" w:cs="Times New Roman"/>
          <w:bCs/>
          <w:sz w:val="24"/>
          <w:szCs w:val="24"/>
        </w:rPr>
        <w:t xml:space="preserve"> y </w:t>
      </w:r>
      <w:r w:rsidR="008B254D">
        <w:rPr>
          <w:rFonts w:ascii="Times New Roman" w:hAnsi="Times New Roman" w:cs="Times New Roman"/>
          <w:bCs/>
          <w:sz w:val="24"/>
          <w:szCs w:val="24"/>
        </w:rPr>
        <w:t>parte como el principal resultado de este estudio. Estos elementos</w:t>
      </w:r>
      <w:r w:rsidR="00685550">
        <w:rPr>
          <w:rFonts w:ascii="Times New Roman" w:hAnsi="Times New Roman" w:cs="Times New Roman"/>
          <w:bCs/>
          <w:sz w:val="24"/>
          <w:szCs w:val="24"/>
        </w:rPr>
        <w:t xml:space="preserve"> fueron delineados con la percepción de actores institucionales ante las problemáticas observadas en el mercado de la marihuana.</w:t>
      </w:r>
    </w:p>
    <w:p w14:paraId="7266D404" w14:textId="6C719957" w:rsidR="003D0ADA" w:rsidRPr="005379A1" w:rsidRDefault="003D0ADA" w:rsidP="00DD1A31">
      <w:pPr>
        <w:spacing w:after="120" w:line="240" w:lineRule="auto"/>
        <w:ind w:firstLine="576"/>
        <w:jc w:val="both"/>
        <w:rPr>
          <w:rFonts w:ascii="Times New Roman" w:hAnsi="Times New Roman" w:cs="Times New Roman"/>
          <w:bCs/>
          <w:sz w:val="24"/>
          <w:szCs w:val="24"/>
        </w:rPr>
      </w:pPr>
      <w:r w:rsidRPr="005379A1">
        <w:rPr>
          <w:rFonts w:ascii="Times New Roman" w:hAnsi="Times New Roman" w:cs="Times New Roman"/>
          <w:bCs/>
          <w:sz w:val="24"/>
          <w:szCs w:val="24"/>
        </w:rPr>
        <w:t xml:space="preserve">Por lo tanto, el presente </w:t>
      </w:r>
      <w:r w:rsidR="00636AAB">
        <w:rPr>
          <w:rFonts w:ascii="Times New Roman" w:hAnsi="Times New Roman" w:cs="Times New Roman"/>
          <w:bCs/>
          <w:sz w:val="24"/>
          <w:szCs w:val="24"/>
        </w:rPr>
        <w:t>documento</w:t>
      </w:r>
      <w:r w:rsidR="00636AAB" w:rsidRPr="005379A1">
        <w:rPr>
          <w:rFonts w:ascii="Times New Roman" w:hAnsi="Times New Roman" w:cs="Times New Roman"/>
          <w:bCs/>
          <w:sz w:val="24"/>
          <w:szCs w:val="24"/>
        </w:rPr>
        <w:t xml:space="preserve"> </w:t>
      </w:r>
      <w:r w:rsidRPr="005379A1">
        <w:rPr>
          <w:rFonts w:ascii="Times New Roman" w:hAnsi="Times New Roman" w:cs="Times New Roman"/>
          <w:bCs/>
          <w:sz w:val="24"/>
          <w:szCs w:val="24"/>
        </w:rPr>
        <w:t>se compone de las siguientes secciones: el</w:t>
      </w:r>
      <w:r w:rsidR="00DD1A31">
        <w:rPr>
          <w:rFonts w:ascii="Times New Roman" w:hAnsi="Times New Roman" w:cs="Times New Roman"/>
          <w:bCs/>
          <w:sz w:val="24"/>
          <w:szCs w:val="24"/>
        </w:rPr>
        <w:t xml:space="preserve">    </w:t>
      </w:r>
      <w:r w:rsidRPr="005379A1">
        <w:rPr>
          <w:rFonts w:ascii="Times New Roman" w:hAnsi="Times New Roman" w:cs="Times New Roman"/>
          <w:bCs/>
          <w:sz w:val="24"/>
          <w:szCs w:val="24"/>
        </w:rPr>
        <w:t xml:space="preserve"> capítulo 1 cuenta con los </w:t>
      </w:r>
      <w:r w:rsidRPr="006073CE">
        <w:rPr>
          <w:rFonts w:ascii="Times New Roman" w:hAnsi="Times New Roman" w:cs="Times New Roman"/>
          <w:i/>
          <w:iCs/>
          <w:sz w:val="24"/>
          <w:szCs w:val="24"/>
        </w:rPr>
        <w:t>antecedentes</w:t>
      </w:r>
      <w:r w:rsidRPr="005379A1">
        <w:rPr>
          <w:rFonts w:ascii="Times New Roman" w:hAnsi="Times New Roman" w:cs="Times New Roman"/>
          <w:bCs/>
          <w:sz w:val="24"/>
          <w:szCs w:val="24"/>
        </w:rPr>
        <w:t xml:space="preserve"> recopilados que refieren a la composición de la planta de marihuana como tal, y avista generalidades el mercado de la marihuana.  Se aborda, a su vez, temas relacionados </w:t>
      </w:r>
      <w:r w:rsidR="006073CE">
        <w:rPr>
          <w:rFonts w:ascii="Times New Roman" w:hAnsi="Times New Roman" w:cs="Times New Roman"/>
          <w:bCs/>
          <w:sz w:val="24"/>
          <w:szCs w:val="24"/>
        </w:rPr>
        <w:t>con</w:t>
      </w:r>
      <w:r w:rsidRPr="005379A1">
        <w:rPr>
          <w:rFonts w:ascii="Times New Roman" w:hAnsi="Times New Roman" w:cs="Times New Roman"/>
          <w:bCs/>
          <w:sz w:val="24"/>
          <w:szCs w:val="24"/>
        </w:rPr>
        <w:t xml:space="preserve"> la regulación y la capacidad productiva de Costa Rica. Segundo se </w:t>
      </w:r>
      <w:r w:rsidRPr="003B240B">
        <w:rPr>
          <w:rFonts w:ascii="Times New Roman" w:hAnsi="Times New Roman" w:cs="Times New Roman"/>
          <w:i/>
          <w:iCs/>
          <w:sz w:val="24"/>
          <w:szCs w:val="24"/>
        </w:rPr>
        <w:t>justifica</w:t>
      </w:r>
      <w:r w:rsidRPr="005379A1">
        <w:rPr>
          <w:rFonts w:ascii="Times New Roman" w:hAnsi="Times New Roman" w:cs="Times New Roman"/>
          <w:bCs/>
          <w:sz w:val="24"/>
          <w:szCs w:val="24"/>
        </w:rPr>
        <w:t xml:space="preserve"> la elaboración de la investigación por las </w:t>
      </w:r>
      <w:r w:rsidR="00B922FE">
        <w:rPr>
          <w:rFonts w:ascii="Times New Roman" w:hAnsi="Times New Roman" w:cs="Times New Roman"/>
          <w:bCs/>
          <w:sz w:val="24"/>
          <w:szCs w:val="24"/>
        </w:rPr>
        <w:t>implicaciones que tiene en la</w:t>
      </w:r>
      <w:r w:rsidRPr="005379A1">
        <w:rPr>
          <w:rFonts w:ascii="Times New Roman" w:hAnsi="Times New Roman" w:cs="Times New Roman"/>
          <w:bCs/>
          <w:sz w:val="24"/>
          <w:szCs w:val="24"/>
        </w:rPr>
        <w:t xml:space="preserve"> seguridad y salud pública del país dadas las crecientes actividades del narcotráfico.  Seguidamente se plantea el </w:t>
      </w:r>
      <w:r w:rsidRPr="003B240B">
        <w:rPr>
          <w:rFonts w:ascii="Times New Roman" w:hAnsi="Times New Roman" w:cs="Times New Roman"/>
          <w:i/>
          <w:iCs/>
          <w:sz w:val="24"/>
          <w:szCs w:val="24"/>
        </w:rPr>
        <w:t>problema</w:t>
      </w:r>
      <w:r w:rsidRPr="005379A1">
        <w:rPr>
          <w:rFonts w:ascii="Times New Roman" w:hAnsi="Times New Roman" w:cs="Times New Roman"/>
          <w:bCs/>
          <w:sz w:val="24"/>
          <w:szCs w:val="24"/>
        </w:rPr>
        <w:t xml:space="preserve"> de investigación y los respectivos objetivos. </w:t>
      </w:r>
    </w:p>
    <w:p w14:paraId="6DE0A1A0" w14:textId="6929D7FB" w:rsidR="003D0ADA" w:rsidRPr="005379A1" w:rsidRDefault="003D0ADA" w:rsidP="00DD1A31">
      <w:pPr>
        <w:spacing w:after="120" w:line="240" w:lineRule="auto"/>
        <w:ind w:firstLine="576"/>
        <w:jc w:val="both"/>
        <w:rPr>
          <w:rFonts w:ascii="Times New Roman" w:hAnsi="Times New Roman" w:cs="Times New Roman"/>
          <w:bCs/>
          <w:sz w:val="24"/>
          <w:szCs w:val="24"/>
        </w:rPr>
      </w:pPr>
      <w:r w:rsidRPr="005379A1">
        <w:rPr>
          <w:rFonts w:ascii="Times New Roman" w:hAnsi="Times New Roman" w:cs="Times New Roman"/>
          <w:bCs/>
          <w:sz w:val="24"/>
          <w:szCs w:val="24"/>
        </w:rPr>
        <w:t xml:space="preserve">Con las CGV como herramienta de análisis, se aborda en el segundo capítulo un </w:t>
      </w:r>
      <w:r w:rsidRPr="003B240B">
        <w:rPr>
          <w:rFonts w:ascii="Times New Roman" w:hAnsi="Times New Roman" w:cs="Times New Roman"/>
          <w:i/>
          <w:iCs/>
          <w:sz w:val="24"/>
          <w:szCs w:val="24"/>
        </w:rPr>
        <w:t xml:space="preserve">marco teórico </w:t>
      </w:r>
      <w:r w:rsidRPr="005379A1">
        <w:rPr>
          <w:rFonts w:ascii="Times New Roman" w:hAnsi="Times New Roman" w:cs="Times New Roman"/>
          <w:bCs/>
          <w:sz w:val="24"/>
          <w:szCs w:val="24"/>
        </w:rPr>
        <w:t>con las principales posiciones respecto a las teorías relacionadas; finalmente</w:t>
      </w:r>
      <w:r w:rsidR="003B240B">
        <w:rPr>
          <w:rFonts w:ascii="Times New Roman" w:hAnsi="Times New Roman" w:cs="Times New Roman"/>
          <w:bCs/>
          <w:sz w:val="24"/>
          <w:szCs w:val="24"/>
        </w:rPr>
        <w:t>,</w:t>
      </w:r>
      <w:r w:rsidRPr="005379A1">
        <w:rPr>
          <w:rFonts w:ascii="Times New Roman" w:hAnsi="Times New Roman" w:cs="Times New Roman"/>
          <w:bCs/>
          <w:sz w:val="24"/>
          <w:szCs w:val="24"/>
        </w:rPr>
        <w:t xml:space="preserve"> se presenta en el capítulo 3 el </w:t>
      </w:r>
      <w:r w:rsidRPr="003B240B">
        <w:rPr>
          <w:rFonts w:ascii="Times New Roman" w:hAnsi="Times New Roman" w:cs="Times New Roman"/>
          <w:i/>
          <w:iCs/>
          <w:sz w:val="24"/>
          <w:szCs w:val="24"/>
        </w:rPr>
        <w:t>marco metodológico</w:t>
      </w:r>
      <w:r w:rsidRPr="005379A1">
        <w:rPr>
          <w:rFonts w:ascii="Times New Roman" w:hAnsi="Times New Roman" w:cs="Times New Roman"/>
          <w:bCs/>
          <w:sz w:val="24"/>
          <w:szCs w:val="24"/>
        </w:rPr>
        <w:t xml:space="preserve">, que, </w:t>
      </w:r>
      <w:r w:rsidR="00DC0882">
        <w:rPr>
          <w:rFonts w:ascii="Times New Roman" w:hAnsi="Times New Roman" w:cs="Times New Roman"/>
          <w:bCs/>
          <w:sz w:val="24"/>
          <w:szCs w:val="24"/>
        </w:rPr>
        <w:t>dadas</w:t>
      </w:r>
      <w:r w:rsidRPr="005379A1">
        <w:rPr>
          <w:rFonts w:ascii="Times New Roman" w:hAnsi="Times New Roman" w:cs="Times New Roman"/>
          <w:bCs/>
          <w:sz w:val="24"/>
          <w:szCs w:val="24"/>
        </w:rPr>
        <w:t xml:space="preserve"> las especificaciones de la investigación, consta en gran medida del trabajo</w:t>
      </w:r>
      <w:r w:rsidR="00B922FE">
        <w:rPr>
          <w:rFonts w:ascii="Times New Roman" w:hAnsi="Times New Roman" w:cs="Times New Roman"/>
          <w:bCs/>
          <w:sz w:val="24"/>
          <w:szCs w:val="24"/>
        </w:rPr>
        <w:t xml:space="preserve"> </w:t>
      </w:r>
      <w:r w:rsidRPr="005379A1">
        <w:rPr>
          <w:rFonts w:ascii="Times New Roman" w:hAnsi="Times New Roman" w:cs="Times New Roman"/>
          <w:bCs/>
          <w:sz w:val="24"/>
          <w:szCs w:val="24"/>
        </w:rPr>
        <w:t>de campo en el levantamiento de los datos</w:t>
      </w:r>
      <w:r w:rsidR="00B922FE">
        <w:rPr>
          <w:rFonts w:ascii="Times New Roman" w:hAnsi="Times New Roman" w:cs="Times New Roman"/>
          <w:bCs/>
          <w:sz w:val="24"/>
          <w:szCs w:val="24"/>
        </w:rPr>
        <w:t xml:space="preserve"> mediante la entrevista a expertos</w:t>
      </w:r>
      <w:r w:rsidRPr="005379A1">
        <w:rPr>
          <w:rFonts w:ascii="Times New Roman" w:hAnsi="Times New Roman" w:cs="Times New Roman"/>
          <w:bCs/>
          <w:sz w:val="24"/>
          <w:szCs w:val="24"/>
        </w:rPr>
        <w:t xml:space="preserve">. </w:t>
      </w:r>
    </w:p>
    <w:p w14:paraId="6728EED1" w14:textId="21A44A10" w:rsidR="003D0ADA" w:rsidRDefault="0093292F" w:rsidP="00DD1A31">
      <w:pPr>
        <w:spacing w:after="120" w:line="240" w:lineRule="auto"/>
        <w:ind w:firstLine="576"/>
        <w:jc w:val="both"/>
        <w:rPr>
          <w:rFonts w:ascii="Times New Roman" w:hAnsi="Times New Roman" w:cs="Times New Roman"/>
          <w:bCs/>
          <w:sz w:val="24"/>
          <w:szCs w:val="24"/>
        </w:rPr>
      </w:pPr>
      <w:r>
        <w:rPr>
          <w:rFonts w:ascii="Times New Roman" w:hAnsi="Times New Roman" w:cs="Times New Roman"/>
          <w:bCs/>
          <w:sz w:val="24"/>
          <w:szCs w:val="24"/>
        </w:rPr>
        <w:t xml:space="preserve">En los capítulos 4, 5 y 6 </w:t>
      </w:r>
      <w:r w:rsidR="003D0ADA" w:rsidRPr="005379A1">
        <w:rPr>
          <w:rFonts w:ascii="Times New Roman" w:hAnsi="Times New Roman" w:cs="Times New Roman"/>
          <w:bCs/>
          <w:sz w:val="24"/>
          <w:szCs w:val="24"/>
        </w:rPr>
        <w:t xml:space="preserve">se muestran los principales resultados de la </w:t>
      </w:r>
      <w:r w:rsidR="00A245E5">
        <w:rPr>
          <w:rFonts w:ascii="Times New Roman" w:hAnsi="Times New Roman" w:cs="Times New Roman"/>
          <w:bCs/>
          <w:sz w:val="24"/>
          <w:szCs w:val="24"/>
        </w:rPr>
        <w:t>investigación y en el capítulo 7</w:t>
      </w:r>
      <w:r w:rsidR="003D0ADA" w:rsidRPr="005379A1">
        <w:rPr>
          <w:rFonts w:ascii="Times New Roman" w:hAnsi="Times New Roman" w:cs="Times New Roman"/>
          <w:bCs/>
          <w:sz w:val="24"/>
          <w:szCs w:val="24"/>
        </w:rPr>
        <w:t xml:space="preserve"> se recaban las recomendaciones para resolver el problema de investigación.</w:t>
      </w:r>
    </w:p>
    <w:p w14:paraId="36B9FBBD" w14:textId="484A4853" w:rsidR="000476B8" w:rsidRDefault="000476B8" w:rsidP="00DD1A31">
      <w:pPr>
        <w:spacing w:after="120" w:line="240" w:lineRule="auto"/>
        <w:ind w:firstLine="576"/>
        <w:jc w:val="both"/>
        <w:rPr>
          <w:rFonts w:ascii="Times New Roman" w:hAnsi="Times New Roman" w:cs="Times New Roman"/>
          <w:bCs/>
          <w:sz w:val="24"/>
          <w:szCs w:val="24"/>
        </w:rPr>
      </w:pPr>
    </w:p>
    <w:p w14:paraId="64C581F3" w14:textId="77777777" w:rsidR="000476B8" w:rsidRDefault="000476B8" w:rsidP="00DD1A31">
      <w:pPr>
        <w:spacing w:after="120" w:line="240" w:lineRule="auto"/>
        <w:ind w:firstLine="576"/>
        <w:jc w:val="both"/>
        <w:rPr>
          <w:rFonts w:ascii="Times New Roman" w:hAnsi="Times New Roman" w:cs="Times New Roman"/>
          <w:bCs/>
          <w:sz w:val="24"/>
          <w:szCs w:val="24"/>
        </w:rPr>
      </w:pPr>
    </w:p>
    <w:p w14:paraId="008476AF" w14:textId="34650291" w:rsidR="002069E7" w:rsidRPr="000476B8" w:rsidRDefault="000476B8" w:rsidP="000476B8">
      <w:pPr>
        <w:pStyle w:val="Ttulo1"/>
        <w:numPr>
          <w:ilvl w:val="0"/>
          <w:numId w:val="0"/>
        </w:numPr>
        <w:spacing w:after="120" w:line="240" w:lineRule="auto"/>
        <w:jc w:val="left"/>
        <w:rPr>
          <w:rFonts w:ascii="Times New Roman" w:hAnsi="Times New Roman" w:cs="Times New Roman"/>
        </w:rPr>
      </w:pPr>
      <w:bookmarkStart w:id="6" w:name="_Toc51072295"/>
      <w:r w:rsidRPr="006E545E">
        <w:rPr>
          <w:rFonts w:ascii="Times New Roman" w:hAnsi="Times New Roman" w:cs="Times New Roman"/>
        </w:rPr>
        <w:lastRenderedPageBreak/>
        <w:t xml:space="preserve">Capítulo </w:t>
      </w:r>
      <w:r>
        <w:rPr>
          <w:rFonts w:ascii="Times New Roman" w:hAnsi="Times New Roman" w:cs="Times New Roman"/>
        </w:rPr>
        <w:t>I</w:t>
      </w:r>
      <w:bookmarkEnd w:id="6"/>
    </w:p>
    <w:p w14:paraId="074F2E44" w14:textId="77777777" w:rsidR="000E5443" w:rsidRPr="00DE5F92" w:rsidRDefault="000E5443" w:rsidP="00B51946">
      <w:pPr>
        <w:pStyle w:val="Ttulo2"/>
        <w:spacing w:line="240" w:lineRule="auto"/>
        <w:rPr>
          <w:rFonts w:ascii="Times New Roman" w:hAnsi="Times New Roman" w:cs="Times New Roman"/>
        </w:rPr>
      </w:pPr>
      <w:bookmarkStart w:id="7" w:name="_Toc51072296"/>
      <w:r w:rsidRPr="00DE5F92">
        <w:rPr>
          <w:rFonts w:ascii="Times New Roman" w:hAnsi="Times New Roman" w:cs="Times New Roman"/>
        </w:rPr>
        <w:t>Antecedentes</w:t>
      </w:r>
      <w:bookmarkEnd w:id="7"/>
    </w:p>
    <w:p w14:paraId="0776C19B" w14:textId="5BBDD1A1" w:rsidR="004C58D1" w:rsidRDefault="004C58D1" w:rsidP="00DD1A31">
      <w:pPr>
        <w:pStyle w:val="Textoindependiente"/>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El tráfico de drogas sigue siendo una actividad económica lucrativa, aunque, ilegal, para su entendimiento hay que tener claro que es visualizado como un problema social, a este se le atribuye todo tipo de crímenes, como robos, asaltos, homicidios, entre otros, por lo tanto, a su alrededor ha creado una atmósfera de inseguridad ciudadana. </w:t>
      </w:r>
    </w:p>
    <w:p w14:paraId="19E84960" w14:textId="7BCE1042" w:rsidR="004C58D1" w:rsidRDefault="004C58D1" w:rsidP="00DD1A31">
      <w:pPr>
        <w:pStyle w:val="Textoindependiente"/>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Por otro lado, el Estado </w:t>
      </w:r>
      <w:r w:rsidR="00A46A67">
        <w:rPr>
          <w:rFonts w:ascii="Times New Roman" w:hAnsi="Times New Roman" w:cs="Times New Roman"/>
          <w:sz w:val="24"/>
          <w:szCs w:val="24"/>
        </w:rPr>
        <w:t xml:space="preserve">mediante el Plan Nacional </w:t>
      </w:r>
      <w:r w:rsidR="00337232">
        <w:rPr>
          <w:rFonts w:ascii="Times New Roman" w:hAnsi="Times New Roman" w:cs="Times New Roman"/>
          <w:sz w:val="24"/>
          <w:szCs w:val="24"/>
        </w:rPr>
        <w:t>sobre</w:t>
      </w:r>
      <w:r w:rsidR="00A46A67">
        <w:rPr>
          <w:rFonts w:ascii="Times New Roman" w:hAnsi="Times New Roman" w:cs="Times New Roman"/>
          <w:sz w:val="24"/>
          <w:szCs w:val="24"/>
        </w:rPr>
        <w:t xml:space="preserve"> Drogas </w:t>
      </w:r>
      <w:r>
        <w:rPr>
          <w:rFonts w:ascii="Times New Roman" w:hAnsi="Times New Roman" w:cs="Times New Roman"/>
          <w:sz w:val="24"/>
          <w:szCs w:val="24"/>
        </w:rPr>
        <w:t xml:space="preserve">ha </w:t>
      </w:r>
      <w:r w:rsidR="00CA1DB8">
        <w:rPr>
          <w:rFonts w:ascii="Times New Roman" w:hAnsi="Times New Roman" w:cs="Times New Roman"/>
          <w:sz w:val="24"/>
          <w:szCs w:val="24"/>
        </w:rPr>
        <w:t>planteado</w:t>
      </w:r>
      <w:r>
        <w:rPr>
          <w:rFonts w:ascii="Times New Roman" w:hAnsi="Times New Roman" w:cs="Times New Roman"/>
          <w:sz w:val="24"/>
          <w:szCs w:val="24"/>
        </w:rPr>
        <w:t xml:space="preserve"> con una serie de políticas públicas </w:t>
      </w:r>
      <w:r w:rsidR="0058725A">
        <w:rPr>
          <w:rFonts w:ascii="Times New Roman" w:hAnsi="Times New Roman" w:cs="Times New Roman"/>
          <w:sz w:val="24"/>
          <w:szCs w:val="24"/>
        </w:rPr>
        <w:t xml:space="preserve">el </w:t>
      </w:r>
      <w:r>
        <w:rPr>
          <w:rFonts w:ascii="Times New Roman" w:hAnsi="Times New Roman" w:cs="Times New Roman"/>
          <w:sz w:val="24"/>
          <w:szCs w:val="24"/>
        </w:rPr>
        <w:t>combate contra las drogas</w:t>
      </w:r>
      <w:r w:rsidR="00A46A67">
        <w:rPr>
          <w:rFonts w:ascii="Times New Roman" w:hAnsi="Times New Roman" w:cs="Times New Roman"/>
          <w:sz w:val="24"/>
          <w:szCs w:val="24"/>
        </w:rPr>
        <w:t xml:space="preserve">, </w:t>
      </w:r>
      <w:r>
        <w:rPr>
          <w:rFonts w:ascii="Times New Roman" w:hAnsi="Times New Roman" w:cs="Times New Roman"/>
          <w:sz w:val="24"/>
          <w:szCs w:val="24"/>
        </w:rPr>
        <w:t>ya que, el narcotráfico desde una perspectiva ciudadana es</w:t>
      </w:r>
      <w:r w:rsidR="0058725A">
        <w:rPr>
          <w:rFonts w:ascii="Times New Roman" w:hAnsi="Times New Roman" w:cs="Times New Roman"/>
          <w:sz w:val="24"/>
          <w:szCs w:val="24"/>
        </w:rPr>
        <w:t>tá</w:t>
      </w:r>
      <w:r>
        <w:rPr>
          <w:rFonts w:ascii="Times New Roman" w:hAnsi="Times New Roman" w:cs="Times New Roman"/>
          <w:sz w:val="24"/>
          <w:szCs w:val="24"/>
        </w:rPr>
        <w:t xml:space="preserve"> asociado con violencia.</w:t>
      </w:r>
      <w:r w:rsidR="00FA3DDB">
        <w:rPr>
          <w:rFonts w:ascii="Times New Roman" w:hAnsi="Times New Roman" w:cs="Times New Roman"/>
          <w:sz w:val="24"/>
          <w:szCs w:val="24"/>
        </w:rPr>
        <w:t xml:space="preserve"> </w:t>
      </w:r>
      <w:r w:rsidR="00EF5D3D">
        <w:rPr>
          <w:rFonts w:ascii="Times New Roman" w:hAnsi="Times New Roman" w:cs="Times New Roman"/>
          <w:sz w:val="24"/>
          <w:szCs w:val="24"/>
        </w:rPr>
        <w:t xml:space="preserve">En definitiva, la actividad de tráfico de drogas hay </w:t>
      </w:r>
      <w:r w:rsidR="00924D90">
        <w:rPr>
          <w:rFonts w:ascii="Times New Roman" w:hAnsi="Times New Roman" w:cs="Times New Roman"/>
          <w:sz w:val="24"/>
          <w:szCs w:val="24"/>
        </w:rPr>
        <w:t xml:space="preserve">que visualizarla </w:t>
      </w:r>
      <w:r w:rsidR="00A46A67">
        <w:rPr>
          <w:rFonts w:ascii="Times New Roman" w:hAnsi="Times New Roman" w:cs="Times New Roman"/>
          <w:sz w:val="24"/>
          <w:szCs w:val="24"/>
        </w:rPr>
        <w:t>como</w:t>
      </w:r>
      <w:r w:rsidR="00924D90">
        <w:rPr>
          <w:rFonts w:ascii="Times New Roman" w:hAnsi="Times New Roman" w:cs="Times New Roman"/>
          <w:sz w:val="24"/>
          <w:szCs w:val="24"/>
        </w:rPr>
        <w:t xml:space="preserve"> una actividad lucrativa en un ambiente de violencia</w:t>
      </w:r>
      <w:r w:rsidR="00A46A67">
        <w:rPr>
          <w:rFonts w:ascii="Times New Roman" w:hAnsi="Times New Roman" w:cs="Times New Roman"/>
          <w:sz w:val="24"/>
          <w:szCs w:val="24"/>
        </w:rPr>
        <w:t>,</w:t>
      </w:r>
      <w:r w:rsidR="00924D90">
        <w:rPr>
          <w:rFonts w:ascii="Times New Roman" w:hAnsi="Times New Roman" w:cs="Times New Roman"/>
          <w:sz w:val="24"/>
          <w:szCs w:val="24"/>
        </w:rPr>
        <w:t xml:space="preserve"> el cual genera inseguridad ciudadana, a la cual el Estado debe responder.</w:t>
      </w:r>
    </w:p>
    <w:p w14:paraId="3B84D376" w14:textId="77777777" w:rsidR="00924D90" w:rsidRDefault="00924D90" w:rsidP="004C58D1">
      <w:pPr>
        <w:pStyle w:val="Textoindependiente"/>
        <w:spacing w:line="240" w:lineRule="auto"/>
        <w:jc w:val="both"/>
        <w:rPr>
          <w:rFonts w:ascii="Times New Roman" w:hAnsi="Times New Roman" w:cs="Times New Roman"/>
          <w:sz w:val="24"/>
          <w:szCs w:val="24"/>
        </w:rPr>
      </w:pPr>
    </w:p>
    <w:p w14:paraId="2255A0FF" w14:textId="284B57EE" w:rsidR="00924D90" w:rsidRPr="00197714" w:rsidRDefault="00DC2601" w:rsidP="00C7086F">
      <w:pPr>
        <w:pStyle w:val="Ttulo3"/>
        <w:spacing w:line="240" w:lineRule="auto"/>
        <w:ind w:left="720"/>
        <w:rPr>
          <w:rFonts w:ascii="Times New Roman" w:hAnsi="Times New Roman" w:cs="Times New Roman"/>
        </w:rPr>
      </w:pPr>
      <w:bookmarkStart w:id="8" w:name="_Toc51072297"/>
      <w:r>
        <w:rPr>
          <w:rFonts w:ascii="Times New Roman" w:hAnsi="Times New Roman" w:cs="Times New Roman"/>
        </w:rPr>
        <w:t>I</w:t>
      </w:r>
      <w:r w:rsidR="00924D90" w:rsidRPr="00197714">
        <w:rPr>
          <w:rFonts w:ascii="Times New Roman" w:hAnsi="Times New Roman" w:cs="Times New Roman"/>
        </w:rPr>
        <w:t xml:space="preserve">nformación </w:t>
      </w:r>
      <w:r>
        <w:rPr>
          <w:rFonts w:ascii="Times New Roman" w:hAnsi="Times New Roman" w:cs="Times New Roman"/>
        </w:rPr>
        <w:t xml:space="preserve">estadística e informes </w:t>
      </w:r>
      <w:r w:rsidR="00924D90" w:rsidRPr="00197714">
        <w:rPr>
          <w:rFonts w:ascii="Times New Roman" w:hAnsi="Times New Roman" w:cs="Times New Roman"/>
        </w:rPr>
        <w:t>de la</w:t>
      </w:r>
      <w:r>
        <w:rPr>
          <w:rFonts w:ascii="Times New Roman" w:hAnsi="Times New Roman" w:cs="Times New Roman"/>
        </w:rPr>
        <w:t>s</w:t>
      </w:r>
      <w:r w:rsidR="00924D90" w:rsidRPr="00197714">
        <w:rPr>
          <w:rFonts w:ascii="Times New Roman" w:hAnsi="Times New Roman" w:cs="Times New Roman"/>
        </w:rPr>
        <w:t xml:space="preserve"> institucio</w:t>
      </w:r>
      <w:r>
        <w:rPr>
          <w:rFonts w:ascii="Times New Roman" w:hAnsi="Times New Roman" w:cs="Times New Roman"/>
        </w:rPr>
        <w:t>nes</w:t>
      </w:r>
      <w:r w:rsidR="00924D90" w:rsidRPr="00197714">
        <w:rPr>
          <w:rFonts w:ascii="Times New Roman" w:hAnsi="Times New Roman" w:cs="Times New Roman"/>
        </w:rPr>
        <w:t xml:space="preserve"> costarricense</w:t>
      </w:r>
      <w:r>
        <w:rPr>
          <w:rFonts w:ascii="Times New Roman" w:hAnsi="Times New Roman" w:cs="Times New Roman"/>
        </w:rPr>
        <w:t>s</w:t>
      </w:r>
      <w:bookmarkEnd w:id="8"/>
    </w:p>
    <w:p w14:paraId="07986A86" w14:textId="208EE699" w:rsidR="00FA3DDB" w:rsidRDefault="00FA3DDB" w:rsidP="00DD1A31">
      <w:pPr>
        <w:pStyle w:val="Textoindependien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Costa Rica, las instituciones encargadas de la PND, realizan informes meticulosos, en la medida de lo posible, del accionar de los narcotraficantes, el </w:t>
      </w:r>
      <w:r w:rsidR="00710E1F">
        <w:rPr>
          <w:rFonts w:ascii="Times New Roman" w:hAnsi="Times New Roman" w:cs="Times New Roman"/>
          <w:sz w:val="24"/>
          <w:szCs w:val="24"/>
        </w:rPr>
        <w:t>Instituto Costarricense sobre Drogas (ICD)</w:t>
      </w:r>
      <w:r>
        <w:rPr>
          <w:rFonts w:ascii="Times New Roman" w:hAnsi="Times New Roman" w:cs="Times New Roman"/>
          <w:sz w:val="24"/>
          <w:szCs w:val="24"/>
        </w:rPr>
        <w:t xml:space="preserve"> elabora informes anuales sobre la situación nacional sobre drogas y actividades conexas en Costa Rica, el cual tiene información sobre consumo, tratamientos</w:t>
      </w:r>
      <w:r w:rsidR="0058725A">
        <w:rPr>
          <w:rFonts w:ascii="Times New Roman" w:hAnsi="Times New Roman" w:cs="Times New Roman"/>
          <w:sz w:val="24"/>
          <w:szCs w:val="24"/>
        </w:rPr>
        <w:t>,</w:t>
      </w:r>
      <w:r>
        <w:rPr>
          <w:rFonts w:ascii="Times New Roman" w:hAnsi="Times New Roman" w:cs="Times New Roman"/>
          <w:sz w:val="24"/>
          <w:szCs w:val="24"/>
        </w:rPr>
        <w:t xml:space="preserve"> debido al consumo de sustancias psicoactivas, cultivos, tráfico de drogas, específicamente decomisos y </w:t>
      </w:r>
      <w:r w:rsidR="00E052CE">
        <w:rPr>
          <w:rFonts w:ascii="Times New Roman" w:hAnsi="Times New Roman" w:cs="Times New Roman"/>
          <w:sz w:val="24"/>
          <w:szCs w:val="24"/>
        </w:rPr>
        <w:t>detenciones de personas asociadas al narcotráfico, además de reportes de operaciones sospechosas en el lavado de activos y financiamiento al terrorismo, por último, realiza un reporte sobre control y fiscalización de precursores y químicos esenciales.</w:t>
      </w:r>
    </w:p>
    <w:p w14:paraId="625F42A4" w14:textId="25314444" w:rsidR="00E052CE" w:rsidRDefault="00E052CE" w:rsidP="00DD1A31">
      <w:pPr>
        <w:pStyle w:val="Textoindependien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También el ICD realiza un boletín estadístico mensual con información de decomisos por droga según la zona geográfica, personas detenidas y desarticulación de organizaciones, armas de fuego, bienes y dinero decomisados.</w:t>
      </w:r>
    </w:p>
    <w:p w14:paraId="1173C5D3" w14:textId="75C4DEE5" w:rsidR="00E052CE" w:rsidRDefault="00E052CE" w:rsidP="00DD1A31">
      <w:pPr>
        <w:pStyle w:val="Textoindependien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Por otra parte, el Ministerio de Seguridad Pública</w:t>
      </w:r>
      <w:r w:rsidR="00710E1F">
        <w:rPr>
          <w:rFonts w:ascii="Times New Roman" w:hAnsi="Times New Roman" w:cs="Times New Roman"/>
          <w:sz w:val="24"/>
          <w:szCs w:val="24"/>
        </w:rPr>
        <w:t xml:space="preserve"> (MSP)</w:t>
      </w:r>
      <w:r>
        <w:rPr>
          <w:rFonts w:ascii="Times New Roman" w:hAnsi="Times New Roman" w:cs="Times New Roman"/>
          <w:sz w:val="24"/>
          <w:szCs w:val="24"/>
        </w:rPr>
        <w:t xml:space="preserve"> elabora una memoria institucional anual, donde presenta un informe de cumplimiento en el periodo, tiene un apartado para la lucha contra el narcotráfico, </w:t>
      </w:r>
      <w:r w:rsidR="0058725A">
        <w:rPr>
          <w:rFonts w:ascii="Times New Roman" w:hAnsi="Times New Roman" w:cs="Times New Roman"/>
          <w:sz w:val="24"/>
          <w:szCs w:val="24"/>
        </w:rPr>
        <w:t>que presenta</w:t>
      </w:r>
      <w:r>
        <w:rPr>
          <w:rFonts w:ascii="Times New Roman" w:hAnsi="Times New Roman" w:cs="Times New Roman"/>
          <w:sz w:val="24"/>
          <w:szCs w:val="24"/>
        </w:rPr>
        <w:t xml:space="preserve"> información sobre decomisos, además, </w:t>
      </w:r>
      <w:r w:rsidR="0093772B">
        <w:rPr>
          <w:rFonts w:ascii="Times New Roman" w:hAnsi="Times New Roman" w:cs="Times New Roman"/>
          <w:sz w:val="24"/>
          <w:szCs w:val="24"/>
        </w:rPr>
        <w:t>de acciones policiales en seguridad ciudadana, operaciones de guardacostas, resguardo del espacio aéreo y cobertura de la franja fronteriza.</w:t>
      </w:r>
    </w:p>
    <w:p w14:paraId="76ACA672" w14:textId="3281D248" w:rsidR="0093772B" w:rsidRDefault="0093772B" w:rsidP="00DD1A31">
      <w:pPr>
        <w:pStyle w:val="Textoindependien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Organismo de Investigación Judicial (OIJ), realiza un reporte de situación, titulado Tráfico de Drogas y Amenazas del Crimen Organizado a Costa Rica (2013 y 2018), poseen información sobre el tráfico de marihuana</w:t>
      </w:r>
      <w:r w:rsidR="00EF5D3D">
        <w:rPr>
          <w:rFonts w:ascii="Times New Roman" w:hAnsi="Times New Roman" w:cs="Times New Roman"/>
          <w:sz w:val="24"/>
          <w:szCs w:val="24"/>
        </w:rPr>
        <w:t xml:space="preserve"> y contesta preguntas sobre la naturaleza del mercado, el cultivo de cannabis en Costa Rica, c</w:t>
      </w:r>
      <w:r w:rsidR="0058725A">
        <w:rPr>
          <w:rFonts w:ascii="Times New Roman" w:hAnsi="Times New Roman" w:cs="Times New Roman"/>
          <w:sz w:val="24"/>
          <w:szCs w:val="24"/>
        </w:rPr>
        <w:t>ó</w:t>
      </w:r>
      <w:r w:rsidR="00EF5D3D">
        <w:rPr>
          <w:rFonts w:ascii="Times New Roman" w:hAnsi="Times New Roman" w:cs="Times New Roman"/>
          <w:sz w:val="24"/>
          <w:szCs w:val="24"/>
        </w:rPr>
        <w:t>mo se conduce el tráfico y qui</w:t>
      </w:r>
      <w:r w:rsidR="0058725A">
        <w:rPr>
          <w:rFonts w:ascii="Times New Roman" w:hAnsi="Times New Roman" w:cs="Times New Roman"/>
          <w:sz w:val="24"/>
          <w:szCs w:val="24"/>
        </w:rPr>
        <w:t>é</w:t>
      </w:r>
      <w:r w:rsidR="00EF5D3D">
        <w:rPr>
          <w:rFonts w:ascii="Times New Roman" w:hAnsi="Times New Roman" w:cs="Times New Roman"/>
          <w:sz w:val="24"/>
          <w:szCs w:val="24"/>
        </w:rPr>
        <w:t>nes son los traficantes.</w:t>
      </w:r>
    </w:p>
    <w:p w14:paraId="7F0B7724" w14:textId="56679EB4" w:rsidR="00EF5D3D" w:rsidRDefault="00EF5D3D" w:rsidP="00DD1A31">
      <w:pPr>
        <w:pStyle w:val="Textoindependien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Por último, se encuentra</w:t>
      </w:r>
      <w:r w:rsidR="00710E1F">
        <w:rPr>
          <w:rFonts w:ascii="Times New Roman" w:hAnsi="Times New Roman" w:cs="Times New Roman"/>
          <w:sz w:val="24"/>
          <w:szCs w:val="24"/>
        </w:rPr>
        <w:t xml:space="preserve"> el Instituto sobre Alcoholismo</w:t>
      </w:r>
      <w:r>
        <w:rPr>
          <w:rFonts w:ascii="Times New Roman" w:hAnsi="Times New Roman" w:cs="Times New Roman"/>
          <w:sz w:val="24"/>
          <w:szCs w:val="24"/>
        </w:rPr>
        <w:t xml:space="preserve"> y Farmacodependencia (IAFA), el cual se encarga de temas relacionados </w:t>
      </w:r>
      <w:r w:rsidR="007B44E8">
        <w:rPr>
          <w:rFonts w:ascii="Times New Roman" w:hAnsi="Times New Roman" w:cs="Times New Roman"/>
          <w:sz w:val="24"/>
          <w:szCs w:val="24"/>
        </w:rPr>
        <w:t>con</w:t>
      </w:r>
      <w:r>
        <w:rPr>
          <w:rFonts w:ascii="Times New Roman" w:hAnsi="Times New Roman" w:cs="Times New Roman"/>
          <w:sz w:val="24"/>
          <w:szCs w:val="24"/>
        </w:rPr>
        <w:t xml:space="preserve"> la prevención y tratamiento del consumo de sustancias psicoactivas, además, realizan la encuesta nacional sobre consumo de drogas, con datos sobre prevalencia e incidencia en el consumo.</w:t>
      </w:r>
    </w:p>
    <w:p w14:paraId="57AFB9D0" w14:textId="300C3E11" w:rsidR="00CA1DB8" w:rsidRDefault="00CA1DB8" w:rsidP="00DD1A31">
      <w:pPr>
        <w:pStyle w:val="Textoindependiente"/>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síntesis, a pesar de los esfuerzos para reunir información sobre el fenómeno se consideró que esta es insuficiente para sustentar una investigación económica con enfoque cuantitativo. La información disponible sobre el tema obliga a cualquier estudio que desee </w:t>
      </w:r>
      <w:r>
        <w:rPr>
          <w:rFonts w:ascii="Times New Roman" w:hAnsi="Times New Roman" w:cs="Times New Roman"/>
          <w:sz w:val="24"/>
          <w:szCs w:val="24"/>
        </w:rPr>
        <w:lastRenderedPageBreak/>
        <w:t xml:space="preserve">conocer a mayor profundidad la oferta de marihuana a realizarse de forma exploratoria y descriptiva.   </w:t>
      </w:r>
    </w:p>
    <w:p w14:paraId="72986580" w14:textId="77777777" w:rsidR="005D6A14" w:rsidRPr="005379A1" w:rsidRDefault="005D6A14" w:rsidP="005379A1">
      <w:pPr>
        <w:pStyle w:val="Textoindependiente"/>
        <w:spacing w:line="240" w:lineRule="auto"/>
        <w:jc w:val="both"/>
        <w:rPr>
          <w:rFonts w:ascii="Times New Roman" w:hAnsi="Times New Roman" w:cs="Times New Roman"/>
          <w:sz w:val="24"/>
          <w:szCs w:val="24"/>
        </w:rPr>
      </w:pPr>
    </w:p>
    <w:p w14:paraId="284F0B8F" w14:textId="54D99261" w:rsidR="00E72A6F" w:rsidRPr="005379A1" w:rsidRDefault="00E72A6F" w:rsidP="00C7086F">
      <w:pPr>
        <w:pStyle w:val="Ttulo3"/>
        <w:spacing w:line="240" w:lineRule="auto"/>
        <w:ind w:left="720"/>
        <w:rPr>
          <w:rFonts w:ascii="Times New Roman" w:hAnsi="Times New Roman" w:cs="Times New Roman"/>
        </w:rPr>
      </w:pPr>
      <w:bookmarkStart w:id="9" w:name="_Ref11693380"/>
      <w:bookmarkStart w:id="10" w:name="_Toc51072298"/>
      <w:r w:rsidRPr="005379A1">
        <w:rPr>
          <w:rFonts w:ascii="Times New Roman" w:hAnsi="Times New Roman" w:cs="Times New Roman"/>
        </w:rPr>
        <w:t xml:space="preserve">Producto: </w:t>
      </w:r>
      <w:r w:rsidR="00A245E5">
        <w:rPr>
          <w:rFonts w:ascii="Times New Roman" w:hAnsi="Times New Roman" w:cs="Times New Roman"/>
        </w:rPr>
        <w:t>Marihuana y</w:t>
      </w:r>
      <w:r w:rsidRPr="005379A1">
        <w:rPr>
          <w:rFonts w:ascii="Times New Roman" w:hAnsi="Times New Roman" w:cs="Times New Roman"/>
        </w:rPr>
        <w:t xml:space="preserve"> Cannabis</w:t>
      </w:r>
      <w:bookmarkEnd w:id="9"/>
      <w:bookmarkEnd w:id="10"/>
    </w:p>
    <w:p w14:paraId="0255EBCC" w14:textId="39C5627A" w:rsidR="00020EEA" w:rsidRPr="00765957" w:rsidRDefault="00E72A6F" w:rsidP="00DD1A31">
      <w:pPr>
        <w:spacing w:after="120" w:line="240" w:lineRule="auto"/>
        <w:ind w:firstLine="708"/>
        <w:jc w:val="both"/>
        <w:rPr>
          <w:rFonts w:ascii="Times New Roman" w:hAnsi="Times New Roman" w:cs="Times New Roman"/>
          <w:b/>
          <w:bCs/>
          <w:sz w:val="24"/>
          <w:szCs w:val="24"/>
        </w:rPr>
      </w:pPr>
      <w:r w:rsidRPr="005379A1">
        <w:rPr>
          <w:rFonts w:ascii="Times New Roman" w:hAnsi="Times New Roman" w:cs="Times New Roman"/>
          <w:sz w:val="24"/>
          <w:szCs w:val="24"/>
        </w:rPr>
        <w:t>La planta de Cannabis</w:t>
      </w:r>
      <w:r w:rsidR="00B83E8C">
        <w:rPr>
          <w:rFonts w:ascii="Times New Roman" w:hAnsi="Times New Roman" w:cs="Times New Roman"/>
          <w:sz w:val="24"/>
          <w:szCs w:val="24"/>
        </w:rPr>
        <w:t xml:space="preserve"> produce u</w:t>
      </w:r>
      <w:r w:rsidR="00651D32">
        <w:rPr>
          <w:rFonts w:ascii="Times New Roman" w:hAnsi="Times New Roman" w:cs="Times New Roman"/>
          <w:sz w:val="24"/>
          <w:szCs w:val="24"/>
        </w:rPr>
        <w:t>na flor conocida como marihuana. E</w:t>
      </w:r>
      <w:r w:rsidR="00B83E8C">
        <w:rPr>
          <w:rFonts w:ascii="Times New Roman" w:hAnsi="Times New Roman" w:cs="Times New Roman"/>
          <w:sz w:val="24"/>
          <w:szCs w:val="24"/>
        </w:rPr>
        <w:t>sta flor</w:t>
      </w:r>
      <w:r w:rsidRPr="005379A1">
        <w:rPr>
          <w:rFonts w:ascii="Times New Roman" w:hAnsi="Times New Roman" w:cs="Times New Roman"/>
          <w:sz w:val="24"/>
          <w:szCs w:val="24"/>
        </w:rPr>
        <w:t xml:space="preserve"> tiene diferentes </w:t>
      </w:r>
      <w:r w:rsidR="00B83E8C">
        <w:rPr>
          <w:rFonts w:ascii="Times New Roman" w:hAnsi="Times New Roman" w:cs="Times New Roman"/>
          <w:sz w:val="24"/>
          <w:szCs w:val="24"/>
        </w:rPr>
        <w:t>efectos, los cuales</w:t>
      </w:r>
      <w:r w:rsidRPr="005379A1">
        <w:rPr>
          <w:rFonts w:ascii="Times New Roman" w:hAnsi="Times New Roman" w:cs="Times New Roman"/>
          <w:sz w:val="24"/>
          <w:szCs w:val="24"/>
        </w:rPr>
        <w:t xml:space="preserve"> depende</w:t>
      </w:r>
      <w:r w:rsidR="003A77B5">
        <w:rPr>
          <w:rFonts w:ascii="Times New Roman" w:hAnsi="Times New Roman" w:cs="Times New Roman"/>
          <w:sz w:val="24"/>
          <w:szCs w:val="24"/>
        </w:rPr>
        <w:t>n</w:t>
      </w:r>
      <w:r w:rsidRPr="005379A1">
        <w:rPr>
          <w:rFonts w:ascii="Times New Roman" w:hAnsi="Times New Roman" w:cs="Times New Roman"/>
          <w:sz w:val="24"/>
          <w:szCs w:val="24"/>
        </w:rPr>
        <w:t xml:space="preserve"> del tipo de planta, </w:t>
      </w:r>
      <w:r w:rsidR="000C0851">
        <w:rPr>
          <w:rFonts w:ascii="Times New Roman" w:hAnsi="Times New Roman" w:cs="Times New Roman"/>
          <w:sz w:val="24"/>
          <w:szCs w:val="24"/>
        </w:rPr>
        <w:t>cuyas variedades son</w:t>
      </w:r>
      <w:r w:rsidRPr="005379A1">
        <w:rPr>
          <w:rFonts w:ascii="Times New Roman" w:hAnsi="Times New Roman" w:cs="Times New Roman"/>
          <w:sz w:val="24"/>
          <w:szCs w:val="24"/>
        </w:rPr>
        <w:t xml:space="preserve"> Sativa</w:t>
      </w:r>
      <w:r w:rsidR="00B001BC">
        <w:rPr>
          <w:rFonts w:ascii="Times New Roman" w:hAnsi="Times New Roman" w:cs="Times New Roman"/>
          <w:sz w:val="24"/>
          <w:szCs w:val="24"/>
        </w:rPr>
        <w:t>,</w:t>
      </w:r>
      <w:r w:rsidRPr="005379A1">
        <w:rPr>
          <w:rFonts w:ascii="Times New Roman" w:hAnsi="Times New Roman" w:cs="Times New Roman"/>
          <w:sz w:val="24"/>
          <w:szCs w:val="24"/>
        </w:rPr>
        <w:t xml:space="preserve"> Índica</w:t>
      </w:r>
      <w:r w:rsidR="0093292F">
        <w:rPr>
          <w:rFonts w:ascii="Times New Roman" w:hAnsi="Times New Roman" w:cs="Times New Roman"/>
          <w:sz w:val="24"/>
          <w:szCs w:val="24"/>
        </w:rPr>
        <w:t xml:space="preserve"> y </w:t>
      </w:r>
      <w:r w:rsidR="00DD1A31">
        <w:rPr>
          <w:rFonts w:ascii="Times New Roman" w:hAnsi="Times New Roman" w:cs="Times New Roman"/>
          <w:sz w:val="24"/>
          <w:szCs w:val="24"/>
        </w:rPr>
        <w:t>R</w:t>
      </w:r>
      <w:r w:rsidR="0093292F">
        <w:rPr>
          <w:rFonts w:ascii="Times New Roman" w:hAnsi="Times New Roman" w:cs="Times New Roman"/>
          <w:sz w:val="24"/>
          <w:szCs w:val="24"/>
        </w:rPr>
        <w:t>udelearis</w:t>
      </w:r>
      <w:r w:rsidR="009220AD">
        <w:rPr>
          <w:rFonts w:ascii="Times New Roman" w:hAnsi="Times New Roman" w:cs="Times New Roman"/>
          <w:sz w:val="24"/>
          <w:szCs w:val="24"/>
        </w:rPr>
        <w:t>,</w:t>
      </w:r>
      <w:r w:rsidRPr="005379A1">
        <w:rPr>
          <w:rFonts w:ascii="Times New Roman" w:hAnsi="Times New Roman" w:cs="Times New Roman"/>
          <w:sz w:val="24"/>
          <w:szCs w:val="24"/>
        </w:rPr>
        <w:t xml:space="preserve"> </w:t>
      </w:r>
      <w:r w:rsidR="009220AD">
        <w:rPr>
          <w:rFonts w:ascii="Times New Roman" w:hAnsi="Times New Roman" w:cs="Times New Roman"/>
          <w:sz w:val="24"/>
          <w:szCs w:val="24"/>
        </w:rPr>
        <w:t>que</w:t>
      </w:r>
      <w:r w:rsidR="009220AD" w:rsidRPr="005379A1">
        <w:rPr>
          <w:rFonts w:ascii="Times New Roman" w:hAnsi="Times New Roman" w:cs="Times New Roman"/>
          <w:sz w:val="24"/>
          <w:szCs w:val="24"/>
        </w:rPr>
        <w:t xml:space="preserve"> </w:t>
      </w:r>
      <w:r w:rsidRPr="005379A1">
        <w:rPr>
          <w:rFonts w:ascii="Times New Roman" w:hAnsi="Times New Roman" w:cs="Times New Roman"/>
          <w:sz w:val="24"/>
          <w:szCs w:val="24"/>
        </w:rPr>
        <w:t>cuentan con distintas carac</w:t>
      </w:r>
      <w:r w:rsidR="00651D32">
        <w:rPr>
          <w:rFonts w:ascii="Times New Roman" w:hAnsi="Times New Roman" w:cs="Times New Roman"/>
          <w:sz w:val="24"/>
          <w:szCs w:val="24"/>
        </w:rPr>
        <w:t xml:space="preserve">terísticas físicas y químicas. </w:t>
      </w:r>
      <w:r w:rsidRPr="005379A1">
        <w:rPr>
          <w:rFonts w:ascii="Times New Roman" w:hAnsi="Times New Roman" w:cs="Times New Roman"/>
          <w:sz w:val="24"/>
          <w:szCs w:val="24"/>
        </w:rPr>
        <w:t xml:space="preserve">La Índica se caracteriza por ser de menor altura y sus hojas son más anchas, mientras que la </w:t>
      </w:r>
      <w:r w:rsidR="007B44E8">
        <w:rPr>
          <w:rFonts w:ascii="Times New Roman" w:hAnsi="Times New Roman" w:cs="Times New Roman"/>
          <w:sz w:val="24"/>
          <w:szCs w:val="24"/>
        </w:rPr>
        <w:t>S</w:t>
      </w:r>
      <w:r w:rsidRPr="005379A1">
        <w:rPr>
          <w:rFonts w:ascii="Times New Roman" w:hAnsi="Times New Roman" w:cs="Times New Roman"/>
          <w:sz w:val="24"/>
          <w:szCs w:val="24"/>
        </w:rPr>
        <w:t xml:space="preserve">ativa es más alta, de hojas largas y digitaciones delgadas. En su tiempo de maduración la </w:t>
      </w:r>
      <w:r w:rsidR="00765957">
        <w:rPr>
          <w:rFonts w:ascii="Times New Roman" w:hAnsi="Times New Roman" w:cs="Times New Roman"/>
          <w:sz w:val="24"/>
          <w:szCs w:val="24"/>
        </w:rPr>
        <w:t>Í</w:t>
      </w:r>
      <w:r w:rsidRPr="005379A1">
        <w:rPr>
          <w:rFonts w:ascii="Times New Roman" w:hAnsi="Times New Roman" w:cs="Times New Roman"/>
          <w:sz w:val="24"/>
          <w:szCs w:val="24"/>
        </w:rPr>
        <w:t xml:space="preserve">ndica lo hace más rápidamente que la </w:t>
      </w:r>
      <w:r w:rsidR="00765957">
        <w:rPr>
          <w:rFonts w:ascii="Times New Roman" w:hAnsi="Times New Roman" w:cs="Times New Roman"/>
          <w:sz w:val="24"/>
          <w:szCs w:val="24"/>
        </w:rPr>
        <w:t>S</w:t>
      </w:r>
      <w:r w:rsidRPr="005379A1">
        <w:rPr>
          <w:rFonts w:ascii="Times New Roman" w:hAnsi="Times New Roman" w:cs="Times New Roman"/>
          <w:sz w:val="24"/>
          <w:szCs w:val="24"/>
        </w:rPr>
        <w:t>ativa y ambas tienen un olor característico diferente. (Erkelens y Hazekamp, 2014, p.14).</w:t>
      </w:r>
      <w:r w:rsidR="00205B9D" w:rsidRPr="005379A1">
        <w:rPr>
          <w:rFonts w:ascii="Times New Roman" w:hAnsi="Times New Roman" w:cs="Times New Roman"/>
          <w:sz w:val="24"/>
          <w:szCs w:val="24"/>
        </w:rPr>
        <w:t xml:space="preserve"> </w:t>
      </w:r>
    </w:p>
    <w:p w14:paraId="7B7B3075" w14:textId="35439B4C" w:rsidR="00E72A6F" w:rsidRPr="005379A1" w:rsidRDefault="00651D32" w:rsidP="00DD1A31">
      <w:pPr>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Si bien existe un debate sobre la nomenclatura de esta flor, en esta tesis se le llamará marihuana al producto traficado y distribuido para su consumo psicoactivo, contemplado como un derivado del cannabis.</w:t>
      </w:r>
      <w:r w:rsidRPr="005379A1">
        <w:rPr>
          <w:rFonts w:ascii="Times New Roman" w:hAnsi="Times New Roman" w:cs="Times New Roman"/>
          <w:sz w:val="24"/>
          <w:szCs w:val="24"/>
        </w:rPr>
        <w:t xml:space="preserve"> </w:t>
      </w:r>
    </w:p>
    <w:p w14:paraId="3FFEEB98" w14:textId="4D21BEC4" w:rsidR="00E72A6F" w:rsidRPr="00765957" w:rsidRDefault="00E72A6F" w:rsidP="00DD1A31">
      <w:pPr>
        <w:spacing w:after="120" w:line="240" w:lineRule="auto"/>
        <w:ind w:firstLine="708"/>
        <w:jc w:val="both"/>
        <w:rPr>
          <w:rFonts w:ascii="Times New Roman" w:hAnsi="Times New Roman" w:cs="Times New Roman"/>
          <w:b/>
          <w:bCs/>
          <w:sz w:val="24"/>
          <w:szCs w:val="24"/>
        </w:rPr>
      </w:pPr>
      <w:r w:rsidRPr="005379A1">
        <w:rPr>
          <w:rFonts w:ascii="Times New Roman" w:hAnsi="Times New Roman" w:cs="Times New Roman"/>
          <w:sz w:val="24"/>
          <w:szCs w:val="24"/>
        </w:rPr>
        <w:t>Dada</w:t>
      </w:r>
      <w:r w:rsidR="009220AD">
        <w:rPr>
          <w:rFonts w:ascii="Times New Roman" w:hAnsi="Times New Roman" w:cs="Times New Roman"/>
          <w:sz w:val="24"/>
          <w:szCs w:val="24"/>
        </w:rPr>
        <w:t>s</w:t>
      </w:r>
      <w:r w:rsidR="000C0851">
        <w:rPr>
          <w:rFonts w:ascii="Times New Roman" w:hAnsi="Times New Roman" w:cs="Times New Roman"/>
          <w:sz w:val="24"/>
          <w:szCs w:val="24"/>
        </w:rPr>
        <w:t xml:space="preserve"> sus características químicas, </w:t>
      </w:r>
      <w:r w:rsidRPr="005379A1">
        <w:rPr>
          <w:rFonts w:ascii="Times New Roman" w:hAnsi="Times New Roman" w:cs="Times New Roman"/>
          <w:sz w:val="24"/>
          <w:szCs w:val="24"/>
        </w:rPr>
        <w:t>sus efectos son diferentes</w:t>
      </w:r>
      <w:r w:rsidR="009220AD">
        <w:rPr>
          <w:rFonts w:ascii="Times New Roman" w:hAnsi="Times New Roman" w:cs="Times New Roman"/>
          <w:sz w:val="24"/>
          <w:szCs w:val="24"/>
        </w:rPr>
        <w:t xml:space="preserve"> </w:t>
      </w:r>
      <w:r w:rsidR="009220AD" w:rsidRPr="005379A1">
        <w:rPr>
          <w:rFonts w:ascii="Times New Roman" w:hAnsi="Times New Roman" w:cs="Times New Roman"/>
          <w:sz w:val="24"/>
          <w:szCs w:val="24"/>
        </w:rPr>
        <w:t>(Erkelens y Hazekamp, 2014, p.14)</w:t>
      </w:r>
      <w:r w:rsidRPr="005379A1">
        <w:rPr>
          <w:rFonts w:ascii="Times New Roman" w:hAnsi="Times New Roman" w:cs="Times New Roman"/>
          <w:sz w:val="24"/>
          <w:szCs w:val="24"/>
        </w:rPr>
        <w:t xml:space="preserve">.  </w:t>
      </w:r>
      <w:r w:rsidRPr="006C7AAC">
        <w:rPr>
          <w:rFonts w:ascii="Times New Roman" w:hAnsi="Times New Roman" w:cs="Times New Roman"/>
          <w:sz w:val="24"/>
          <w:szCs w:val="24"/>
        </w:rPr>
        <w:t>El efecto de la sativa es descrito como edificante y energético, con una sensación de optimismo y bienestar, en cambio la Índica</w:t>
      </w:r>
      <w:r w:rsidRPr="006C7AAC" w:rsidDel="00E9553A">
        <w:rPr>
          <w:rFonts w:ascii="Times New Roman" w:hAnsi="Times New Roman" w:cs="Times New Roman"/>
          <w:sz w:val="24"/>
          <w:szCs w:val="24"/>
        </w:rPr>
        <w:t xml:space="preserve"> </w:t>
      </w:r>
      <w:r w:rsidRPr="006C7AAC">
        <w:rPr>
          <w:rFonts w:ascii="Times New Roman" w:hAnsi="Times New Roman" w:cs="Times New Roman"/>
          <w:sz w:val="24"/>
          <w:szCs w:val="24"/>
        </w:rPr>
        <w:t xml:space="preserve">provoca una sensación corporal agradable, utilizada principalmente para la relajación, el alivio del </w:t>
      </w:r>
      <w:r w:rsidR="00EB42C1" w:rsidRPr="006C7AAC">
        <w:rPr>
          <w:rFonts w:ascii="Times New Roman" w:hAnsi="Times New Roman" w:cs="Times New Roman"/>
          <w:sz w:val="24"/>
          <w:szCs w:val="24"/>
        </w:rPr>
        <w:t>estrés</w:t>
      </w:r>
      <w:r w:rsidRPr="006C7AAC">
        <w:rPr>
          <w:rFonts w:ascii="Times New Roman" w:hAnsi="Times New Roman" w:cs="Times New Roman"/>
          <w:sz w:val="24"/>
          <w:szCs w:val="24"/>
        </w:rPr>
        <w:t xml:space="preserve"> genera una sensación de calma y serenidad.</w:t>
      </w:r>
    </w:p>
    <w:p w14:paraId="31A1000F" w14:textId="5E8AF97A" w:rsidR="00E72A6F" w:rsidRPr="0021309D" w:rsidRDefault="00E72A6F" w:rsidP="0021309D">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D</w:t>
      </w:r>
      <w:r w:rsidR="00197AB4" w:rsidRPr="005379A1">
        <w:rPr>
          <w:rFonts w:ascii="Times New Roman" w:hAnsi="Times New Roman" w:cs="Times New Roman"/>
          <w:sz w:val="24"/>
          <w:szCs w:val="24"/>
        </w:rPr>
        <w:t>e acuerdo con</w:t>
      </w:r>
      <w:r w:rsidRPr="005379A1">
        <w:rPr>
          <w:rFonts w:ascii="Times New Roman" w:hAnsi="Times New Roman" w:cs="Times New Roman"/>
          <w:sz w:val="24"/>
          <w:szCs w:val="24"/>
        </w:rPr>
        <w:t xml:space="preserve"> Rodríguez (2012, p.248</w:t>
      </w:r>
      <w:r w:rsidRPr="006C7AAC">
        <w:rPr>
          <w:rFonts w:ascii="Times New Roman" w:hAnsi="Times New Roman" w:cs="Times New Roman"/>
          <w:sz w:val="24"/>
          <w:szCs w:val="24"/>
        </w:rPr>
        <w:t xml:space="preserve">) el cannabis sativa cuenta con más de 400 productos químicos, entre ellos está el mono y sesquiterpenos, azúcares, hidrocarburos, esteroides, flavonoides, 66 cannabinoides, entre ellos el delta-9-tetrahidrocannabinol (THC), la cual es una sustancia química psicoactiva, </w:t>
      </w:r>
      <w:r w:rsidR="00020EEA" w:rsidRPr="006C7AAC">
        <w:rPr>
          <w:rFonts w:ascii="Times New Roman" w:hAnsi="Times New Roman" w:cs="Times New Roman"/>
          <w:sz w:val="24"/>
          <w:szCs w:val="24"/>
        </w:rPr>
        <w:t xml:space="preserve">por otro </w:t>
      </w:r>
      <w:r w:rsidR="00EB42C1" w:rsidRPr="006C7AAC">
        <w:rPr>
          <w:rFonts w:ascii="Times New Roman" w:hAnsi="Times New Roman" w:cs="Times New Roman"/>
          <w:sz w:val="24"/>
          <w:szCs w:val="24"/>
        </w:rPr>
        <w:t>lado,</w:t>
      </w:r>
      <w:r w:rsidR="00020EEA" w:rsidRPr="006C7AAC">
        <w:rPr>
          <w:rFonts w:ascii="Times New Roman" w:hAnsi="Times New Roman" w:cs="Times New Roman"/>
          <w:sz w:val="24"/>
          <w:szCs w:val="24"/>
        </w:rPr>
        <w:t xml:space="preserve"> es el cannabidiol (CBD) su principal componente medicinal.</w:t>
      </w:r>
      <w:r w:rsidRPr="006C7AAC">
        <w:rPr>
          <w:rFonts w:ascii="Times New Roman" w:hAnsi="Times New Roman" w:cs="Times New Roman"/>
          <w:sz w:val="24"/>
          <w:szCs w:val="24"/>
        </w:rPr>
        <w:t xml:space="preserve"> La presencia de efectos de la planta se debe a los componentes que predominan en su composición, El THC y el CBD refieren los principales componentes a los que se les vincula un efecto medicinal o bien, recreativo.</w:t>
      </w:r>
    </w:p>
    <w:p w14:paraId="088C1120" w14:textId="35AF1A37" w:rsidR="00E72A6F" w:rsidRPr="00765957" w:rsidRDefault="00E72A6F" w:rsidP="00DD1A31">
      <w:pPr>
        <w:spacing w:after="120" w:line="240" w:lineRule="auto"/>
        <w:ind w:firstLine="708"/>
        <w:jc w:val="both"/>
        <w:rPr>
          <w:rFonts w:ascii="Times New Roman" w:hAnsi="Times New Roman" w:cs="Times New Roman"/>
          <w:b/>
          <w:bCs/>
          <w:sz w:val="24"/>
          <w:szCs w:val="24"/>
        </w:rPr>
      </w:pPr>
      <w:r w:rsidRPr="005379A1">
        <w:rPr>
          <w:rFonts w:ascii="Times New Roman" w:hAnsi="Times New Roman" w:cs="Times New Roman"/>
          <w:sz w:val="24"/>
          <w:szCs w:val="24"/>
        </w:rPr>
        <w:t>Para el Instituto Nacional sobre el Abuso de Drogas (NIDA por sus siglas en inglés) (2015) de los Estado</w:t>
      </w:r>
      <w:r w:rsidR="00145836">
        <w:rPr>
          <w:rFonts w:ascii="Times New Roman" w:hAnsi="Times New Roman" w:cs="Times New Roman"/>
          <w:sz w:val="24"/>
          <w:szCs w:val="24"/>
        </w:rPr>
        <w:t>s</w:t>
      </w:r>
      <w:r w:rsidRPr="005379A1">
        <w:rPr>
          <w:rFonts w:ascii="Times New Roman" w:hAnsi="Times New Roman" w:cs="Times New Roman"/>
          <w:sz w:val="24"/>
          <w:szCs w:val="24"/>
        </w:rPr>
        <w:t xml:space="preserve"> Unidos, entre los beneficios del THC, se encuentran medicamentos aprobados por la Administración de Drogas y Alimentos de los Estados Unidos para las náuseas a pacientes de quimioterapia y para estimular el apetito a personas con síndrome </w:t>
      </w:r>
      <w:r w:rsidRPr="005379A1">
        <w:rPr>
          <w:rFonts w:ascii="Times New Roman" w:hAnsi="Times New Roman" w:cs="Times New Roman"/>
          <w:i/>
          <w:sz w:val="24"/>
          <w:szCs w:val="24"/>
        </w:rPr>
        <w:t>consuntivo</w:t>
      </w:r>
      <w:r w:rsidRPr="005379A1">
        <w:rPr>
          <w:rFonts w:ascii="Times New Roman" w:hAnsi="Times New Roman" w:cs="Times New Roman"/>
          <w:sz w:val="24"/>
          <w:szCs w:val="24"/>
        </w:rPr>
        <w:t xml:space="preserve"> por causa </w:t>
      </w:r>
      <w:r w:rsidR="00765957">
        <w:rPr>
          <w:rFonts w:ascii="Times New Roman" w:hAnsi="Times New Roman" w:cs="Times New Roman"/>
          <w:sz w:val="24"/>
          <w:szCs w:val="24"/>
        </w:rPr>
        <w:t>d</w:t>
      </w:r>
      <w:r w:rsidRPr="005379A1">
        <w:rPr>
          <w:rFonts w:ascii="Times New Roman" w:hAnsi="Times New Roman" w:cs="Times New Roman"/>
          <w:sz w:val="24"/>
          <w:szCs w:val="24"/>
        </w:rPr>
        <w:t xml:space="preserve">el SIDA. Asimismo, en países como el Reino Unido, Canadá y algunos países europeos está disponible en aerosol bucal, para el tratamiento de la </w:t>
      </w:r>
      <w:r w:rsidRPr="005379A1">
        <w:rPr>
          <w:rFonts w:ascii="Times New Roman" w:hAnsi="Times New Roman" w:cs="Times New Roman"/>
          <w:i/>
          <w:sz w:val="24"/>
          <w:szCs w:val="24"/>
        </w:rPr>
        <w:t>espasticidad</w:t>
      </w:r>
      <w:r w:rsidRPr="005379A1">
        <w:rPr>
          <w:rFonts w:ascii="Times New Roman" w:hAnsi="Times New Roman" w:cs="Times New Roman"/>
          <w:sz w:val="24"/>
          <w:szCs w:val="24"/>
        </w:rPr>
        <w:t xml:space="preserve"> y el dolor neuropático que provoca la esclerosis múltiple; el cual combina el THC con otros químicos de la marihuana llamados canabi</w:t>
      </w:r>
      <w:r w:rsidR="005C19C2">
        <w:rPr>
          <w:rFonts w:ascii="Times New Roman" w:hAnsi="Times New Roman" w:cs="Times New Roman"/>
          <w:sz w:val="24"/>
          <w:szCs w:val="24"/>
        </w:rPr>
        <w:t>noid</w:t>
      </w:r>
      <w:r w:rsidRPr="005379A1">
        <w:rPr>
          <w:rFonts w:ascii="Times New Roman" w:hAnsi="Times New Roman" w:cs="Times New Roman"/>
          <w:sz w:val="24"/>
          <w:szCs w:val="24"/>
        </w:rPr>
        <w:t xml:space="preserve">es (CBD).  Estos, siguiendo con el NIDA (2015): “no tienen las propiedades gratificantes del THC, y hay reportes anecdóticos que indican que este podría ser útil para el tratamiento de trastornos de convulsiones, entre otras condiciones </w:t>
      </w:r>
      <w:r w:rsidRPr="00BC15FC">
        <w:rPr>
          <w:rFonts w:ascii="Times New Roman" w:hAnsi="Times New Roman" w:cs="Times New Roman"/>
          <w:sz w:val="24"/>
          <w:szCs w:val="24"/>
        </w:rPr>
        <w:t>médicas.”</w:t>
      </w:r>
      <w:r w:rsidR="0021309D" w:rsidRPr="00BC15FC">
        <w:rPr>
          <w:rFonts w:ascii="Times New Roman" w:hAnsi="Times New Roman" w:cs="Times New Roman"/>
          <w:sz w:val="24"/>
          <w:szCs w:val="24"/>
        </w:rPr>
        <w:t xml:space="preserve"> </w:t>
      </w:r>
    </w:p>
    <w:p w14:paraId="0079ABA8" w14:textId="28A4D49D" w:rsidR="00E72A6F" w:rsidRPr="005379A1" w:rsidRDefault="00E72A6F" w:rsidP="00DD1A31">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El producto de la planta de cannabis dadas sus características tiene distintos mercados finales, con diferentes funciones</w:t>
      </w:r>
      <w:r w:rsidR="00D70DFD">
        <w:rPr>
          <w:rFonts w:ascii="Times New Roman" w:hAnsi="Times New Roman" w:cs="Times New Roman"/>
          <w:sz w:val="24"/>
          <w:szCs w:val="24"/>
        </w:rPr>
        <w:t>.</w:t>
      </w:r>
      <w:r w:rsidRPr="005379A1">
        <w:rPr>
          <w:rFonts w:ascii="Times New Roman" w:hAnsi="Times New Roman" w:cs="Times New Roman"/>
          <w:sz w:val="24"/>
          <w:szCs w:val="24"/>
        </w:rPr>
        <w:t xml:space="preserve"> </w:t>
      </w:r>
      <w:r w:rsidR="00D70DFD">
        <w:rPr>
          <w:rFonts w:ascii="Times New Roman" w:hAnsi="Times New Roman" w:cs="Times New Roman"/>
          <w:sz w:val="24"/>
          <w:szCs w:val="24"/>
        </w:rPr>
        <w:t>S</w:t>
      </w:r>
      <w:r w:rsidRPr="005379A1">
        <w:rPr>
          <w:rFonts w:ascii="Times New Roman" w:hAnsi="Times New Roman" w:cs="Times New Roman"/>
          <w:sz w:val="24"/>
          <w:szCs w:val="24"/>
        </w:rPr>
        <w:t>u sector productivo debe</w:t>
      </w:r>
      <w:r w:rsidR="00765957">
        <w:rPr>
          <w:rFonts w:ascii="Times New Roman" w:hAnsi="Times New Roman" w:cs="Times New Roman"/>
          <w:sz w:val="24"/>
          <w:szCs w:val="24"/>
        </w:rPr>
        <w:t xml:space="preserve"> </w:t>
      </w:r>
      <w:r w:rsidRPr="005379A1">
        <w:rPr>
          <w:rFonts w:ascii="Times New Roman" w:hAnsi="Times New Roman" w:cs="Times New Roman"/>
          <w:sz w:val="24"/>
          <w:szCs w:val="24"/>
        </w:rPr>
        <w:t>contar con un grado de especialidad en el cultivo, dado que las propiedades medicinales de la marihuana dependen de la cantidad de THC y CBD que contenga</w:t>
      </w:r>
      <w:r w:rsidR="00F7700B">
        <w:rPr>
          <w:rFonts w:ascii="Times New Roman" w:hAnsi="Times New Roman" w:cs="Times New Roman"/>
          <w:sz w:val="24"/>
          <w:szCs w:val="24"/>
        </w:rPr>
        <w:t>;</w:t>
      </w:r>
      <w:r w:rsidR="00F7700B" w:rsidRPr="005379A1">
        <w:rPr>
          <w:rFonts w:ascii="Times New Roman" w:hAnsi="Times New Roman" w:cs="Times New Roman"/>
          <w:sz w:val="24"/>
          <w:szCs w:val="24"/>
        </w:rPr>
        <w:t xml:space="preserve"> </w:t>
      </w:r>
      <w:r w:rsidRPr="005379A1">
        <w:rPr>
          <w:rFonts w:ascii="Times New Roman" w:hAnsi="Times New Roman" w:cs="Times New Roman"/>
          <w:sz w:val="24"/>
          <w:szCs w:val="24"/>
        </w:rPr>
        <w:t>de acuerdo con Erkelens y Hazekamp (2014</w:t>
      </w:r>
      <w:r w:rsidR="00765957">
        <w:rPr>
          <w:rFonts w:ascii="Times New Roman" w:hAnsi="Times New Roman" w:cs="Times New Roman"/>
          <w:sz w:val="24"/>
          <w:szCs w:val="24"/>
        </w:rPr>
        <w:t>,</w:t>
      </w:r>
      <w:r w:rsidRPr="005379A1">
        <w:rPr>
          <w:rFonts w:ascii="Times New Roman" w:hAnsi="Times New Roman" w:cs="Times New Roman"/>
          <w:sz w:val="24"/>
          <w:szCs w:val="24"/>
        </w:rPr>
        <w:t xml:space="preserve"> p.15) bajos contenidos de THC clasifica a la planta como cáñamo y esta es utilizada como una fibra, mientras que</w:t>
      </w:r>
      <w:r w:rsidR="00765957">
        <w:rPr>
          <w:rFonts w:ascii="Times New Roman" w:hAnsi="Times New Roman" w:cs="Times New Roman"/>
          <w:sz w:val="24"/>
          <w:szCs w:val="24"/>
        </w:rPr>
        <w:t>,</w:t>
      </w:r>
      <w:r w:rsidRPr="005379A1">
        <w:rPr>
          <w:rFonts w:ascii="Times New Roman" w:hAnsi="Times New Roman" w:cs="Times New Roman"/>
          <w:sz w:val="24"/>
          <w:szCs w:val="24"/>
        </w:rPr>
        <w:t xml:space="preserve"> para su uso recreacional o médico, es necesario niveles específicos </w:t>
      </w:r>
      <w:r w:rsidRPr="005379A1">
        <w:rPr>
          <w:rFonts w:ascii="Times New Roman" w:hAnsi="Times New Roman" w:cs="Times New Roman"/>
          <w:sz w:val="24"/>
          <w:szCs w:val="24"/>
        </w:rPr>
        <w:lastRenderedPageBreak/>
        <w:t>de CBD y THC.  Estos dependen, señala Rodríguez (2012</w:t>
      </w:r>
      <w:r w:rsidR="00765957">
        <w:rPr>
          <w:rFonts w:ascii="Times New Roman" w:hAnsi="Times New Roman" w:cs="Times New Roman"/>
          <w:sz w:val="24"/>
          <w:szCs w:val="24"/>
        </w:rPr>
        <w:t>,</w:t>
      </w:r>
      <w:r w:rsidRPr="005379A1">
        <w:rPr>
          <w:rFonts w:ascii="Times New Roman" w:hAnsi="Times New Roman" w:cs="Times New Roman"/>
          <w:sz w:val="24"/>
          <w:szCs w:val="24"/>
        </w:rPr>
        <w:t xml:space="preserve"> p.248), de su forma de cultivo, ya sea natural, en huerta o bien bajo un ambiente totalmente controlado.</w:t>
      </w:r>
    </w:p>
    <w:p w14:paraId="6A0C93A7" w14:textId="6F14259B" w:rsidR="000E5443" w:rsidRPr="00765957" w:rsidRDefault="00E72A6F" w:rsidP="00DD1A31">
      <w:pPr>
        <w:spacing w:after="120" w:line="240" w:lineRule="auto"/>
        <w:ind w:firstLine="708"/>
        <w:jc w:val="both"/>
        <w:rPr>
          <w:rFonts w:ascii="Times New Roman" w:hAnsi="Times New Roman" w:cs="Times New Roman"/>
          <w:b/>
          <w:bCs/>
          <w:sz w:val="24"/>
          <w:szCs w:val="24"/>
        </w:rPr>
      </w:pPr>
      <w:r w:rsidRPr="005379A1">
        <w:rPr>
          <w:rFonts w:ascii="Times New Roman" w:hAnsi="Times New Roman" w:cs="Times New Roman"/>
          <w:sz w:val="24"/>
          <w:szCs w:val="24"/>
        </w:rPr>
        <w:t xml:space="preserve">A modo de prevención, comentó el diputado M. Atencio (comunicación personal, 21 de marzo del 2017), estas propiedades medicinales solo pueden ser aprovechadas bajo un control estricto de la planta en todo su proceso y </w:t>
      </w:r>
      <w:r w:rsidR="007012E9" w:rsidRPr="005379A1">
        <w:rPr>
          <w:rFonts w:ascii="Times New Roman" w:hAnsi="Times New Roman" w:cs="Times New Roman"/>
          <w:sz w:val="24"/>
          <w:szCs w:val="24"/>
        </w:rPr>
        <w:t xml:space="preserve">recalca </w:t>
      </w:r>
      <w:r w:rsidRPr="005379A1">
        <w:rPr>
          <w:rFonts w:ascii="Times New Roman" w:hAnsi="Times New Roman" w:cs="Times New Roman"/>
          <w:sz w:val="24"/>
          <w:szCs w:val="24"/>
        </w:rPr>
        <w:t>que su fumado libera otros quím</w:t>
      </w:r>
      <w:r w:rsidR="007012E9" w:rsidRPr="005379A1">
        <w:rPr>
          <w:rFonts w:ascii="Times New Roman" w:hAnsi="Times New Roman" w:cs="Times New Roman"/>
          <w:sz w:val="24"/>
          <w:szCs w:val="24"/>
        </w:rPr>
        <w:t xml:space="preserve">icos aparte de los medicinales, </w:t>
      </w:r>
      <w:r w:rsidRPr="005379A1">
        <w:rPr>
          <w:rFonts w:ascii="Times New Roman" w:hAnsi="Times New Roman" w:cs="Times New Roman"/>
          <w:sz w:val="24"/>
          <w:szCs w:val="24"/>
        </w:rPr>
        <w:t>por lo que no es la forma correcta su uso en tratamientos</w:t>
      </w:r>
      <w:r w:rsidRPr="006C7AAC">
        <w:rPr>
          <w:rFonts w:ascii="Times New Roman" w:hAnsi="Times New Roman" w:cs="Times New Roman"/>
          <w:sz w:val="24"/>
          <w:szCs w:val="24"/>
        </w:rPr>
        <w:t>.</w:t>
      </w:r>
    </w:p>
    <w:p w14:paraId="61ADDD5A" w14:textId="77777777" w:rsidR="006E545E" w:rsidRPr="005379A1" w:rsidRDefault="006E545E" w:rsidP="005379A1">
      <w:pPr>
        <w:spacing w:after="120" w:line="240" w:lineRule="auto"/>
        <w:jc w:val="both"/>
        <w:rPr>
          <w:rFonts w:ascii="Times New Roman" w:hAnsi="Times New Roman" w:cs="Times New Roman"/>
          <w:sz w:val="24"/>
          <w:szCs w:val="24"/>
        </w:rPr>
      </w:pPr>
    </w:p>
    <w:p w14:paraId="7F895644" w14:textId="3538578A" w:rsidR="00EC6053" w:rsidRPr="005379A1" w:rsidRDefault="009C0C11" w:rsidP="00C7086F">
      <w:pPr>
        <w:pStyle w:val="Ttulo3"/>
        <w:spacing w:line="240" w:lineRule="auto"/>
        <w:ind w:left="720"/>
        <w:rPr>
          <w:rFonts w:ascii="Times New Roman" w:hAnsi="Times New Roman" w:cs="Times New Roman"/>
        </w:rPr>
      </w:pPr>
      <w:bookmarkStart w:id="11" w:name="_Toc51072299"/>
      <w:r w:rsidRPr="005379A1">
        <w:rPr>
          <w:rFonts w:ascii="Times New Roman" w:hAnsi="Times New Roman" w:cs="Times New Roman"/>
        </w:rPr>
        <w:t>Negocio</w:t>
      </w:r>
      <w:r w:rsidR="003F2CA6" w:rsidRPr="005379A1">
        <w:rPr>
          <w:rFonts w:ascii="Times New Roman" w:hAnsi="Times New Roman" w:cs="Times New Roman"/>
        </w:rPr>
        <w:t xml:space="preserve"> de la Marihuana: </w:t>
      </w:r>
      <w:r w:rsidR="00EC6053" w:rsidRPr="005379A1">
        <w:rPr>
          <w:rFonts w:ascii="Times New Roman" w:hAnsi="Times New Roman" w:cs="Times New Roman"/>
        </w:rPr>
        <w:t xml:space="preserve">Un </w:t>
      </w:r>
      <w:r w:rsidR="008B4B62">
        <w:rPr>
          <w:rFonts w:ascii="Times New Roman" w:hAnsi="Times New Roman" w:cs="Times New Roman"/>
        </w:rPr>
        <w:t>m</w:t>
      </w:r>
      <w:r w:rsidR="00EC6053" w:rsidRPr="005379A1">
        <w:rPr>
          <w:rFonts w:ascii="Times New Roman" w:hAnsi="Times New Roman" w:cs="Times New Roman"/>
        </w:rPr>
        <w:t xml:space="preserve">ercado ya </w:t>
      </w:r>
      <w:r w:rsidR="008B4B62">
        <w:rPr>
          <w:rFonts w:ascii="Times New Roman" w:hAnsi="Times New Roman" w:cs="Times New Roman"/>
        </w:rPr>
        <w:t>e</w:t>
      </w:r>
      <w:r w:rsidR="00EC6053" w:rsidRPr="005379A1">
        <w:rPr>
          <w:rFonts w:ascii="Times New Roman" w:hAnsi="Times New Roman" w:cs="Times New Roman"/>
        </w:rPr>
        <w:t>xistente.</w:t>
      </w:r>
      <w:bookmarkEnd w:id="11"/>
    </w:p>
    <w:p w14:paraId="52BF5E6C" w14:textId="21345832" w:rsidR="00EC6053" w:rsidRPr="00FB4D63" w:rsidRDefault="00EC6053" w:rsidP="00DD1A31">
      <w:pPr>
        <w:pStyle w:val="Textoindependienteprimerasangra"/>
        <w:spacing w:after="120" w:line="240" w:lineRule="auto"/>
        <w:ind w:firstLine="708"/>
        <w:jc w:val="both"/>
        <w:rPr>
          <w:rFonts w:ascii="Times New Roman" w:hAnsi="Times New Roman" w:cs="Times New Roman"/>
          <w:b/>
          <w:bCs/>
          <w:sz w:val="24"/>
          <w:szCs w:val="24"/>
        </w:rPr>
      </w:pPr>
      <w:r w:rsidRPr="000C0851">
        <w:rPr>
          <w:rFonts w:ascii="Times New Roman" w:hAnsi="Times New Roman" w:cs="Times New Roman"/>
          <w:sz w:val="24"/>
          <w:szCs w:val="24"/>
        </w:rPr>
        <w:t>En cuanto</w:t>
      </w:r>
      <w:r w:rsidRPr="005379A1">
        <w:rPr>
          <w:rFonts w:ascii="Times New Roman" w:hAnsi="Times New Roman" w:cs="Times New Roman"/>
          <w:sz w:val="24"/>
          <w:szCs w:val="24"/>
        </w:rPr>
        <w:t xml:space="preserve"> al consumo de </w:t>
      </w:r>
      <w:r w:rsidR="000C0851">
        <w:rPr>
          <w:rFonts w:ascii="Times New Roman" w:hAnsi="Times New Roman" w:cs="Times New Roman"/>
          <w:sz w:val="24"/>
          <w:szCs w:val="24"/>
        </w:rPr>
        <w:t>marihuana (flor de cannabis hembra)</w:t>
      </w:r>
      <w:r w:rsidR="00DE3CAF" w:rsidRPr="005379A1">
        <w:rPr>
          <w:rFonts w:ascii="Times New Roman" w:hAnsi="Times New Roman" w:cs="Times New Roman"/>
          <w:sz w:val="24"/>
          <w:szCs w:val="24"/>
        </w:rPr>
        <w:t>,</w:t>
      </w:r>
      <w:r w:rsidRPr="005379A1">
        <w:rPr>
          <w:rFonts w:ascii="Times New Roman" w:hAnsi="Times New Roman" w:cs="Times New Roman"/>
          <w:sz w:val="24"/>
          <w:szCs w:val="24"/>
        </w:rPr>
        <w:t xml:space="preserve"> es la sustancia ilegal más utilizada a nivel mundial</w:t>
      </w:r>
      <w:r w:rsidR="00DE3CAF" w:rsidRPr="005379A1">
        <w:rPr>
          <w:rFonts w:ascii="Times New Roman" w:hAnsi="Times New Roman" w:cs="Times New Roman"/>
          <w:sz w:val="24"/>
          <w:szCs w:val="24"/>
        </w:rPr>
        <w:t xml:space="preserve">, </w:t>
      </w:r>
      <w:r w:rsidR="00DD1A31" w:rsidRPr="005379A1">
        <w:rPr>
          <w:rFonts w:ascii="Times New Roman" w:hAnsi="Times New Roman" w:cs="Times New Roman"/>
          <w:sz w:val="24"/>
          <w:szCs w:val="24"/>
        </w:rPr>
        <w:t>de acuerdo con</w:t>
      </w:r>
      <w:r w:rsidRPr="005379A1">
        <w:rPr>
          <w:rFonts w:ascii="Times New Roman" w:hAnsi="Times New Roman" w:cs="Times New Roman"/>
          <w:sz w:val="24"/>
          <w:szCs w:val="24"/>
        </w:rPr>
        <w:t xml:space="preserve"> UNODC (2011, p.2), IAFA (2012, p.4), Candela y Espada (2006, p.48). El patrón más generalizado de </w:t>
      </w:r>
      <w:r w:rsidR="00224332">
        <w:rPr>
          <w:rFonts w:ascii="Times New Roman" w:hAnsi="Times New Roman" w:cs="Times New Roman"/>
          <w:sz w:val="24"/>
          <w:szCs w:val="24"/>
        </w:rPr>
        <w:t>consumo está relacionado con el</w:t>
      </w:r>
      <w:r w:rsidRPr="005379A1">
        <w:rPr>
          <w:rFonts w:ascii="Times New Roman" w:hAnsi="Times New Roman" w:cs="Times New Roman"/>
          <w:sz w:val="24"/>
          <w:szCs w:val="24"/>
        </w:rPr>
        <w:t xml:space="preserve"> placer y beneficios terapéuticos, y de otros tipos</w:t>
      </w:r>
      <w:r w:rsidR="00224332">
        <w:rPr>
          <w:rFonts w:ascii="Times New Roman" w:hAnsi="Times New Roman" w:cs="Times New Roman"/>
          <w:sz w:val="24"/>
          <w:szCs w:val="24"/>
        </w:rPr>
        <w:t>.</w:t>
      </w:r>
      <w:r w:rsidRPr="005379A1">
        <w:rPr>
          <w:rFonts w:ascii="Times New Roman" w:hAnsi="Times New Roman" w:cs="Times New Roman"/>
          <w:sz w:val="24"/>
          <w:szCs w:val="24"/>
        </w:rPr>
        <w:t xml:space="preserve"> (</w:t>
      </w:r>
      <w:r w:rsidRPr="00AA314F">
        <w:rPr>
          <w:rFonts w:ascii="Times New Roman" w:hAnsi="Times New Roman" w:cs="Times New Roman"/>
          <w:i/>
          <w:iCs/>
          <w:sz w:val="24"/>
          <w:szCs w:val="24"/>
        </w:rPr>
        <w:t>Global Cannabis Commission</w:t>
      </w:r>
      <w:r w:rsidRPr="005379A1">
        <w:rPr>
          <w:rFonts w:ascii="Times New Roman" w:hAnsi="Times New Roman" w:cs="Times New Roman"/>
          <w:sz w:val="24"/>
          <w:szCs w:val="24"/>
        </w:rPr>
        <w:t>, 2008, p.4)</w:t>
      </w:r>
      <w:r w:rsidR="006C7AAC">
        <w:rPr>
          <w:rFonts w:ascii="Times New Roman" w:hAnsi="Times New Roman" w:cs="Times New Roman"/>
          <w:sz w:val="24"/>
          <w:szCs w:val="24"/>
        </w:rPr>
        <w:t>.</w:t>
      </w:r>
    </w:p>
    <w:p w14:paraId="1296287C" w14:textId="60B5DD0C" w:rsidR="00EC6053" w:rsidRPr="005379A1" w:rsidRDefault="000C0851" w:rsidP="00306F59">
      <w:pPr>
        <w:pStyle w:val="Textoindependienteprimerasangra"/>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Respecto </w:t>
      </w:r>
      <w:r w:rsidR="00CA1DB8">
        <w:rPr>
          <w:rFonts w:ascii="Times New Roman" w:hAnsi="Times New Roman" w:cs="Times New Roman"/>
          <w:sz w:val="24"/>
          <w:szCs w:val="24"/>
        </w:rPr>
        <w:t xml:space="preserve">a </w:t>
      </w:r>
      <w:r>
        <w:rPr>
          <w:rFonts w:ascii="Times New Roman" w:hAnsi="Times New Roman" w:cs="Times New Roman"/>
          <w:sz w:val="24"/>
          <w:szCs w:val="24"/>
        </w:rPr>
        <w:t>los</w:t>
      </w:r>
      <w:r w:rsidR="00EC6053" w:rsidRPr="005379A1">
        <w:rPr>
          <w:rFonts w:ascii="Times New Roman" w:hAnsi="Times New Roman" w:cs="Times New Roman"/>
          <w:sz w:val="24"/>
          <w:szCs w:val="24"/>
        </w:rPr>
        <w:t xml:space="preserve"> uso</w:t>
      </w:r>
      <w:r>
        <w:rPr>
          <w:rFonts w:ascii="Times New Roman" w:hAnsi="Times New Roman" w:cs="Times New Roman"/>
          <w:sz w:val="24"/>
          <w:szCs w:val="24"/>
        </w:rPr>
        <w:t>s</w:t>
      </w:r>
      <w:r w:rsidR="00DE3CAF" w:rsidRPr="005379A1">
        <w:rPr>
          <w:rFonts w:ascii="Times New Roman" w:hAnsi="Times New Roman" w:cs="Times New Roman"/>
          <w:sz w:val="24"/>
          <w:szCs w:val="24"/>
        </w:rPr>
        <w:t xml:space="preserve">, </w:t>
      </w:r>
      <w:r w:rsidR="00EC6053" w:rsidRPr="005379A1">
        <w:rPr>
          <w:rFonts w:ascii="Times New Roman" w:hAnsi="Times New Roman" w:cs="Times New Roman"/>
          <w:sz w:val="24"/>
          <w:szCs w:val="24"/>
        </w:rPr>
        <w:t>se le ha tratado sacar provecho</w:t>
      </w:r>
      <w:r w:rsidR="00DE3CAF" w:rsidRPr="005379A1">
        <w:rPr>
          <w:rFonts w:ascii="Times New Roman" w:hAnsi="Times New Roman" w:cs="Times New Roman"/>
          <w:sz w:val="24"/>
          <w:szCs w:val="24"/>
        </w:rPr>
        <w:t xml:space="preserve"> al cannabis</w:t>
      </w:r>
      <w:r w:rsidR="00EC6053" w:rsidRPr="005379A1">
        <w:rPr>
          <w:rFonts w:ascii="Times New Roman" w:hAnsi="Times New Roman" w:cs="Times New Roman"/>
          <w:sz w:val="24"/>
          <w:szCs w:val="24"/>
        </w:rPr>
        <w:t>, ya sea</w:t>
      </w:r>
      <w:r w:rsidR="00DE3CAF" w:rsidRPr="005379A1">
        <w:rPr>
          <w:rFonts w:ascii="Times New Roman" w:hAnsi="Times New Roman" w:cs="Times New Roman"/>
          <w:sz w:val="24"/>
          <w:szCs w:val="24"/>
        </w:rPr>
        <w:t>,</w:t>
      </w:r>
      <w:r w:rsidR="003F2CA6" w:rsidRPr="005379A1">
        <w:rPr>
          <w:rFonts w:ascii="Times New Roman" w:hAnsi="Times New Roman" w:cs="Times New Roman"/>
          <w:sz w:val="24"/>
          <w:szCs w:val="24"/>
        </w:rPr>
        <w:t xml:space="preserve"> </w:t>
      </w:r>
      <w:r w:rsidR="00EC6053" w:rsidRPr="005379A1">
        <w:rPr>
          <w:rFonts w:ascii="Times New Roman" w:hAnsi="Times New Roman" w:cs="Times New Roman"/>
          <w:sz w:val="24"/>
          <w:szCs w:val="24"/>
        </w:rPr>
        <w:t>por sus propiedades medicinales, psicoactivas o por el uso</w:t>
      </w:r>
      <w:r w:rsidR="00DE3CAF" w:rsidRPr="005379A1">
        <w:rPr>
          <w:rFonts w:ascii="Times New Roman" w:hAnsi="Times New Roman" w:cs="Times New Roman"/>
          <w:sz w:val="24"/>
          <w:szCs w:val="24"/>
        </w:rPr>
        <w:t xml:space="preserve"> histórico</w:t>
      </w:r>
      <w:r w:rsidR="00EC6053" w:rsidRPr="005379A1">
        <w:rPr>
          <w:rFonts w:ascii="Times New Roman" w:hAnsi="Times New Roman" w:cs="Times New Roman"/>
          <w:sz w:val="24"/>
          <w:szCs w:val="24"/>
        </w:rPr>
        <w:t xml:space="preserve"> de sus fibras y otros componentes para la elaboración de diferentes producto</w:t>
      </w:r>
      <w:r w:rsidR="007E083C">
        <w:rPr>
          <w:rFonts w:ascii="Times New Roman" w:hAnsi="Times New Roman" w:cs="Times New Roman"/>
          <w:sz w:val="24"/>
          <w:szCs w:val="24"/>
        </w:rPr>
        <w:t xml:space="preserve">s industriales y alimenticios, esto </w:t>
      </w:r>
      <w:r w:rsidR="00EC6053" w:rsidRPr="005379A1">
        <w:rPr>
          <w:rFonts w:ascii="Times New Roman" w:hAnsi="Times New Roman" w:cs="Times New Roman"/>
          <w:sz w:val="24"/>
          <w:szCs w:val="24"/>
        </w:rPr>
        <w:t>en el marco de conoci</w:t>
      </w:r>
      <w:r w:rsidR="007E083C">
        <w:rPr>
          <w:rFonts w:ascii="Times New Roman" w:hAnsi="Times New Roman" w:cs="Times New Roman"/>
          <w:sz w:val="24"/>
          <w:szCs w:val="24"/>
        </w:rPr>
        <w:t>mientos médicos de cada época, s</w:t>
      </w:r>
      <w:r w:rsidR="00EC6053" w:rsidRPr="005379A1">
        <w:rPr>
          <w:rFonts w:ascii="Times New Roman" w:hAnsi="Times New Roman" w:cs="Times New Roman"/>
          <w:sz w:val="24"/>
          <w:szCs w:val="24"/>
        </w:rPr>
        <w:t>egún Atance y Ruiz (</w:t>
      </w:r>
      <w:r w:rsidR="00884C76">
        <w:rPr>
          <w:rFonts w:ascii="Times New Roman" w:hAnsi="Times New Roman" w:cs="Times New Roman"/>
          <w:sz w:val="24"/>
          <w:szCs w:val="24"/>
        </w:rPr>
        <w:t>2000</w:t>
      </w:r>
      <w:r w:rsidR="00EC6053" w:rsidRPr="005379A1">
        <w:rPr>
          <w:rFonts w:ascii="Times New Roman" w:hAnsi="Times New Roman" w:cs="Times New Roman"/>
          <w:sz w:val="24"/>
          <w:szCs w:val="24"/>
        </w:rPr>
        <w:t xml:space="preserve">, p.21), Molina (2008, p.98) y Candela y Espada (2006, p.51). Además, </w:t>
      </w:r>
      <w:r w:rsidR="007E083C">
        <w:rPr>
          <w:rFonts w:ascii="Times New Roman" w:hAnsi="Times New Roman" w:cs="Times New Roman"/>
          <w:sz w:val="24"/>
          <w:szCs w:val="24"/>
        </w:rPr>
        <w:t>se destaca</w:t>
      </w:r>
      <w:r w:rsidR="00EC6053" w:rsidRPr="005379A1">
        <w:rPr>
          <w:rFonts w:ascii="Times New Roman" w:hAnsi="Times New Roman" w:cs="Times New Roman"/>
          <w:sz w:val="24"/>
          <w:szCs w:val="24"/>
        </w:rPr>
        <w:t xml:space="preserve"> China como el primer lugar donde se evidenció el cultivo de cannabis, cerca de 4000 años A.C.</w:t>
      </w:r>
    </w:p>
    <w:p w14:paraId="259BC8F5" w14:textId="2FA9D3B8" w:rsidR="00EC6053" w:rsidRPr="005379A1"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Sin embargo, </w:t>
      </w:r>
      <w:r w:rsidR="00211BE9" w:rsidRPr="005379A1">
        <w:rPr>
          <w:rFonts w:ascii="Times New Roman" w:hAnsi="Times New Roman" w:cs="Times New Roman"/>
          <w:sz w:val="24"/>
          <w:szCs w:val="24"/>
        </w:rPr>
        <w:t>no</w:t>
      </w:r>
      <w:r w:rsidR="003F2CA6" w:rsidRPr="005379A1">
        <w:rPr>
          <w:rFonts w:ascii="Times New Roman" w:hAnsi="Times New Roman" w:cs="Times New Roman"/>
          <w:sz w:val="24"/>
          <w:szCs w:val="24"/>
        </w:rPr>
        <w:t xml:space="preserve"> hay un consenso </w:t>
      </w:r>
      <w:r w:rsidRPr="005379A1">
        <w:rPr>
          <w:rFonts w:ascii="Times New Roman" w:hAnsi="Times New Roman" w:cs="Times New Roman"/>
          <w:sz w:val="24"/>
          <w:szCs w:val="24"/>
        </w:rPr>
        <w:t>científico</w:t>
      </w:r>
      <w:r w:rsidR="003F2CA6" w:rsidRPr="005379A1">
        <w:rPr>
          <w:rFonts w:ascii="Times New Roman" w:hAnsi="Times New Roman" w:cs="Times New Roman"/>
          <w:sz w:val="24"/>
          <w:szCs w:val="24"/>
        </w:rPr>
        <w:t>,</w:t>
      </w:r>
      <w:r w:rsidRPr="005379A1">
        <w:rPr>
          <w:rFonts w:ascii="Times New Roman" w:hAnsi="Times New Roman" w:cs="Times New Roman"/>
          <w:sz w:val="24"/>
          <w:szCs w:val="24"/>
        </w:rPr>
        <w:t xml:space="preserve"> sobre cu</w:t>
      </w:r>
      <w:r w:rsidR="00211BE9" w:rsidRPr="005379A1">
        <w:rPr>
          <w:rFonts w:ascii="Times New Roman" w:hAnsi="Times New Roman" w:cs="Times New Roman"/>
          <w:sz w:val="24"/>
          <w:szCs w:val="24"/>
        </w:rPr>
        <w:t>á</w:t>
      </w:r>
      <w:r w:rsidRPr="005379A1">
        <w:rPr>
          <w:rFonts w:ascii="Times New Roman" w:hAnsi="Times New Roman" w:cs="Times New Roman"/>
          <w:sz w:val="24"/>
          <w:szCs w:val="24"/>
        </w:rPr>
        <w:t xml:space="preserve">l </w:t>
      </w:r>
      <w:r w:rsidR="00CA1DB8">
        <w:rPr>
          <w:rFonts w:ascii="Times New Roman" w:hAnsi="Times New Roman" w:cs="Times New Roman"/>
          <w:sz w:val="24"/>
          <w:szCs w:val="24"/>
        </w:rPr>
        <w:t>uso</w:t>
      </w:r>
      <w:r w:rsidR="00211BE9" w:rsidRPr="005379A1">
        <w:rPr>
          <w:rFonts w:ascii="Times New Roman" w:hAnsi="Times New Roman" w:cs="Times New Roman"/>
          <w:sz w:val="24"/>
          <w:szCs w:val="24"/>
        </w:rPr>
        <w:t xml:space="preserve"> </w:t>
      </w:r>
      <w:r w:rsidR="007E083C">
        <w:rPr>
          <w:rFonts w:ascii="Times New Roman" w:hAnsi="Times New Roman" w:cs="Times New Roman"/>
          <w:sz w:val="24"/>
          <w:szCs w:val="24"/>
        </w:rPr>
        <w:t>ha pre</w:t>
      </w:r>
      <w:r w:rsidR="00CA1DB8">
        <w:rPr>
          <w:rFonts w:ascii="Times New Roman" w:hAnsi="Times New Roman" w:cs="Times New Roman"/>
          <w:sz w:val="24"/>
          <w:szCs w:val="24"/>
        </w:rPr>
        <w:t>dominado</w:t>
      </w:r>
      <w:r w:rsidR="007E083C">
        <w:rPr>
          <w:rFonts w:ascii="Times New Roman" w:hAnsi="Times New Roman" w:cs="Times New Roman"/>
          <w:sz w:val="24"/>
          <w:szCs w:val="24"/>
        </w:rPr>
        <w:t xml:space="preserve">, </w:t>
      </w:r>
      <w:r w:rsidR="00211BE9" w:rsidRPr="005379A1">
        <w:rPr>
          <w:rFonts w:ascii="Times New Roman" w:hAnsi="Times New Roman" w:cs="Times New Roman"/>
          <w:sz w:val="24"/>
          <w:szCs w:val="24"/>
        </w:rPr>
        <w:t>sea el m</w:t>
      </w:r>
      <w:r w:rsidRPr="005379A1">
        <w:rPr>
          <w:rFonts w:ascii="Times New Roman" w:hAnsi="Times New Roman" w:cs="Times New Roman"/>
          <w:sz w:val="24"/>
          <w:szCs w:val="24"/>
        </w:rPr>
        <w:t xml:space="preserve">edicinal, </w:t>
      </w:r>
      <w:r w:rsidR="003F2CA6" w:rsidRPr="005379A1">
        <w:rPr>
          <w:rFonts w:ascii="Times New Roman" w:hAnsi="Times New Roman" w:cs="Times New Roman"/>
          <w:sz w:val="24"/>
          <w:szCs w:val="24"/>
        </w:rPr>
        <w:t>p</w:t>
      </w:r>
      <w:r w:rsidRPr="005379A1">
        <w:rPr>
          <w:rFonts w:ascii="Times New Roman" w:hAnsi="Times New Roman" w:cs="Times New Roman"/>
          <w:sz w:val="24"/>
          <w:szCs w:val="24"/>
        </w:rPr>
        <w:t>sicoactivo</w:t>
      </w:r>
      <w:r w:rsidR="00211BE9" w:rsidRPr="005379A1">
        <w:rPr>
          <w:rFonts w:ascii="Times New Roman" w:hAnsi="Times New Roman" w:cs="Times New Roman"/>
          <w:sz w:val="24"/>
          <w:szCs w:val="24"/>
        </w:rPr>
        <w:t>,</w:t>
      </w:r>
      <w:r w:rsidR="003F2CA6" w:rsidRPr="005379A1">
        <w:rPr>
          <w:rFonts w:ascii="Times New Roman" w:hAnsi="Times New Roman" w:cs="Times New Roman"/>
          <w:sz w:val="24"/>
          <w:szCs w:val="24"/>
        </w:rPr>
        <w:t xml:space="preserve"> </w:t>
      </w:r>
      <w:r w:rsidR="009C6CCD">
        <w:rPr>
          <w:rFonts w:ascii="Times New Roman" w:hAnsi="Times New Roman" w:cs="Times New Roman"/>
          <w:sz w:val="24"/>
          <w:szCs w:val="24"/>
        </w:rPr>
        <w:t>i</w:t>
      </w:r>
      <w:r w:rsidRPr="005379A1">
        <w:rPr>
          <w:rFonts w:ascii="Times New Roman" w:hAnsi="Times New Roman" w:cs="Times New Roman"/>
          <w:sz w:val="24"/>
          <w:szCs w:val="24"/>
        </w:rPr>
        <w:t xml:space="preserve">ndustrial </w:t>
      </w:r>
      <w:r w:rsidR="00211BE9" w:rsidRPr="005379A1">
        <w:rPr>
          <w:rFonts w:ascii="Times New Roman" w:hAnsi="Times New Roman" w:cs="Times New Roman"/>
          <w:sz w:val="24"/>
          <w:szCs w:val="24"/>
        </w:rPr>
        <w:t xml:space="preserve">o </w:t>
      </w:r>
      <w:r w:rsidRPr="005379A1">
        <w:rPr>
          <w:rFonts w:ascii="Times New Roman" w:hAnsi="Times New Roman" w:cs="Times New Roman"/>
          <w:sz w:val="24"/>
          <w:szCs w:val="24"/>
        </w:rPr>
        <w:t>alimenticio</w:t>
      </w:r>
      <w:r w:rsidR="00211BE9" w:rsidRPr="005379A1">
        <w:rPr>
          <w:rFonts w:ascii="Times New Roman" w:hAnsi="Times New Roman" w:cs="Times New Roman"/>
          <w:sz w:val="24"/>
          <w:szCs w:val="24"/>
        </w:rPr>
        <w:t xml:space="preserve"> </w:t>
      </w:r>
      <w:r w:rsidRPr="005379A1">
        <w:rPr>
          <w:rFonts w:ascii="Times New Roman" w:hAnsi="Times New Roman" w:cs="Times New Roman"/>
          <w:sz w:val="24"/>
          <w:szCs w:val="24"/>
        </w:rPr>
        <w:t>ya que depende de cu</w:t>
      </w:r>
      <w:r w:rsidR="00211BE9" w:rsidRPr="005379A1">
        <w:rPr>
          <w:rFonts w:ascii="Times New Roman" w:hAnsi="Times New Roman" w:cs="Times New Roman"/>
          <w:sz w:val="24"/>
          <w:szCs w:val="24"/>
        </w:rPr>
        <w:t>á</w:t>
      </w:r>
      <w:r w:rsidRPr="005379A1">
        <w:rPr>
          <w:rFonts w:ascii="Times New Roman" w:hAnsi="Times New Roman" w:cs="Times New Roman"/>
          <w:sz w:val="24"/>
          <w:szCs w:val="24"/>
        </w:rPr>
        <w:t xml:space="preserve">n mezclados podían estar </w:t>
      </w:r>
      <w:r w:rsidR="00404F04" w:rsidRPr="005379A1">
        <w:rPr>
          <w:rFonts w:ascii="Times New Roman" w:hAnsi="Times New Roman" w:cs="Times New Roman"/>
          <w:sz w:val="24"/>
          <w:szCs w:val="24"/>
        </w:rPr>
        <w:t xml:space="preserve">dichas </w:t>
      </w:r>
      <w:r w:rsidRPr="005379A1">
        <w:rPr>
          <w:rFonts w:ascii="Times New Roman" w:hAnsi="Times New Roman" w:cs="Times New Roman"/>
          <w:sz w:val="24"/>
          <w:szCs w:val="24"/>
        </w:rPr>
        <w:t xml:space="preserve">preferencias en </w:t>
      </w:r>
      <w:r w:rsidR="00211BE9" w:rsidRPr="005379A1">
        <w:rPr>
          <w:rFonts w:ascii="Times New Roman" w:hAnsi="Times New Roman" w:cs="Times New Roman"/>
          <w:sz w:val="24"/>
          <w:szCs w:val="24"/>
        </w:rPr>
        <w:t>aque</w:t>
      </w:r>
      <w:r w:rsidR="003F2CA6" w:rsidRPr="005379A1">
        <w:rPr>
          <w:rFonts w:ascii="Times New Roman" w:hAnsi="Times New Roman" w:cs="Times New Roman"/>
          <w:sz w:val="24"/>
          <w:szCs w:val="24"/>
        </w:rPr>
        <w:t>l</w:t>
      </w:r>
      <w:r w:rsidRPr="005379A1">
        <w:rPr>
          <w:rFonts w:ascii="Times New Roman" w:hAnsi="Times New Roman" w:cs="Times New Roman"/>
          <w:sz w:val="24"/>
          <w:szCs w:val="24"/>
        </w:rPr>
        <w:t xml:space="preserve">las culturas en que fueron utilizadas.  </w:t>
      </w:r>
      <w:r w:rsidR="00CA1DB8">
        <w:rPr>
          <w:rFonts w:ascii="Times New Roman" w:hAnsi="Times New Roman" w:cs="Times New Roman"/>
          <w:sz w:val="24"/>
          <w:szCs w:val="24"/>
        </w:rPr>
        <w:t>Así mismo</w:t>
      </w:r>
      <w:r w:rsidR="00FB4D63">
        <w:rPr>
          <w:rFonts w:ascii="Times New Roman" w:hAnsi="Times New Roman" w:cs="Times New Roman"/>
          <w:sz w:val="24"/>
          <w:szCs w:val="24"/>
        </w:rPr>
        <w:t>,</w:t>
      </w:r>
      <w:r w:rsidR="00CA1DB8">
        <w:rPr>
          <w:rFonts w:ascii="Times New Roman" w:hAnsi="Times New Roman" w:cs="Times New Roman"/>
          <w:sz w:val="24"/>
          <w:szCs w:val="24"/>
        </w:rPr>
        <w:t xml:space="preserve"> la historia</w:t>
      </w:r>
      <w:r w:rsidR="007E083C">
        <w:rPr>
          <w:rFonts w:ascii="Times New Roman" w:hAnsi="Times New Roman" w:cs="Times New Roman"/>
          <w:sz w:val="24"/>
          <w:szCs w:val="24"/>
        </w:rPr>
        <w:t xml:space="preserve"> reconoce intervención en su producción y consumo; </w:t>
      </w:r>
      <w:r w:rsidR="007E083C" w:rsidRPr="005379A1">
        <w:rPr>
          <w:rFonts w:ascii="Times New Roman" w:hAnsi="Times New Roman" w:cs="Times New Roman"/>
          <w:sz w:val="24"/>
          <w:szCs w:val="24"/>
        </w:rPr>
        <w:t xml:space="preserve">Napoleón reguló su consumo en Egipto a inicios del siglo XlX, y a finales </w:t>
      </w:r>
      <w:r w:rsidR="00306F59" w:rsidRPr="005379A1">
        <w:rPr>
          <w:rFonts w:ascii="Times New Roman" w:hAnsi="Times New Roman" w:cs="Times New Roman"/>
          <w:sz w:val="24"/>
          <w:szCs w:val="24"/>
        </w:rPr>
        <w:t>de este</w:t>
      </w:r>
      <w:r w:rsidR="007E083C" w:rsidRPr="005379A1">
        <w:rPr>
          <w:rFonts w:ascii="Times New Roman" w:hAnsi="Times New Roman" w:cs="Times New Roman"/>
          <w:sz w:val="24"/>
          <w:szCs w:val="24"/>
        </w:rPr>
        <w:t xml:space="preserve"> en Gran Bretaña también se imponen medidas regulatorias sobre la marihuana y su consumo</w:t>
      </w:r>
      <w:r w:rsidR="009C6CCD">
        <w:rPr>
          <w:rFonts w:ascii="Times New Roman" w:hAnsi="Times New Roman" w:cs="Times New Roman"/>
          <w:sz w:val="24"/>
          <w:szCs w:val="24"/>
        </w:rPr>
        <w:t xml:space="preserve"> (</w:t>
      </w:r>
      <w:r w:rsidR="009C6CCD" w:rsidRPr="005379A1">
        <w:rPr>
          <w:rFonts w:ascii="Times New Roman" w:hAnsi="Times New Roman" w:cs="Times New Roman"/>
          <w:sz w:val="24"/>
          <w:szCs w:val="24"/>
        </w:rPr>
        <w:t>Candela y Espada</w:t>
      </w:r>
      <w:r w:rsidR="009C6CCD">
        <w:rPr>
          <w:rFonts w:ascii="Times New Roman" w:hAnsi="Times New Roman" w:cs="Times New Roman"/>
          <w:sz w:val="24"/>
          <w:szCs w:val="24"/>
        </w:rPr>
        <w:t>,</w:t>
      </w:r>
      <w:r w:rsidR="009C6CCD" w:rsidRPr="005379A1">
        <w:rPr>
          <w:rFonts w:ascii="Times New Roman" w:hAnsi="Times New Roman" w:cs="Times New Roman"/>
          <w:sz w:val="24"/>
          <w:szCs w:val="24"/>
        </w:rPr>
        <w:t xml:space="preserve"> 2006, p.59)</w:t>
      </w:r>
      <w:r w:rsidR="007E083C" w:rsidRPr="005379A1">
        <w:rPr>
          <w:rFonts w:ascii="Times New Roman" w:hAnsi="Times New Roman" w:cs="Times New Roman"/>
          <w:sz w:val="24"/>
          <w:szCs w:val="24"/>
        </w:rPr>
        <w:t>.</w:t>
      </w:r>
    </w:p>
    <w:p w14:paraId="4C7A0382" w14:textId="07295C78" w:rsidR="00EC6053" w:rsidRPr="005379A1" w:rsidRDefault="007E083C" w:rsidP="00306F59">
      <w:pPr>
        <w:pStyle w:val="Textoindependienteprimerasangra"/>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00F32650" w:rsidRPr="005379A1">
        <w:rPr>
          <w:rFonts w:ascii="Times New Roman" w:hAnsi="Times New Roman" w:cs="Times New Roman"/>
          <w:sz w:val="24"/>
          <w:szCs w:val="24"/>
        </w:rPr>
        <w:t xml:space="preserve">cerca de </w:t>
      </w:r>
      <w:r w:rsidR="00EC6053" w:rsidRPr="005379A1">
        <w:rPr>
          <w:rFonts w:ascii="Times New Roman" w:hAnsi="Times New Roman" w:cs="Times New Roman"/>
          <w:sz w:val="24"/>
          <w:szCs w:val="24"/>
        </w:rPr>
        <w:t>qui</w:t>
      </w:r>
      <w:r w:rsidR="00404F04" w:rsidRPr="005379A1">
        <w:rPr>
          <w:rFonts w:ascii="Times New Roman" w:hAnsi="Times New Roman" w:cs="Times New Roman"/>
          <w:sz w:val="24"/>
          <w:szCs w:val="24"/>
        </w:rPr>
        <w:t>é</w:t>
      </w:r>
      <w:r w:rsidR="00EC6053" w:rsidRPr="005379A1">
        <w:rPr>
          <w:rFonts w:ascii="Times New Roman" w:hAnsi="Times New Roman" w:cs="Times New Roman"/>
          <w:sz w:val="24"/>
          <w:szCs w:val="24"/>
        </w:rPr>
        <w:t>nes introdujeron esta planta al continente american</w:t>
      </w:r>
      <w:r w:rsidR="003F2CA6" w:rsidRPr="005379A1">
        <w:rPr>
          <w:rFonts w:ascii="Times New Roman" w:hAnsi="Times New Roman" w:cs="Times New Roman"/>
          <w:sz w:val="24"/>
          <w:szCs w:val="24"/>
        </w:rPr>
        <w:t>o;</w:t>
      </w:r>
      <w:r w:rsidR="00EC6053" w:rsidRPr="005379A1">
        <w:rPr>
          <w:rFonts w:ascii="Times New Roman" w:hAnsi="Times New Roman" w:cs="Times New Roman"/>
          <w:sz w:val="24"/>
          <w:szCs w:val="24"/>
        </w:rPr>
        <w:t xml:space="preserve"> </w:t>
      </w:r>
      <w:r w:rsidR="00D451A3">
        <w:rPr>
          <w:rFonts w:ascii="Times New Roman" w:hAnsi="Times New Roman" w:cs="Times New Roman"/>
          <w:sz w:val="24"/>
          <w:szCs w:val="24"/>
        </w:rPr>
        <w:t xml:space="preserve">los esclavos africanos a manos de </w:t>
      </w:r>
      <w:r w:rsidR="00EC6053" w:rsidRPr="005379A1">
        <w:rPr>
          <w:rFonts w:ascii="Times New Roman" w:hAnsi="Times New Roman" w:cs="Times New Roman"/>
          <w:sz w:val="24"/>
          <w:szCs w:val="24"/>
        </w:rPr>
        <w:t>los conquistadores españoles, franceses e ingleses</w:t>
      </w:r>
      <w:r w:rsidR="00D33720"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y sobre </w:t>
      </w:r>
      <w:r w:rsidR="00D33720" w:rsidRPr="005379A1">
        <w:rPr>
          <w:rFonts w:ascii="Times New Roman" w:hAnsi="Times New Roman" w:cs="Times New Roman"/>
          <w:sz w:val="24"/>
          <w:szCs w:val="24"/>
        </w:rPr>
        <w:t>cuáles</w:t>
      </w:r>
      <w:r w:rsidR="00EC6053" w:rsidRPr="005379A1">
        <w:rPr>
          <w:rFonts w:ascii="Times New Roman" w:hAnsi="Times New Roman" w:cs="Times New Roman"/>
          <w:sz w:val="24"/>
          <w:szCs w:val="24"/>
        </w:rPr>
        <w:t xml:space="preserve"> áreas geográficas fueron las primeras en cultivar esta planta, en primer</w:t>
      </w:r>
      <w:r w:rsidR="00D33720" w:rsidRPr="005379A1">
        <w:rPr>
          <w:rFonts w:ascii="Times New Roman" w:hAnsi="Times New Roman" w:cs="Times New Roman"/>
          <w:sz w:val="24"/>
          <w:szCs w:val="24"/>
        </w:rPr>
        <w:t xml:space="preserve"> lugar</w:t>
      </w:r>
      <w:r w:rsidR="005D060C" w:rsidRPr="005379A1">
        <w:rPr>
          <w:rFonts w:ascii="Times New Roman" w:hAnsi="Times New Roman" w:cs="Times New Roman"/>
          <w:sz w:val="24"/>
          <w:szCs w:val="24"/>
        </w:rPr>
        <w:t xml:space="preserve">: Sudamérica y </w:t>
      </w:r>
      <w:r w:rsidR="00382C38">
        <w:rPr>
          <w:rFonts w:ascii="Times New Roman" w:hAnsi="Times New Roman" w:cs="Times New Roman"/>
          <w:sz w:val="24"/>
          <w:szCs w:val="24"/>
        </w:rPr>
        <w:t>N</w:t>
      </w:r>
      <w:r w:rsidR="00EC6053" w:rsidRPr="005379A1">
        <w:rPr>
          <w:rFonts w:ascii="Times New Roman" w:hAnsi="Times New Roman" w:cs="Times New Roman"/>
          <w:sz w:val="24"/>
          <w:szCs w:val="24"/>
        </w:rPr>
        <w:t xml:space="preserve">orte </w:t>
      </w:r>
      <w:r w:rsidR="00382C38">
        <w:rPr>
          <w:rFonts w:ascii="Times New Roman" w:hAnsi="Times New Roman" w:cs="Times New Roman"/>
          <w:sz w:val="24"/>
          <w:szCs w:val="24"/>
        </w:rPr>
        <w:t>A</w:t>
      </w:r>
      <w:r w:rsidR="00382C38" w:rsidRPr="005379A1">
        <w:rPr>
          <w:rFonts w:ascii="Times New Roman" w:hAnsi="Times New Roman" w:cs="Times New Roman"/>
          <w:sz w:val="24"/>
          <w:szCs w:val="24"/>
        </w:rPr>
        <w:t xml:space="preserve">mérica </w:t>
      </w:r>
      <w:r w:rsidR="00EC6053" w:rsidRPr="005379A1">
        <w:rPr>
          <w:rFonts w:ascii="Times New Roman" w:hAnsi="Times New Roman" w:cs="Times New Roman"/>
          <w:sz w:val="24"/>
          <w:szCs w:val="24"/>
        </w:rPr>
        <w:t xml:space="preserve">respectivamente. </w:t>
      </w:r>
      <w:r w:rsidR="00D33720" w:rsidRPr="005379A1">
        <w:rPr>
          <w:rFonts w:ascii="Times New Roman" w:hAnsi="Times New Roman" w:cs="Times New Roman"/>
          <w:sz w:val="24"/>
          <w:szCs w:val="24"/>
        </w:rPr>
        <w:t>A</w:t>
      </w:r>
      <w:r w:rsidR="00303FC1">
        <w:rPr>
          <w:rFonts w:ascii="Times New Roman" w:hAnsi="Times New Roman" w:cs="Times New Roman"/>
          <w:sz w:val="24"/>
          <w:szCs w:val="24"/>
        </w:rPr>
        <w:t xml:space="preserve"> </w:t>
      </w:r>
      <w:r w:rsidR="00EC6053" w:rsidRPr="005379A1">
        <w:rPr>
          <w:rFonts w:ascii="Times New Roman" w:hAnsi="Times New Roman" w:cs="Times New Roman"/>
          <w:sz w:val="24"/>
          <w:szCs w:val="24"/>
        </w:rPr>
        <w:t xml:space="preserve">su llegada a </w:t>
      </w:r>
      <w:r w:rsidR="00D33720" w:rsidRPr="005379A1">
        <w:rPr>
          <w:rFonts w:ascii="Times New Roman" w:hAnsi="Times New Roman" w:cs="Times New Roman"/>
          <w:sz w:val="24"/>
          <w:szCs w:val="24"/>
        </w:rPr>
        <w:t>C</w:t>
      </w:r>
      <w:r w:rsidR="00EC6053" w:rsidRPr="005379A1">
        <w:rPr>
          <w:rFonts w:ascii="Times New Roman" w:hAnsi="Times New Roman" w:cs="Times New Roman"/>
          <w:sz w:val="24"/>
          <w:szCs w:val="24"/>
        </w:rPr>
        <w:t xml:space="preserve">entro </w:t>
      </w:r>
      <w:r w:rsidR="00D33720" w:rsidRPr="005379A1">
        <w:rPr>
          <w:rFonts w:ascii="Times New Roman" w:hAnsi="Times New Roman" w:cs="Times New Roman"/>
          <w:sz w:val="24"/>
          <w:szCs w:val="24"/>
        </w:rPr>
        <w:t>A</w:t>
      </w:r>
      <w:r w:rsidR="00EC6053" w:rsidRPr="005379A1">
        <w:rPr>
          <w:rFonts w:ascii="Times New Roman" w:hAnsi="Times New Roman" w:cs="Times New Roman"/>
          <w:sz w:val="24"/>
          <w:szCs w:val="24"/>
        </w:rPr>
        <w:t>mérica</w:t>
      </w:r>
      <w:r w:rsidR="00D33720"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agregan Candela y Espada (2006, p.58)</w:t>
      </w:r>
      <w:r w:rsidR="00D33720"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que “el consumo por su uso recreativo se hizo masivo y de este mod</w:t>
      </w:r>
      <w:r w:rsidR="009C6CCD">
        <w:rPr>
          <w:rFonts w:ascii="Times New Roman" w:hAnsi="Times New Roman" w:cs="Times New Roman"/>
          <w:sz w:val="24"/>
          <w:szCs w:val="24"/>
        </w:rPr>
        <w:t>o se expandió hacia el norte”. El fenómeno de consumo de cannabis se ha acrecentado desde la segunda mitad del siglo XX, entre adolescentes y adultos jóvenes, sin importar el nivel de desarrollo del país (</w:t>
      </w:r>
      <w:r w:rsidR="00EC6053" w:rsidRPr="00AA314F">
        <w:rPr>
          <w:rFonts w:ascii="Times New Roman" w:hAnsi="Times New Roman" w:cs="Times New Roman"/>
          <w:i/>
          <w:iCs/>
          <w:sz w:val="24"/>
          <w:szCs w:val="24"/>
        </w:rPr>
        <w:t>Global Cannabis Commision</w:t>
      </w:r>
      <w:r w:rsidR="009C6CCD">
        <w:rPr>
          <w:rFonts w:ascii="Times New Roman" w:hAnsi="Times New Roman" w:cs="Times New Roman"/>
          <w:sz w:val="24"/>
          <w:szCs w:val="24"/>
        </w:rPr>
        <w:t>, 2008, p.3).</w:t>
      </w:r>
    </w:p>
    <w:p w14:paraId="20E2692B" w14:textId="5D75EB2D" w:rsidR="00EC6053" w:rsidRPr="009C6CCD"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En el caso de Costa Rica, esta sustancia se hizo popular en la década de 1960 (IAFA, 2012). En la misma época se había limitado parcialmente el mercado de la marihuana</w:t>
      </w:r>
      <w:r w:rsidR="00FD0CB7">
        <w:rPr>
          <w:rFonts w:ascii="Times New Roman" w:hAnsi="Times New Roman" w:cs="Times New Roman"/>
          <w:sz w:val="24"/>
          <w:szCs w:val="24"/>
        </w:rPr>
        <w:t>,</w:t>
      </w:r>
      <w:r w:rsidRPr="005379A1">
        <w:rPr>
          <w:rFonts w:ascii="Times New Roman" w:hAnsi="Times New Roman" w:cs="Times New Roman"/>
          <w:sz w:val="24"/>
          <w:szCs w:val="24"/>
        </w:rPr>
        <w:t xml:space="preserve"> </w:t>
      </w:r>
      <w:r w:rsidR="00FD0CB7">
        <w:rPr>
          <w:rFonts w:ascii="Times New Roman" w:hAnsi="Times New Roman" w:cs="Times New Roman"/>
          <w:sz w:val="24"/>
          <w:szCs w:val="24"/>
        </w:rPr>
        <w:t xml:space="preserve">pues </w:t>
      </w:r>
      <w:r w:rsidRPr="005379A1">
        <w:rPr>
          <w:rFonts w:ascii="Times New Roman" w:hAnsi="Times New Roman" w:cs="Times New Roman"/>
          <w:sz w:val="24"/>
          <w:szCs w:val="24"/>
        </w:rPr>
        <w:t>empiezan a diseñarse mecanismos para regular la producción y comercialización de los derivados para el consumo de esta planta con el fin de reducir el mismo consumo</w:t>
      </w:r>
      <w:r w:rsidR="00FB3837" w:rsidRPr="005379A1">
        <w:rPr>
          <w:rFonts w:ascii="Times New Roman" w:hAnsi="Times New Roman" w:cs="Times New Roman"/>
          <w:sz w:val="24"/>
          <w:szCs w:val="24"/>
        </w:rPr>
        <w:t xml:space="preserve">.  </w:t>
      </w:r>
      <w:r w:rsidR="009C6CCD">
        <w:rPr>
          <w:rFonts w:ascii="Times New Roman" w:hAnsi="Times New Roman" w:cs="Times New Roman"/>
          <w:sz w:val="24"/>
          <w:szCs w:val="24"/>
        </w:rPr>
        <w:t>No obstante, se duda sobre la eficacia de estas medidas para reducir el consumo</w:t>
      </w:r>
      <w:r w:rsidRPr="005379A1">
        <w:rPr>
          <w:rFonts w:ascii="Times New Roman" w:hAnsi="Times New Roman" w:cs="Times New Roman"/>
          <w:sz w:val="24"/>
          <w:szCs w:val="24"/>
        </w:rPr>
        <w:t xml:space="preserve">, la </w:t>
      </w:r>
      <w:r w:rsidRPr="00AA314F">
        <w:rPr>
          <w:rFonts w:ascii="Times New Roman" w:hAnsi="Times New Roman" w:cs="Times New Roman"/>
          <w:i/>
          <w:iCs/>
          <w:sz w:val="24"/>
          <w:szCs w:val="24"/>
        </w:rPr>
        <w:t>Global Cannabis Commision</w:t>
      </w:r>
      <w:r w:rsidRPr="005379A1">
        <w:rPr>
          <w:rFonts w:ascii="Times New Roman" w:hAnsi="Times New Roman" w:cs="Times New Roman"/>
          <w:sz w:val="24"/>
          <w:szCs w:val="24"/>
        </w:rPr>
        <w:t xml:space="preserve"> (2008, p.4) </w:t>
      </w:r>
      <w:r w:rsidR="00FB3837" w:rsidRPr="005379A1">
        <w:rPr>
          <w:rFonts w:ascii="Times New Roman" w:hAnsi="Times New Roman" w:cs="Times New Roman"/>
          <w:sz w:val="24"/>
          <w:szCs w:val="24"/>
        </w:rPr>
        <w:t xml:space="preserve">no </w:t>
      </w:r>
      <w:r w:rsidR="003F2CA6" w:rsidRPr="005379A1">
        <w:rPr>
          <w:rFonts w:ascii="Times New Roman" w:hAnsi="Times New Roman" w:cs="Times New Roman"/>
          <w:sz w:val="24"/>
          <w:szCs w:val="24"/>
        </w:rPr>
        <w:t xml:space="preserve">consideró tales </w:t>
      </w:r>
      <w:r w:rsidR="009C6CCD">
        <w:rPr>
          <w:rFonts w:ascii="Times New Roman" w:hAnsi="Times New Roman" w:cs="Times New Roman"/>
          <w:sz w:val="24"/>
          <w:szCs w:val="24"/>
        </w:rPr>
        <w:t>como</w:t>
      </w:r>
      <w:r w:rsidRPr="005379A1">
        <w:rPr>
          <w:rFonts w:ascii="Times New Roman" w:hAnsi="Times New Roman" w:cs="Times New Roman"/>
          <w:sz w:val="24"/>
          <w:szCs w:val="24"/>
        </w:rPr>
        <w:t xml:space="preserve"> determinantes en el consumo del cannabis </w:t>
      </w:r>
      <w:r w:rsidR="009C6CCD">
        <w:rPr>
          <w:rFonts w:ascii="Times New Roman" w:hAnsi="Times New Roman" w:cs="Times New Roman"/>
          <w:sz w:val="24"/>
          <w:szCs w:val="24"/>
        </w:rPr>
        <w:t xml:space="preserve">considerando que los índices de consumo no parecen ser afectados por las sanciones impuestas al consumo o venta de marihuana. </w:t>
      </w:r>
    </w:p>
    <w:p w14:paraId="410F5011" w14:textId="70283733" w:rsidR="00EC6053"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En el caso de Costa Rica las disposiciones legales que han limitado las actividades en el </w:t>
      </w:r>
      <w:r w:rsidR="009C0C11" w:rsidRPr="005379A1">
        <w:rPr>
          <w:rFonts w:ascii="Times New Roman" w:hAnsi="Times New Roman" w:cs="Times New Roman"/>
          <w:sz w:val="24"/>
          <w:szCs w:val="24"/>
        </w:rPr>
        <w:t>negocio</w:t>
      </w:r>
      <w:r w:rsidRPr="005379A1">
        <w:rPr>
          <w:rFonts w:ascii="Times New Roman" w:hAnsi="Times New Roman" w:cs="Times New Roman"/>
          <w:sz w:val="24"/>
          <w:szCs w:val="24"/>
        </w:rPr>
        <w:t xml:space="preserve"> de la marihuana en torno al cultivo, producción</w:t>
      </w:r>
      <w:r w:rsidR="003F2CA6" w:rsidRPr="005379A1">
        <w:rPr>
          <w:rFonts w:ascii="Times New Roman" w:hAnsi="Times New Roman" w:cs="Times New Roman"/>
          <w:sz w:val="24"/>
          <w:szCs w:val="24"/>
        </w:rPr>
        <w:t>, comercialización y uso general</w:t>
      </w:r>
      <w:r w:rsidR="00FB3837" w:rsidRPr="005379A1">
        <w:rPr>
          <w:rFonts w:ascii="Times New Roman" w:hAnsi="Times New Roman" w:cs="Times New Roman"/>
          <w:sz w:val="24"/>
          <w:szCs w:val="24"/>
        </w:rPr>
        <w:t xml:space="preserve">, </w:t>
      </w:r>
      <w:r w:rsidRPr="005379A1">
        <w:rPr>
          <w:rFonts w:ascii="Times New Roman" w:hAnsi="Times New Roman" w:cs="Times New Roman"/>
          <w:sz w:val="24"/>
          <w:szCs w:val="24"/>
        </w:rPr>
        <w:lastRenderedPageBreak/>
        <w:t xml:space="preserve">se compilan en la Ley General de Salud, Ley Orgánica del Ministerio de Salud </w:t>
      </w:r>
      <w:r w:rsidR="00710E1F">
        <w:rPr>
          <w:rFonts w:ascii="Times New Roman" w:hAnsi="Times New Roman" w:cs="Times New Roman"/>
          <w:sz w:val="24"/>
          <w:szCs w:val="24"/>
        </w:rPr>
        <w:t xml:space="preserve">(MS) </w:t>
      </w:r>
      <w:r w:rsidRPr="005379A1">
        <w:rPr>
          <w:rFonts w:ascii="Times New Roman" w:hAnsi="Times New Roman" w:cs="Times New Roman"/>
          <w:sz w:val="24"/>
          <w:szCs w:val="24"/>
        </w:rPr>
        <w:t>y la Ley sobre Estupefacientes, Sustancias Psicotrópicas, Drogas de uso no autorizado, Actividades conexas, Legitimización de Capitales y Financiamiento al Terror</w:t>
      </w:r>
      <w:r w:rsidR="006E545E">
        <w:rPr>
          <w:rFonts w:ascii="Times New Roman" w:hAnsi="Times New Roman" w:cs="Times New Roman"/>
          <w:sz w:val="24"/>
          <w:szCs w:val="24"/>
        </w:rPr>
        <w:t>ismo (Atencio</w:t>
      </w:r>
      <w:r w:rsidR="00FB4D63">
        <w:rPr>
          <w:rFonts w:ascii="Times New Roman" w:hAnsi="Times New Roman" w:cs="Times New Roman"/>
          <w:sz w:val="24"/>
          <w:szCs w:val="24"/>
        </w:rPr>
        <w:t>,</w:t>
      </w:r>
      <w:r w:rsidR="006E545E">
        <w:rPr>
          <w:rFonts w:ascii="Times New Roman" w:hAnsi="Times New Roman" w:cs="Times New Roman"/>
          <w:sz w:val="24"/>
          <w:szCs w:val="24"/>
        </w:rPr>
        <w:t xml:space="preserve"> 2015, p.15).</w:t>
      </w:r>
    </w:p>
    <w:p w14:paraId="51DA92D7" w14:textId="77777777" w:rsidR="006C7AAC" w:rsidRDefault="006C7AAC" w:rsidP="00306F59">
      <w:pPr>
        <w:pStyle w:val="Textoindependienteprimerasangra"/>
        <w:spacing w:after="120" w:line="240" w:lineRule="auto"/>
        <w:ind w:firstLine="708"/>
        <w:jc w:val="both"/>
        <w:rPr>
          <w:rFonts w:ascii="Times New Roman" w:hAnsi="Times New Roman" w:cs="Times New Roman"/>
          <w:sz w:val="24"/>
          <w:szCs w:val="24"/>
        </w:rPr>
      </w:pPr>
    </w:p>
    <w:p w14:paraId="69826D80" w14:textId="74D1D153" w:rsidR="0086238C" w:rsidRPr="005379A1" w:rsidRDefault="00337232" w:rsidP="00C7086F">
      <w:pPr>
        <w:pStyle w:val="Ttulo3"/>
        <w:spacing w:line="240" w:lineRule="auto"/>
        <w:ind w:left="720"/>
        <w:rPr>
          <w:rFonts w:ascii="Times New Roman" w:hAnsi="Times New Roman" w:cs="Times New Roman"/>
        </w:rPr>
      </w:pPr>
      <w:bookmarkStart w:id="12" w:name="_Toc51072300"/>
      <w:r>
        <w:rPr>
          <w:rFonts w:ascii="Times New Roman" w:hAnsi="Times New Roman" w:cs="Times New Roman"/>
        </w:rPr>
        <w:t>Prohibición</w:t>
      </w:r>
      <w:r w:rsidR="00064449" w:rsidRPr="005379A1">
        <w:rPr>
          <w:rFonts w:ascii="Times New Roman" w:hAnsi="Times New Roman" w:cs="Times New Roman"/>
        </w:rPr>
        <w:t>: control en la producción</w:t>
      </w:r>
      <w:bookmarkEnd w:id="12"/>
      <w:r w:rsidR="00143B73" w:rsidRPr="005379A1">
        <w:rPr>
          <w:rFonts w:ascii="Times New Roman" w:hAnsi="Times New Roman" w:cs="Times New Roman"/>
        </w:rPr>
        <w:t xml:space="preserve"> </w:t>
      </w:r>
    </w:p>
    <w:p w14:paraId="57D94EB9" w14:textId="74CA461E" w:rsidR="00143B73" w:rsidRPr="006144C9" w:rsidRDefault="006144C9" w:rsidP="005379A1">
      <w:pPr>
        <w:spacing w:after="120" w:line="240" w:lineRule="auto"/>
        <w:rPr>
          <w:rFonts w:ascii="Times New Roman" w:hAnsi="Times New Roman" w:cs="Times New Roman"/>
          <w:b/>
          <w:iCs/>
          <w:sz w:val="24"/>
          <w:szCs w:val="24"/>
        </w:rPr>
      </w:pPr>
      <w:r>
        <w:rPr>
          <w:rFonts w:ascii="Times New Roman" w:hAnsi="Times New Roman" w:cs="Times New Roman"/>
          <w:b/>
          <w:iCs/>
          <w:sz w:val="24"/>
          <w:szCs w:val="24"/>
        </w:rPr>
        <w:t xml:space="preserve">1.2.4.1 </w:t>
      </w:r>
      <w:r w:rsidR="00143B73" w:rsidRPr="006144C9">
        <w:rPr>
          <w:rFonts w:ascii="Times New Roman" w:hAnsi="Times New Roman" w:cs="Times New Roman"/>
          <w:b/>
          <w:iCs/>
          <w:sz w:val="24"/>
          <w:szCs w:val="24"/>
        </w:rPr>
        <w:t>Convenciones de la O</w:t>
      </w:r>
      <w:r w:rsidR="00710E1F" w:rsidRPr="006144C9">
        <w:rPr>
          <w:rFonts w:ascii="Times New Roman" w:hAnsi="Times New Roman" w:cs="Times New Roman"/>
          <w:b/>
          <w:iCs/>
          <w:sz w:val="24"/>
          <w:szCs w:val="24"/>
        </w:rPr>
        <w:t>rganización de las Naciones Unidas</w:t>
      </w:r>
      <w:r w:rsidR="00143B73" w:rsidRPr="006144C9">
        <w:rPr>
          <w:rFonts w:ascii="Times New Roman" w:hAnsi="Times New Roman" w:cs="Times New Roman"/>
          <w:b/>
          <w:iCs/>
          <w:sz w:val="24"/>
          <w:szCs w:val="24"/>
        </w:rPr>
        <w:t xml:space="preserve"> sobre el control de drogas</w:t>
      </w:r>
    </w:p>
    <w:p w14:paraId="594C59F2" w14:textId="2885DEF9" w:rsidR="003672FD" w:rsidRDefault="00143B73"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L</w:t>
      </w:r>
      <w:r w:rsidR="00D451A3">
        <w:rPr>
          <w:rFonts w:ascii="Times New Roman" w:hAnsi="Times New Roman" w:cs="Times New Roman"/>
          <w:sz w:val="24"/>
          <w:szCs w:val="24"/>
        </w:rPr>
        <w:t>a intervención del E</w:t>
      </w:r>
      <w:r w:rsidRPr="005379A1">
        <w:rPr>
          <w:rFonts w:ascii="Times New Roman" w:hAnsi="Times New Roman" w:cs="Times New Roman"/>
          <w:sz w:val="24"/>
          <w:szCs w:val="24"/>
        </w:rPr>
        <w:t xml:space="preserve">stado </w:t>
      </w:r>
      <w:r w:rsidR="000D36C2" w:rsidRPr="005379A1">
        <w:rPr>
          <w:rFonts w:ascii="Times New Roman" w:hAnsi="Times New Roman" w:cs="Times New Roman"/>
          <w:sz w:val="24"/>
          <w:szCs w:val="24"/>
        </w:rPr>
        <w:t xml:space="preserve">en </w:t>
      </w:r>
      <w:r w:rsidR="006227F4">
        <w:rPr>
          <w:rFonts w:ascii="Times New Roman" w:hAnsi="Times New Roman" w:cs="Times New Roman"/>
          <w:sz w:val="24"/>
          <w:szCs w:val="24"/>
        </w:rPr>
        <w:t>el control</w:t>
      </w:r>
      <w:r w:rsidR="000D36C2" w:rsidRPr="005379A1">
        <w:rPr>
          <w:rFonts w:ascii="Times New Roman" w:hAnsi="Times New Roman" w:cs="Times New Roman"/>
          <w:sz w:val="24"/>
          <w:szCs w:val="24"/>
        </w:rPr>
        <w:t xml:space="preserve"> de cualquier derivado del Cannabis </w:t>
      </w:r>
      <w:r w:rsidRPr="005379A1">
        <w:rPr>
          <w:rFonts w:ascii="Times New Roman" w:hAnsi="Times New Roman" w:cs="Times New Roman"/>
          <w:sz w:val="24"/>
          <w:szCs w:val="24"/>
        </w:rPr>
        <w:t xml:space="preserve">se justifica, </w:t>
      </w:r>
      <w:r w:rsidR="00306F59" w:rsidRPr="005379A1">
        <w:rPr>
          <w:rFonts w:ascii="Times New Roman" w:hAnsi="Times New Roman" w:cs="Times New Roman"/>
          <w:sz w:val="24"/>
          <w:szCs w:val="24"/>
        </w:rPr>
        <w:t xml:space="preserve">de acuerdo </w:t>
      </w:r>
      <w:r w:rsidR="00306F59">
        <w:rPr>
          <w:rFonts w:ascii="Times New Roman" w:hAnsi="Times New Roman" w:cs="Times New Roman"/>
          <w:sz w:val="24"/>
          <w:szCs w:val="24"/>
        </w:rPr>
        <w:t>con</w:t>
      </w:r>
      <w:r w:rsidR="00D451A3">
        <w:rPr>
          <w:rFonts w:ascii="Times New Roman" w:hAnsi="Times New Roman" w:cs="Times New Roman"/>
          <w:sz w:val="24"/>
          <w:szCs w:val="24"/>
        </w:rPr>
        <w:t xml:space="preserve"> las tres convenciones</w:t>
      </w:r>
      <w:r w:rsidRPr="005379A1">
        <w:rPr>
          <w:rFonts w:ascii="Times New Roman" w:hAnsi="Times New Roman" w:cs="Times New Roman"/>
          <w:sz w:val="24"/>
          <w:szCs w:val="24"/>
        </w:rPr>
        <w:t xml:space="preserve"> d</w:t>
      </w:r>
      <w:r w:rsidR="00373398" w:rsidRPr="005379A1">
        <w:rPr>
          <w:rFonts w:ascii="Times New Roman" w:hAnsi="Times New Roman" w:cs="Times New Roman"/>
          <w:sz w:val="24"/>
          <w:szCs w:val="24"/>
        </w:rPr>
        <w:t xml:space="preserve">e la </w:t>
      </w:r>
      <w:r w:rsidR="00710E1F">
        <w:rPr>
          <w:rFonts w:ascii="Times New Roman" w:hAnsi="Times New Roman" w:cs="Times New Roman"/>
          <w:sz w:val="24"/>
          <w:szCs w:val="24"/>
        </w:rPr>
        <w:t>Organización de las Naciones Unidas (</w:t>
      </w:r>
      <w:r w:rsidR="00373398" w:rsidRPr="005379A1">
        <w:rPr>
          <w:rFonts w:ascii="Times New Roman" w:hAnsi="Times New Roman" w:cs="Times New Roman"/>
          <w:sz w:val="24"/>
          <w:szCs w:val="24"/>
        </w:rPr>
        <w:t>ONU</w:t>
      </w:r>
      <w:r w:rsidR="00710E1F">
        <w:rPr>
          <w:rFonts w:ascii="Times New Roman" w:hAnsi="Times New Roman" w:cs="Times New Roman"/>
          <w:sz w:val="24"/>
          <w:szCs w:val="24"/>
        </w:rPr>
        <w:t>)</w:t>
      </w:r>
      <w:r w:rsidR="00373398" w:rsidRPr="005379A1">
        <w:rPr>
          <w:rFonts w:ascii="Times New Roman" w:hAnsi="Times New Roman" w:cs="Times New Roman"/>
          <w:sz w:val="24"/>
          <w:szCs w:val="24"/>
        </w:rPr>
        <w:t>, al control en el cultivo, producción y tráfico de drogas para usos medicinales</w:t>
      </w:r>
      <w:r w:rsidR="000D36C2" w:rsidRPr="005379A1">
        <w:rPr>
          <w:rFonts w:ascii="Times New Roman" w:hAnsi="Times New Roman" w:cs="Times New Roman"/>
          <w:sz w:val="24"/>
          <w:szCs w:val="24"/>
        </w:rPr>
        <w:t xml:space="preserve"> y científicos</w:t>
      </w:r>
      <w:r w:rsidR="00373398" w:rsidRPr="005379A1">
        <w:rPr>
          <w:rFonts w:ascii="Times New Roman" w:hAnsi="Times New Roman" w:cs="Times New Roman"/>
          <w:sz w:val="24"/>
          <w:szCs w:val="24"/>
        </w:rPr>
        <w:t>, suprimiendo cualquier actividad asociada para otros fines</w:t>
      </w:r>
      <w:r w:rsidR="000D36C2" w:rsidRPr="005379A1">
        <w:rPr>
          <w:rFonts w:ascii="Times New Roman" w:hAnsi="Times New Roman" w:cs="Times New Roman"/>
          <w:sz w:val="24"/>
          <w:szCs w:val="24"/>
        </w:rPr>
        <w:t>, los cuales pueden atentar con</w:t>
      </w:r>
      <w:r w:rsidR="00FB4D63">
        <w:rPr>
          <w:rFonts w:ascii="Times New Roman" w:hAnsi="Times New Roman" w:cs="Times New Roman"/>
          <w:sz w:val="24"/>
          <w:szCs w:val="24"/>
        </w:rPr>
        <w:t>tra</w:t>
      </w:r>
      <w:r w:rsidR="000D36C2" w:rsidRPr="005379A1">
        <w:rPr>
          <w:rFonts w:ascii="Times New Roman" w:hAnsi="Times New Roman" w:cs="Times New Roman"/>
          <w:sz w:val="24"/>
          <w:szCs w:val="24"/>
        </w:rPr>
        <w:t xml:space="preserve"> la salud pública</w:t>
      </w:r>
      <w:r w:rsidR="00373398" w:rsidRPr="005379A1">
        <w:rPr>
          <w:rFonts w:ascii="Times New Roman" w:hAnsi="Times New Roman" w:cs="Times New Roman"/>
          <w:sz w:val="24"/>
          <w:szCs w:val="24"/>
        </w:rPr>
        <w:t xml:space="preserve">. </w:t>
      </w:r>
    </w:p>
    <w:p w14:paraId="32103514" w14:textId="410DFD07" w:rsidR="00DF1BAF" w:rsidRDefault="00DF1BAF" w:rsidP="00306F59">
      <w:pPr>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primer hito histórico sobre la incorporación de la marihuana en sustancias controladas se remonta al Convenio de Ginebra de 1925, donde según Escohotado (1998) la delegación británica sugiere su incorporación, la razón fue porque el cáñamo se había convertido en símbolo de una actitud “subversiva” a su colonialismo, que comenzaba a cobrar fuerza en todo Egipto. Los egipcios imponían su droga contra el </w:t>
      </w:r>
      <w:r w:rsidR="00306F59">
        <w:rPr>
          <w:rFonts w:ascii="Times New Roman" w:hAnsi="Times New Roman" w:cs="Times New Roman"/>
          <w:sz w:val="24"/>
          <w:szCs w:val="24"/>
        </w:rPr>
        <w:t>“</w:t>
      </w:r>
      <w:r>
        <w:rPr>
          <w:rFonts w:ascii="Times New Roman" w:hAnsi="Times New Roman" w:cs="Times New Roman"/>
          <w:sz w:val="24"/>
          <w:szCs w:val="24"/>
        </w:rPr>
        <w:t>whisky</w:t>
      </w:r>
      <w:r w:rsidR="00306F59">
        <w:rPr>
          <w:rFonts w:ascii="Times New Roman" w:hAnsi="Times New Roman" w:cs="Times New Roman"/>
          <w:sz w:val="24"/>
          <w:szCs w:val="24"/>
        </w:rPr>
        <w:t>”</w:t>
      </w:r>
      <w:r>
        <w:rPr>
          <w:rFonts w:ascii="Times New Roman" w:hAnsi="Times New Roman" w:cs="Times New Roman"/>
          <w:sz w:val="24"/>
          <w:szCs w:val="24"/>
        </w:rPr>
        <w:t xml:space="preserve">, la ginebra y el tabaco, contra la heroína que era utilizada por los contratistas para pagar a sus peones. Las otras potencias coloniales, como lo eran, España y Francia junto con Italia, apoyaron la idea inglesa. </w:t>
      </w:r>
    </w:p>
    <w:p w14:paraId="30F40E0E" w14:textId="69D08658" w:rsidR="006C7AAC" w:rsidRDefault="00DF1BAF" w:rsidP="006C7AAC">
      <w:pPr>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En otras palabras, como señala Escohotado</w:t>
      </w:r>
      <w:r w:rsidR="00104DEE">
        <w:rPr>
          <w:rFonts w:ascii="Times New Roman" w:hAnsi="Times New Roman" w:cs="Times New Roman"/>
          <w:sz w:val="24"/>
          <w:szCs w:val="24"/>
        </w:rPr>
        <w:t>,</w:t>
      </w:r>
      <w:r>
        <w:rPr>
          <w:rFonts w:ascii="Times New Roman" w:hAnsi="Times New Roman" w:cs="Times New Roman"/>
          <w:sz w:val="24"/>
          <w:szCs w:val="24"/>
        </w:rPr>
        <w:t xml:space="preserve"> (1998</w:t>
      </w:r>
      <w:r w:rsidR="005D6BCC">
        <w:rPr>
          <w:rFonts w:ascii="Times New Roman" w:hAnsi="Times New Roman" w:cs="Times New Roman"/>
          <w:sz w:val="24"/>
          <w:szCs w:val="24"/>
        </w:rPr>
        <w:t>,</w:t>
      </w:r>
      <w:r>
        <w:rPr>
          <w:rFonts w:ascii="Times New Roman" w:hAnsi="Times New Roman" w:cs="Times New Roman"/>
          <w:sz w:val="24"/>
          <w:szCs w:val="24"/>
        </w:rPr>
        <w:t xml:space="preserve"> </w:t>
      </w:r>
      <w:r w:rsidR="005D6BCC">
        <w:rPr>
          <w:rFonts w:ascii="Times New Roman" w:hAnsi="Times New Roman" w:cs="Times New Roman"/>
          <w:sz w:val="24"/>
          <w:szCs w:val="24"/>
        </w:rPr>
        <w:t>p.</w:t>
      </w:r>
      <w:r>
        <w:rPr>
          <w:rFonts w:ascii="Times New Roman" w:hAnsi="Times New Roman" w:cs="Times New Roman"/>
          <w:sz w:val="24"/>
          <w:szCs w:val="24"/>
        </w:rPr>
        <w:t>526)</w:t>
      </w:r>
      <w:r w:rsidR="006C7AAC">
        <w:rPr>
          <w:rFonts w:ascii="Times New Roman" w:hAnsi="Times New Roman" w:cs="Times New Roman"/>
          <w:sz w:val="24"/>
          <w:szCs w:val="24"/>
        </w:rPr>
        <w:t>:</w:t>
      </w:r>
    </w:p>
    <w:p w14:paraId="6C411BE1" w14:textId="5B564B34" w:rsidR="00DF1BAF" w:rsidRDefault="00DF1BAF" w:rsidP="00104DEE">
      <w:pPr>
        <w:spacing w:after="120" w:line="240" w:lineRule="auto"/>
        <w:ind w:left="709"/>
        <w:jc w:val="both"/>
        <w:rPr>
          <w:rFonts w:ascii="Times New Roman" w:hAnsi="Times New Roman" w:cs="Times New Roman"/>
          <w:sz w:val="24"/>
          <w:szCs w:val="24"/>
        </w:rPr>
      </w:pPr>
      <w:r>
        <w:rPr>
          <w:rFonts w:ascii="Times New Roman" w:hAnsi="Times New Roman" w:cs="Times New Roman"/>
          <w:sz w:val="24"/>
          <w:szCs w:val="24"/>
        </w:rPr>
        <w:t>Fueron los europeos -donde el cáñamo era prácticamente desconocido como psicofármaco- quienes decidieron clasificarlo junto a los opiáceos y la cocaína. (…) Estaba claro que el fármaco no resultaba temible para los europeos, sino sencillamente incómodo entonces para Inglaterra en Egipto</w:t>
      </w:r>
      <w:r w:rsidR="0038374E">
        <w:rPr>
          <w:rFonts w:ascii="Times New Roman" w:hAnsi="Times New Roman" w:cs="Times New Roman"/>
          <w:sz w:val="24"/>
          <w:szCs w:val="24"/>
        </w:rPr>
        <w:t>.</w:t>
      </w:r>
    </w:p>
    <w:p w14:paraId="62DD4A73" w14:textId="5925A441" w:rsidR="00143B73" w:rsidRPr="005379A1" w:rsidRDefault="00373398"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Los convenios, respectivamente </w:t>
      </w:r>
      <w:r w:rsidRPr="005379A1">
        <w:rPr>
          <w:rFonts w:ascii="Times New Roman" w:hAnsi="Times New Roman" w:cs="Times New Roman"/>
          <w:i/>
          <w:sz w:val="24"/>
          <w:szCs w:val="24"/>
        </w:rPr>
        <w:t>El Convenio Sobre Estupefacientes</w:t>
      </w:r>
      <w:r w:rsidRPr="005379A1">
        <w:rPr>
          <w:rFonts w:ascii="Times New Roman" w:hAnsi="Times New Roman" w:cs="Times New Roman"/>
          <w:sz w:val="24"/>
          <w:szCs w:val="24"/>
        </w:rPr>
        <w:t xml:space="preserve"> de 1961, </w:t>
      </w:r>
      <w:r w:rsidRPr="005379A1">
        <w:rPr>
          <w:rFonts w:ascii="Times New Roman" w:hAnsi="Times New Roman" w:cs="Times New Roman"/>
          <w:i/>
          <w:sz w:val="24"/>
          <w:szCs w:val="24"/>
        </w:rPr>
        <w:t>El</w:t>
      </w:r>
      <w:r w:rsidRPr="005379A1">
        <w:rPr>
          <w:rFonts w:ascii="Times New Roman" w:hAnsi="Times New Roman" w:cs="Times New Roman"/>
          <w:sz w:val="24"/>
          <w:szCs w:val="24"/>
        </w:rPr>
        <w:t xml:space="preserve"> </w:t>
      </w:r>
      <w:r w:rsidRPr="005379A1">
        <w:rPr>
          <w:rFonts w:ascii="Times New Roman" w:hAnsi="Times New Roman" w:cs="Times New Roman"/>
          <w:i/>
          <w:sz w:val="24"/>
          <w:szCs w:val="24"/>
        </w:rPr>
        <w:t>Convenio sobre Sustancias Sicotrópicas</w:t>
      </w:r>
      <w:r w:rsidRPr="005379A1">
        <w:rPr>
          <w:rFonts w:ascii="Times New Roman" w:hAnsi="Times New Roman" w:cs="Times New Roman"/>
          <w:sz w:val="24"/>
          <w:szCs w:val="24"/>
        </w:rPr>
        <w:t xml:space="preserve"> de 1971 y </w:t>
      </w:r>
      <w:r w:rsidRPr="005379A1">
        <w:rPr>
          <w:rFonts w:ascii="Times New Roman" w:hAnsi="Times New Roman" w:cs="Times New Roman"/>
          <w:i/>
          <w:sz w:val="24"/>
          <w:szCs w:val="24"/>
        </w:rPr>
        <w:t>La</w:t>
      </w:r>
      <w:r w:rsidRPr="005379A1">
        <w:rPr>
          <w:rFonts w:ascii="Times New Roman" w:hAnsi="Times New Roman" w:cs="Times New Roman"/>
          <w:sz w:val="24"/>
          <w:szCs w:val="24"/>
        </w:rPr>
        <w:t xml:space="preserve"> </w:t>
      </w:r>
      <w:r w:rsidRPr="005379A1">
        <w:rPr>
          <w:rFonts w:ascii="Times New Roman" w:hAnsi="Times New Roman" w:cs="Times New Roman"/>
          <w:i/>
          <w:sz w:val="24"/>
          <w:szCs w:val="24"/>
        </w:rPr>
        <w:t>Convención contra el Tráfico Ilícito de Estupefacientes y Sustancias Sicotrópicas</w:t>
      </w:r>
      <w:r w:rsidR="007819B5">
        <w:rPr>
          <w:rFonts w:ascii="Times New Roman" w:hAnsi="Times New Roman" w:cs="Times New Roman"/>
          <w:i/>
          <w:sz w:val="24"/>
          <w:szCs w:val="24"/>
        </w:rPr>
        <w:t xml:space="preserve"> </w:t>
      </w:r>
      <w:r w:rsidRPr="005379A1">
        <w:rPr>
          <w:rFonts w:ascii="Times New Roman" w:hAnsi="Times New Roman" w:cs="Times New Roman"/>
          <w:sz w:val="24"/>
          <w:szCs w:val="24"/>
        </w:rPr>
        <w:t>de 1988</w:t>
      </w:r>
      <w:r w:rsidR="009E4F53" w:rsidRPr="005379A1">
        <w:rPr>
          <w:rFonts w:ascii="Times New Roman" w:hAnsi="Times New Roman" w:cs="Times New Roman"/>
          <w:sz w:val="24"/>
          <w:szCs w:val="24"/>
        </w:rPr>
        <w:t xml:space="preserve">, no </w:t>
      </w:r>
      <w:r w:rsidR="00EA0B64" w:rsidRPr="005379A1">
        <w:rPr>
          <w:rFonts w:ascii="Times New Roman" w:hAnsi="Times New Roman" w:cs="Times New Roman"/>
          <w:sz w:val="24"/>
          <w:szCs w:val="24"/>
        </w:rPr>
        <w:t>imponen una prohibición sobre las sustancias mismas ni sobre el consumo de estas</w:t>
      </w:r>
      <w:r w:rsidR="000D5D8A">
        <w:rPr>
          <w:rFonts w:ascii="Times New Roman" w:hAnsi="Times New Roman" w:cs="Times New Roman"/>
          <w:sz w:val="24"/>
          <w:szCs w:val="24"/>
        </w:rPr>
        <w:t>;</w:t>
      </w:r>
      <w:r w:rsidR="00EA0B64" w:rsidRPr="005379A1">
        <w:rPr>
          <w:rFonts w:ascii="Times New Roman" w:hAnsi="Times New Roman" w:cs="Times New Roman"/>
          <w:sz w:val="24"/>
          <w:szCs w:val="24"/>
        </w:rPr>
        <w:t xml:space="preserve"> sus intenciones</w:t>
      </w:r>
      <w:r w:rsidR="00D451A3">
        <w:rPr>
          <w:rFonts w:ascii="Times New Roman" w:hAnsi="Times New Roman" w:cs="Times New Roman"/>
          <w:sz w:val="24"/>
          <w:szCs w:val="24"/>
        </w:rPr>
        <w:t>, basadas en la peligrosidad misma de la sustancia,</w:t>
      </w:r>
      <w:r w:rsidR="00EA0B64" w:rsidRPr="005379A1">
        <w:rPr>
          <w:rFonts w:ascii="Times New Roman" w:hAnsi="Times New Roman" w:cs="Times New Roman"/>
          <w:sz w:val="24"/>
          <w:szCs w:val="24"/>
        </w:rPr>
        <w:t xml:space="preserve"> s</w:t>
      </w:r>
      <w:r w:rsidR="000D5D8A">
        <w:rPr>
          <w:rFonts w:ascii="Times New Roman" w:hAnsi="Times New Roman" w:cs="Times New Roman"/>
          <w:sz w:val="24"/>
          <w:szCs w:val="24"/>
        </w:rPr>
        <w:t>u</w:t>
      </w:r>
      <w:r w:rsidR="00EA0B64" w:rsidRPr="005379A1">
        <w:rPr>
          <w:rFonts w:ascii="Times New Roman" w:hAnsi="Times New Roman" w:cs="Times New Roman"/>
          <w:sz w:val="24"/>
          <w:szCs w:val="24"/>
        </w:rPr>
        <w:t xml:space="preserve">gieren el acatamiento de controles sobre toda la cadena de producción, desde el cultivo, la producción, la exportación, importación, el transporte, comercialización y la posesión para penalizar cualquier proceso que se desvíe de </w:t>
      </w:r>
      <w:r w:rsidR="00303FC1">
        <w:rPr>
          <w:rFonts w:ascii="Times New Roman" w:hAnsi="Times New Roman" w:cs="Times New Roman"/>
          <w:sz w:val="24"/>
          <w:szCs w:val="24"/>
        </w:rPr>
        <w:t>fines</w:t>
      </w:r>
      <w:r w:rsidR="00303FC1" w:rsidRPr="005379A1">
        <w:rPr>
          <w:rFonts w:ascii="Times New Roman" w:hAnsi="Times New Roman" w:cs="Times New Roman"/>
          <w:sz w:val="24"/>
          <w:szCs w:val="24"/>
        </w:rPr>
        <w:t xml:space="preserve"> </w:t>
      </w:r>
      <w:r w:rsidR="00EA0B64" w:rsidRPr="005379A1">
        <w:rPr>
          <w:rFonts w:ascii="Times New Roman" w:hAnsi="Times New Roman" w:cs="Times New Roman"/>
          <w:sz w:val="24"/>
          <w:szCs w:val="24"/>
        </w:rPr>
        <w:t xml:space="preserve">médicos o </w:t>
      </w:r>
      <w:r w:rsidR="007B1958" w:rsidRPr="005379A1">
        <w:rPr>
          <w:rFonts w:ascii="Times New Roman" w:hAnsi="Times New Roman" w:cs="Times New Roman"/>
          <w:sz w:val="24"/>
          <w:szCs w:val="24"/>
        </w:rPr>
        <w:t>científicos</w:t>
      </w:r>
      <w:r w:rsidR="00EA0B64" w:rsidRPr="005379A1">
        <w:rPr>
          <w:rFonts w:ascii="Times New Roman" w:hAnsi="Times New Roman" w:cs="Times New Roman"/>
          <w:sz w:val="24"/>
          <w:szCs w:val="24"/>
        </w:rPr>
        <w:t>.</w:t>
      </w:r>
      <w:r w:rsidR="00925270">
        <w:rPr>
          <w:rFonts w:ascii="Times New Roman" w:hAnsi="Times New Roman" w:cs="Times New Roman"/>
          <w:sz w:val="24"/>
          <w:szCs w:val="24"/>
        </w:rPr>
        <w:t xml:space="preserve"> Dicho acatamiento es interpretado por las normas jurídicas nacionales en la </w:t>
      </w:r>
      <w:r w:rsidR="00925270" w:rsidRPr="00925270">
        <w:rPr>
          <w:rFonts w:ascii="Times New Roman" w:hAnsi="Times New Roman" w:cs="Times New Roman"/>
          <w:sz w:val="24"/>
          <w:szCs w:val="24"/>
        </w:rPr>
        <w:t>Ley Nº. 8204</w:t>
      </w:r>
      <w:r w:rsidR="0038374E">
        <w:rPr>
          <w:rFonts w:ascii="Times New Roman" w:hAnsi="Times New Roman" w:cs="Times New Roman"/>
          <w:sz w:val="24"/>
          <w:szCs w:val="24"/>
        </w:rPr>
        <w:t>.</w:t>
      </w:r>
      <w:r w:rsidR="00925270" w:rsidRPr="00925270">
        <w:rPr>
          <w:rFonts w:ascii="Times New Roman" w:hAnsi="Times New Roman" w:cs="Times New Roman"/>
          <w:sz w:val="24"/>
          <w:szCs w:val="24"/>
        </w:rPr>
        <w:t xml:space="preserve"> Reforma integral ley sobre estupefacientes, sustancias psicotrópicas, drogas de uso No</w:t>
      </w:r>
      <w:r w:rsidR="0038374E">
        <w:rPr>
          <w:rFonts w:ascii="Times New Roman" w:hAnsi="Times New Roman" w:cs="Times New Roman"/>
          <w:sz w:val="24"/>
          <w:szCs w:val="24"/>
        </w:rPr>
        <w:t xml:space="preserve"> </w:t>
      </w:r>
      <w:r w:rsidR="00925270" w:rsidRPr="00925270">
        <w:rPr>
          <w:rFonts w:ascii="Times New Roman" w:hAnsi="Times New Roman" w:cs="Times New Roman"/>
          <w:sz w:val="24"/>
          <w:szCs w:val="24"/>
        </w:rPr>
        <w:t xml:space="preserve">Autorizado, actividades </w:t>
      </w:r>
      <w:r w:rsidR="0038374E">
        <w:rPr>
          <w:rFonts w:ascii="Times New Roman" w:hAnsi="Times New Roman" w:cs="Times New Roman"/>
          <w:sz w:val="24"/>
          <w:szCs w:val="24"/>
        </w:rPr>
        <w:t>c</w:t>
      </w:r>
      <w:r w:rsidR="00925270" w:rsidRPr="00925270">
        <w:rPr>
          <w:rFonts w:ascii="Times New Roman" w:hAnsi="Times New Roman" w:cs="Times New Roman"/>
          <w:sz w:val="24"/>
          <w:szCs w:val="24"/>
        </w:rPr>
        <w:t>onexas, legitimación de capitales y financiamiento al terrorismo</w:t>
      </w:r>
      <w:r w:rsidR="00925270">
        <w:rPr>
          <w:rFonts w:ascii="Times New Roman" w:hAnsi="Times New Roman" w:cs="Times New Roman"/>
          <w:sz w:val="24"/>
          <w:szCs w:val="24"/>
        </w:rPr>
        <w:t>.</w:t>
      </w:r>
    </w:p>
    <w:p w14:paraId="35652DA6" w14:textId="30414B5A" w:rsidR="00EA0B64" w:rsidRPr="005379A1" w:rsidRDefault="00EA0B64"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Las sustancias sujetas a estos mecanismos de control se contemplan en las clasificaciones de estas convenciones, tomando en consideración </w:t>
      </w:r>
      <w:r w:rsidR="0021309D">
        <w:rPr>
          <w:rFonts w:ascii="Times New Roman" w:hAnsi="Times New Roman" w:cs="Times New Roman"/>
          <w:sz w:val="24"/>
          <w:szCs w:val="24"/>
        </w:rPr>
        <w:t>cuatro</w:t>
      </w:r>
      <w:r w:rsidRPr="005379A1">
        <w:rPr>
          <w:rFonts w:ascii="Times New Roman" w:hAnsi="Times New Roman" w:cs="Times New Roman"/>
          <w:sz w:val="24"/>
          <w:szCs w:val="24"/>
        </w:rPr>
        <w:t xml:space="preserve"> niveles referenciados a la peligrosidad para la salud pública</w:t>
      </w:r>
      <w:r w:rsidR="007457E9">
        <w:rPr>
          <w:rFonts w:ascii="Times New Roman" w:hAnsi="Times New Roman" w:cs="Times New Roman"/>
          <w:sz w:val="24"/>
          <w:szCs w:val="24"/>
        </w:rPr>
        <w:t>.</w:t>
      </w:r>
      <w:r w:rsidR="00303FC1">
        <w:rPr>
          <w:rFonts w:ascii="Times New Roman" w:hAnsi="Times New Roman" w:cs="Times New Roman"/>
          <w:sz w:val="24"/>
          <w:szCs w:val="24"/>
        </w:rPr>
        <w:t xml:space="preserve"> </w:t>
      </w:r>
      <w:r w:rsidR="007457E9">
        <w:rPr>
          <w:rFonts w:ascii="Times New Roman" w:hAnsi="Times New Roman" w:cs="Times New Roman"/>
          <w:sz w:val="24"/>
          <w:szCs w:val="24"/>
        </w:rPr>
        <w:t>E</w:t>
      </w:r>
      <w:r w:rsidR="00303FC1">
        <w:rPr>
          <w:rFonts w:ascii="Times New Roman" w:hAnsi="Times New Roman" w:cs="Times New Roman"/>
          <w:sz w:val="24"/>
          <w:szCs w:val="24"/>
        </w:rPr>
        <w:t>n estas listas</w:t>
      </w:r>
      <w:r w:rsidRPr="005379A1">
        <w:rPr>
          <w:rFonts w:ascii="Times New Roman" w:hAnsi="Times New Roman" w:cs="Times New Roman"/>
          <w:sz w:val="24"/>
          <w:szCs w:val="24"/>
        </w:rPr>
        <w:t xml:space="preserve"> se ha catalogado el Cannabis y cualquiera de sus derivados en el nivel de control más estricto, junto con drogas como la cocaína y la heroína.</w:t>
      </w:r>
      <w:r w:rsidR="004065FA" w:rsidRPr="005379A1">
        <w:rPr>
          <w:rFonts w:ascii="Times New Roman" w:hAnsi="Times New Roman" w:cs="Times New Roman"/>
          <w:sz w:val="24"/>
          <w:szCs w:val="24"/>
        </w:rPr>
        <w:t xml:space="preserve"> A este nivel </w:t>
      </w:r>
      <w:r w:rsidR="003F0562" w:rsidRPr="005379A1">
        <w:rPr>
          <w:rFonts w:ascii="Times New Roman" w:hAnsi="Times New Roman" w:cs="Times New Roman"/>
          <w:sz w:val="24"/>
          <w:szCs w:val="24"/>
        </w:rPr>
        <w:t xml:space="preserve">tampoco se considera reconocido el valor terapéutico y </w:t>
      </w:r>
      <w:r w:rsidR="004065FA" w:rsidRPr="005379A1">
        <w:rPr>
          <w:rFonts w:ascii="Times New Roman" w:hAnsi="Times New Roman" w:cs="Times New Roman"/>
          <w:sz w:val="24"/>
          <w:szCs w:val="24"/>
        </w:rPr>
        <w:t>se maximiza el control sobre todas las actividades productivas relacionadas a mercados de uso personal</w:t>
      </w:r>
      <w:r w:rsidR="003F0562" w:rsidRPr="005379A1">
        <w:rPr>
          <w:rFonts w:ascii="Times New Roman" w:hAnsi="Times New Roman" w:cs="Times New Roman"/>
          <w:sz w:val="24"/>
          <w:szCs w:val="24"/>
        </w:rPr>
        <w:t>.</w:t>
      </w:r>
    </w:p>
    <w:p w14:paraId="201989E0" w14:textId="7B361B77" w:rsidR="00D451A3" w:rsidRPr="0021309D" w:rsidRDefault="00054319" w:rsidP="00306F59">
      <w:pPr>
        <w:spacing w:after="120" w:line="240" w:lineRule="auto"/>
        <w:ind w:firstLine="708"/>
        <w:jc w:val="both"/>
        <w:rPr>
          <w:rFonts w:ascii="Times New Roman" w:hAnsi="Times New Roman" w:cs="Times New Roman"/>
          <w:b/>
          <w:bCs/>
          <w:sz w:val="24"/>
          <w:szCs w:val="24"/>
        </w:rPr>
      </w:pPr>
      <w:r>
        <w:rPr>
          <w:rFonts w:ascii="Times New Roman" w:hAnsi="Times New Roman" w:cs="Times New Roman"/>
          <w:sz w:val="24"/>
          <w:szCs w:val="24"/>
        </w:rPr>
        <w:lastRenderedPageBreak/>
        <w:t>Existen</w:t>
      </w:r>
      <w:r w:rsidR="007B1958" w:rsidRPr="005379A1">
        <w:rPr>
          <w:rFonts w:ascii="Times New Roman" w:hAnsi="Times New Roman" w:cs="Times New Roman"/>
          <w:sz w:val="24"/>
          <w:szCs w:val="24"/>
        </w:rPr>
        <w:t xml:space="preserve"> tres organismos vinculados a las convenciones, los cuales norman el control que se considera pertinente para cada sustancia</w:t>
      </w:r>
      <w:r w:rsidR="00A72FD2">
        <w:rPr>
          <w:rFonts w:ascii="Times New Roman" w:hAnsi="Times New Roman" w:cs="Times New Roman"/>
          <w:sz w:val="24"/>
          <w:szCs w:val="24"/>
        </w:rPr>
        <w:t>.</w:t>
      </w:r>
      <w:r w:rsidR="007B1958" w:rsidRPr="005379A1">
        <w:rPr>
          <w:rFonts w:ascii="Times New Roman" w:hAnsi="Times New Roman" w:cs="Times New Roman"/>
          <w:sz w:val="24"/>
          <w:szCs w:val="24"/>
        </w:rPr>
        <w:t xml:space="preserve"> </w:t>
      </w:r>
      <w:r w:rsidR="00A72FD2">
        <w:rPr>
          <w:rFonts w:ascii="Times New Roman" w:hAnsi="Times New Roman" w:cs="Times New Roman"/>
          <w:sz w:val="24"/>
          <w:szCs w:val="24"/>
        </w:rPr>
        <w:t>L</w:t>
      </w:r>
      <w:r w:rsidR="007B1958" w:rsidRPr="005379A1">
        <w:rPr>
          <w:rFonts w:ascii="Times New Roman" w:hAnsi="Times New Roman" w:cs="Times New Roman"/>
          <w:sz w:val="24"/>
          <w:szCs w:val="24"/>
        </w:rPr>
        <w:t xml:space="preserve">a Organización Mundial de la Salud (OMS) y la Comisión de Estupefacientes, </w:t>
      </w:r>
      <w:r w:rsidR="00D334E5" w:rsidRPr="005379A1">
        <w:rPr>
          <w:rFonts w:ascii="Times New Roman" w:hAnsi="Times New Roman" w:cs="Times New Roman"/>
          <w:sz w:val="24"/>
          <w:szCs w:val="24"/>
        </w:rPr>
        <w:t>someten a debate la clasificación de cada droga</w:t>
      </w:r>
      <w:r w:rsidR="00A72FD2">
        <w:rPr>
          <w:rFonts w:ascii="Times New Roman" w:hAnsi="Times New Roman" w:cs="Times New Roman"/>
          <w:sz w:val="24"/>
          <w:szCs w:val="24"/>
        </w:rPr>
        <w:t>; por su parte</w:t>
      </w:r>
      <w:r w:rsidR="00D334E5" w:rsidRPr="005379A1">
        <w:rPr>
          <w:rFonts w:ascii="Times New Roman" w:hAnsi="Times New Roman" w:cs="Times New Roman"/>
          <w:sz w:val="24"/>
          <w:szCs w:val="24"/>
        </w:rPr>
        <w:t xml:space="preserve"> </w:t>
      </w:r>
      <w:r w:rsidR="007B1958" w:rsidRPr="005379A1">
        <w:rPr>
          <w:rFonts w:ascii="Times New Roman" w:hAnsi="Times New Roman" w:cs="Times New Roman"/>
          <w:sz w:val="24"/>
          <w:szCs w:val="24"/>
        </w:rPr>
        <w:t xml:space="preserve">la Junta Internacional de Fiscalización de Estupefacientes (JIFE) </w:t>
      </w:r>
      <w:r w:rsidR="00535DAC">
        <w:rPr>
          <w:rFonts w:ascii="Times New Roman" w:hAnsi="Times New Roman" w:cs="Times New Roman"/>
          <w:sz w:val="24"/>
          <w:szCs w:val="24"/>
        </w:rPr>
        <w:t xml:space="preserve">es la </w:t>
      </w:r>
      <w:r w:rsidR="007B1958" w:rsidRPr="005379A1">
        <w:rPr>
          <w:rFonts w:ascii="Times New Roman" w:hAnsi="Times New Roman" w:cs="Times New Roman"/>
          <w:sz w:val="24"/>
          <w:szCs w:val="24"/>
        </w:rPr>
        <w:t>encargada de supervisar el acatamiento de los controles sugeridos</w:t>
      </w:r>
      <w:r w:rsidR="00A24E03" w:rsidRPr="005379A1">
        <w:rPr>
          <w:rFonts w:ascii="Times New Roman" w:hAnsi="Times New Roman" w:cs="Times New Roman"/>
          <w:sz w:val="24"/>
          <w:szCs w:val="24"/>
        </w:rPr>
        <w:t xml:space="preserve">, </w:t>
      </w:r>
      <w:r w:rsidR="00535DAC">
        <w:rPr>
          <w:rFonts w:ascii="Times New Roman" w:hAnsi="Times New Roman" w:cs="Times New Roman"/>
          <w:sz w:val="24"/>
          <w:szCs w:val="24"/>
        </w:rPr>
        <w:t xml:space="preserve">actuando </w:t>
      </w:r>
      <w:r w:rsidR="00A24E03" w:rsidRPr="005379A1">
        <w:rPr>
          <w:rFonts w:ascii="Times New Roman" w:hAnsi="Times New Roman" w:cs="Times New Roman"/>
          <w:sz w:val="24"/>
          <w:szCs w:val="24"/>
        </w:rPr>
        <w:t>estrechamente con los gobiernos</w:t>
      </w:r>
      <w:r w:rsidR="007B1958" w:rsidRPr="005379A1">
        <w:rPr>
          <w:rFonts w:ascii="Times New Roman" w:hAnsi="Times New Roman" w:cs="Times New Roman"/>
          <w:sz w:val="24"/>
          <w:szCs w:val="24"/>
        </w:rPr>
        <w:t xml:space="preserve"> (Jelsma y Armenta, 2015</w:t>
      </w:r>
      <w:r w:rsidR="009F7DED">
        <w:rPr>
          <w:rFonts w:ascii="Times New Roman" w:hAnsi="Times New Roman" w:cs="Times New Roman"/>
          <w:sz w:val="24"/>
          <w:szCs w:val="24"/>
        </w:rPr>
        <w:t>, p.12</w:t>
      </w:r>
      <w:r w:rsidR="00DD4559" w:rsidRPr="005379A1">
        <w:rPr>
          <w:rFonts w:ascii="Times New Roman" w:hAnsi="Times New Roman" w:cs="Times New Roman"/>
          <w:sz w:val="24"/>
          <w:szCs w:val="24"/>
        </w:rPr>
        <w:t>)</w:t>
      </w:r>
      <w:r w:rsidR="004065FA" w:rsidRPr="005379A1">
        <w:rPr>
          <w:rFonts w:ascii="Times New Roman" w:hAnsi="Times New Roman" w:cs="Times New Roman"/>
          <w:sz w:val="24"/>
          <w:szCs w:val="24"/>
        </w:rPr>
        <w:t>.</w:t>
      </w:r>
    </w:p>
    <w:p w14:paraId="01C7F090" w14:textId="77777777" w:rsidR="00B51946" w:rsidRDefault="00B51946" w:rsidP="005379A1">
      <w:pPr>
        <w:spacing w:after="120" w:line="240" w:lineRule="auto"/>
        <w:jc w:val="both"/>
        <w:rPr>
          <w:rFonts w:ascii="Times New Roman" w:hAnsi="Times New Roman" w:cs="Times New Roman"/>
          <w:i/>
          <w:sz w:val="24"/>
          <w:szCs w:val="24"/>
        </w:rPr>
      </w:pPr>
    </w:p>
    <w:p w14:paraId="1786C89B" w14:textId="10E83A61" w:rsidR="0086238C" w:rsidRPr="006144C9" w:rsidRDefault="006144C9" w:rsidP="005379A1">
      <w:pPr>
        <w:spacing w:after="120" w:line="240" w:lineRule="auto"/>
        <w:jc w:val="both"/>
        <w:rPr>
          <w:rFonts w:ascii="Times New Roman" w:hAnsi="Times New Roman" w:cs="Times New Roman"/>
          <w:b/>
          <w:iCs/>
          <w:sz w:val="24"/>
          <w:szCs w:val="24"/>
        </w:rPr>
      </w:pPr>
      <w:r w:rsidRPr="006144C9">
        <w:rPr>
          <w:rFonts w:ascii="Times New Roman" w:hAnsi="Times New Roman" w:cs="Times New Roman"/>
          <w:b/>
          <w:iCs/>
          <w:sz w:val="24"/>
          <w:szCs w:val="24"/>
        </w:rPr>
        <w:t xml:space="preserve">1.2.4.2 </w:t>
      </w:r>
      <w:r w:rsidR="00337232" w:rsidRPr="006144C9">
        <w:rPr>
          <w:rFonts w:ascii="Times New Roman" w:hAnsi="Times New Roman" w:cs="Times New Roman"/>
          <w:b/>
          <w:iCs/>
          <w:sz w:val="24"/>
          <w:szCs w:val="24"/>
        </w:rPr>
        <w:t>Política</w:t>
      </w:r>
      <w:r w:rsidR="00097EFB" w:rsidRPr="006144C9">
        <w:rPr>
          <w:rFonts w:ascii="Times New Roman" w:hAnsi="Times New Roman" w:cs="Times New Roman"/>
          <w:b/>
          <w:iCs/>
          <w:sz w:val="24"/>
          <w:szCs w:val="24"/>
        </w:rPr>
        <w:t xml:space="preserve"> Nacional </w:t>
      </w:r>
      <w:r w:rsidR="00337232" w:rsidRPr="006144C9">
        <w:rPr>
          <w:rFonts w:ascii="Times New Roman" w:hAnsi="Times New Roman" w:cs="Times New Roman"/>
          <w:b/>
          <w:iCs/>
          <w:sz w:val="24"/>
          <w:szCs w:val="24"/>
        </w:rPr>
        <w:t>sobre</w:t>
      </w:r>
      <w:r w:rsidR="00097EFB" w:rsidRPr="006144C9">
        <w:rPr>
          <w:rFonts w:ascii="Times New Roman" w:hAnsi="Times New Roman" w:cs="Times New Roman"/>
          <w:b/>
          <w:iCs/>
          <w:sz w:val="24"/>
          <w:szCs w:val="24"/>
        </w:rPr>
        <w:t xml:space="preserve"> Drogas</w:t>
      </w:r>
      <w:r w:rsidR="002A70AD" w:rsidRPr="006144C9">
        <w:rPr>
          <w:rFonts w:ascii="Times New Roman" w:hAnsi="Times New Roman" w:cs="Times New Roman"/>
          <w:b/>
          <w:iCs/>
          <w:sz w:val="24"/>
          <w:szCs w:val="24"/>
        </w:rPr>
        <w:t xml:space="preserve"> en Costa Rica</w:t>
      </w:r>
    </w:p>
    <w:p w14:paraId="28CAB076" w14:textId="44388A0E" w:rsidR="0086238C" w:rsidRPr="005379A1" w:rsidRDefault="00CA2083" w:rsidP="00306F59">
      <w:pPr>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w:t>
      </w:r>
      <w:r w:rsidR="0086238C" w:rsidRPr="005379A1">
        <w:rPr>
          <w:rFonts w:ascii="Times New Roman" w:hAnsi="Times New Roman" w:cs="Times New Roman"/>
          <w:sz w:val="24"/>
          <w:szCs w:val="24"/>
        </w:rPr>
        <w:t>Costa Rica</w:t>
      </w:r>
      <w:r w:rsidR="00337232">
        <w:rPr>
          <w:rFonts w:ascii="Times New Roman" w:hAnsi="Times New Roman" w:cs="Times New Roman"/>
          <w:sz w:val="24"/>
          <w:szCs w:val="24"/>
        </w:rPr>
        <w:t>, el Plan Nacional sobre Drogas determina que</w:t>
      </w:r>
      <w:r w:rsidR="00DC2601">
        <w:rPr>
          <w:rFonts w:ascii="Times New Roman" w:hAnsi="Times New Roman" w:cs="Times New Roman"/>
          <w:sz w:val="24"/>
          <w:szCs w:val="24"/>
        </w:rPr>
        <w:t>:</w:t>
      </w:r>
      <w:r w:rsidR="0086238C" w:rsidRPr="005379A1">
        <w:rPr>
          <w:rFonts w:ascii="Times New Roman" w:hAnsi="Times New Roman" w:cs="Times New Roman"/>
          <w:sz w:val="24"/>
          <w:szCs w:val="24"/>
        </w:rPr>
        <w:t xml:space="preserve"> </w:t>
      </w:r>
    </w:p>
    <w:p w14:paraId="02E063A8" w14:textId="1CD39A16" w:rsidR="0086238C" w:rsidRPr="005379A1" w:rsidRDefault="00337232" w:rsidP="005379A1">
      <w:pPr>
        <w:spacing w:after="120" w:line="240" w:lineRule="auto"/>
        <w:ind w:left="708"/>
        <w:jc w:val="both"/>
        <w:rPr>
          <w:rFonts w:ascii="Times New Roman" w:hAnsi="Times New Roman" w:cs="Times New Roman"/>
          <w:sz w:val="24"/>
          <w:szCs w:val="24"/>
        </w:rPr>
      </w:pPr>
      <w:r w:rsidRPr="00104DEE">
        <w:rPr>
          <w:rFonts w:ascii="Times New Roman" w:hAnsi="Times New Roman" w:cs="Times New Roman"/>
          <w:iCs/>
          <w:sz w:val="24"/>
          <w:szCs w:val="24"/>
        </w:rPr>
        <w:t>La atención, a nivel de prevención y tratamiento del consumo de drogas lícitas e ilícitas, el tráfico ilegal de sustancias psicoactivas, nacional y trasnacional, así como, otros delitos asociados al mismo, a saber: a) la legitimación de capitales provenientes del narcotráfico y delitos precedentes; y b) el desvío de sustancias legales a canales ilegales; no es un deber único y exclusivo del Instituto Costarricense sobre Drogas (ICD), es una responsabilidad compartida con aquellas instancias que de manera directa e indirecta abordan esta problemática: el sector privado, el sistema financiero formal, los Poderes Ejecutivo, Judicial y Legislativo, las Organizaciones No Gubernamentales (ONG), representantes de la sociedad civil y la sociedad misma</w:t>
      </w:r>
      <w:r w:rsidRPr="00337232">
        <w:rPr>
          <w:rFonts w:ascii="Times New Roman" w:hAnsi="Times New Roman" w:cs="Times New Roman"/>
          <w:i/>
          <w:sz w:val="24"/>
          <w:szCs w:val="24"/>
        </w:rPr>
        <w:t xml:space="preserve"> </w:t>
      </w:r>
      <w:r w:rsidR="0086238C" w:rsidRPr="005379A1">
        <w:rPr>
          <w:rFonts w:ascii="Times New Roman" w:hAnsi="Times New Roman" w:cs="Times New Roman"/>
          <w:sz w:val="24"/>
          <w:szCs w:val="24"/>
        </w:rPr>
        <w:t>(ICD, 20</w:t>
      </w:r>
      <w:r w:rsidR="002A70AD">
        <w:rPr>
          <w:rFonts w:ascii="Times New Roman" w:hAnsi="Times New Roman" w:cs="Times New Roman"/>
          <w:sz w:val="24"/>
          <w:szCs w:val="24"/>
        </w:rPr>
        <w:t>19</w:t>
      </w:r>
      <w:r w:rsidR="0086238C" w:rsidRPr="005379A1">
        <w:rPr>
          <w:rFonts w:ascii="Times New Roman" w:hAnsi="Times New Roman" w:cs="Times New Roman"/>
          <w:sz w:val="24"/>
          <w:szCs w:val="24"/>
        </w:rPr>
        <w:t xml:space="preserve">. </w:t>
      </w:r>
      <w:r w:rsidR="007819B5" w:rsidRPr="005379A1">
        <w:rPr>
          <w:rFonts w:ascii="Times New Roman" w:hAnsi="Times New Roman" w:cs="Times New Roman"/>
          <w:sz w:val="24"/>
          <w:szCs w:val="24"/>
        </w:rPr>
        <w:t>Pág.</w:t>
      </w:r>
      <w:r w:rsidR="0086238C" w:rsidRPr="005379A1">
        <w:rPr>
          <w:rFonts w:ascii="Times New Roman" w:hAnsi="Times New Roman" w:cs="Times New Roman"/>
          <w:sz w:val="24"/>
          <w:szCs w:val="24"/>
        </w:rPr>
        <w:t xml:space="preserve"> </w:t>
      </w:r>
      <w:r w:rsidR="002A70AD">
        <w:rPr>
          <w:rFonts w:ascii="Times New Roman" w:hAnsi="Times New Roman" w:cs="Times New Roman"/>
          <w:sz w:val="24"/>
          <w:szCs w:val="24"/>
        </w:rPr>
        <w:t>11</w:t>
      </w:r>
      <w:r w:rsidR="0086238C" w:rsidRPr="005379A1">
        <w:rPr>
          <w:rFonts w:ascii="Times New Roman" w:hAnsi="Times New Roman" w:cs="Times New Roman"/>
          <w:sz w:val="24"/>
          <w:szCs w:val="24"/>
        </w:rPr>
        <w:t>)</w:t>
      </w:r>
      <w:r w:rsidR="0021309D">
        <w:rPr>
          <w:rFonts w:ascii="Times New Roman" w:hAnsi="Times New Roman" w:cs="Times New Roman"/>
          <w:sz w:val="24"/>
          <w:szCs w:val="24"/>
        </w:rPr>
        <w:t xml:space="preserve"> </w:t>
      </w:r>
    </w:p>
    <w:p w14:paraId="556179B4" w14:textId="006A517C" w:rsidR="0086238C" w:rsidRDefault="0086238C" w:rsidP="00306F59">
      <w:pPr>
        <w:spacing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En la normativa existente</w:t>
      </w:r>
      <w:r w:rsidRPr="005379A1">
        <w:rPr>
          <w:rStyle w:val="Refdenotaalpie"/>
          <w:rFonts w:ascii="Times New Roman" w:hAnsi="Times New Roman" w:cs="Times New Roman"/>
          <w:sz w:val="24"/>
          <w:szCs w:val="24"/>
        </w:rPr>
        <w:footnoteReference w:id="1"/>
      </w:r>
      <w:r w:rsidRPr="005379A1">
        <w:rPr>
          <w:rFonts w:ascii="Times New Roman" w:hAnsi="Times New Roman" w:cs="Times New Roman"/>
          <w:sz w:val="24"/>
          <w:szCs w:val="24"/>
        </w:rPr>
        <w:t>, como arriba se mencionó el consumo de drogas es un asunto de salud pública, así lo señalaron en la Ley General de Salud (Ley N° 5395, 1973), en los artículos 9, 19, 29, 59, 125, 126, 129, 130, 13</w:t>
      </w:r>
      <w:r w:rsidR="00197714">
        <w:rPr>
          <w:rFonts w:ascii="Times New Roman" w:hAnsi="Times New Roman" w:cs="Times New Roman"/>
          <w:sz w:val="24"/>
          <w:szCs w:val="24"/>
        </w:rPr>
        <w:t xml:space="preserve">1, 376 y 380, donde se prohíbe el tráfico y </w:t>
      </w:r>
      <w:r w:rsidRPr="005379A1">
        <w:rPr>
          <w:rFonts w:ascii="Times New Roman" w:hAnsi="Times New Roman" w:cs="Times New Roman"/>
          <w:sz w:val="24"/>
          <w:szCs w:val="24"/>
        </w:rPr>
        <w:t>distribución de estas sus</w:t>
      </w:r>
      <w:r w:rsidR="00C941F7" w:rsidRPr="005379A1">
        <w:rPr>
          <w:rFonts w:ascii="Times New Roman" w:hAnsi="Times New Roman" w:cs="Times New Roman"/>
          <w:sz w:val="24"/>
          <w:szCs w:val="24"/>
        </w:rPr>
        <w:t>tancias, además d</w:t>
      </w:r>
      <w:r w:rsidRPr="005379A1">
        <w:rPr>
          <w:rFonts w:ascii="Times New Roman" w:hAnsi="Times New Roman" w:cs="Times New Roman"/>
          <w:sz w:val="24"/>
          <w:szCs w:val="24"/>
        </w:rPr>
        <w:t>el sistema de salud debe ser el ente encargado de atender personas con problema de adicción o bien consecuencias de su consumo, lo que también queda enmarcado en</w:t>
      </w:r>
      <w:r w:rsidR="00710E1F">
        <w:rPr>
          <w:rFonts w:ascii="Times New Roman" w:hAnsi="Times New Roman" w:cs="Times New Roman"/>
          <w:sz w:val="24"/>
          <w:szCs w:val="24"/>
        </w:rPr>
        <w:t xml:space="preserve"> la Ley Orgánica del Ministerio</w:t>
      </w:r>
      <w:r w:rsidRPr="005379A1">
        <w:rPr>
          <w:rFonts w:ascii="Times New Roman" w:hAnsi="Times New Roman" w:cs="Times New Roman"/>
          <w:sz w:val="24"/>
          <w:szCs w:val="24"/>
        </w:rPr>
        <w:t xml:space="preserve"> de Salud (Ley N° 5412, 1973).</w:t>
      </w:r>
      <w:r w:rsidR="00D451A3">
        <w:rPr>
          <w:rFonts w:ascii="Times New Roman" w:hAnsi="Times New Roman" w:cs="Times New Roman"/>
          <w:sz w:val="24"/>
          <w:szCs w:val="24"/>
        </w:rPr>
        <w:t xml:space="preserve"> Cabe destacar que este consumo no se encuentra tipificado en la Ley, pues el artículo 58 de la Ley N° 8204 no contempla la acción de consumo como una actividad ilegal.</w:t>
      </w:r>
    </w:p>
    <w:p w14:paraId="60D34A16" w14:textId="77777777" w:rsidR="006E545E" w:rsidRPr="005379A1" w:rsidRDefault="006E545E" w:rsidP="005379A1">
      <w:pPr>
        <w:spacing w:line="240" w:lineRule="auto"/>
        <w:jc w:val="both"/>
        <w:rPr>
          <w:rFonts w:ascii="Times New Roman" w:hAnsi="Times New Roman" w:cs="Times New Roman"/>
          <w:sz w:val="24"/>
          <w:szCs w:val="24"/>
        </w:rPr>
      </w:pPr>
    </w:p>
    <w:p w14:paraId="037F83E1" w14:textId="71732B3B" w:rsidR="0019692A" w:rsidRPr="005379A1" w:rsidRDefault="0086238C" w:rsidP="00C7086F">
      <w:pPr>
        <w:pStyle w:val="Ttulo3"/>
        <w:spacing w:line="240" w:lineRule="auto"/>
        <w:ind w:left="720"/>
        <w:rPr>
          <w:rFonts w:ascii="Times New Roman" w:hAnsi="Times New Roman" w:cs="Times New Roman"/>
        </w:rPr>
      </w:pPr>
      <w:bookmarkStart w:id="13" w:name="_Toc51072301"/>
      <w:r w:rsidRPr="005379A1">
        <w:rPr>
          <w:rFonts w:ascii="Times New Roman" w:hAnsi="Times New Roman" w:cs="Times New Roman"/>
        </w:rPr>
        <w:t>C</w:t>
      </w:r>
      <w:r w:rsidR="00EC6053" w:rsidRPr="005379A1">
        <w:rPr>
          <w:rFonts w:ascii="Times New Roman" w:hAnsi="Times New Roman" w:cs="Times New Roman"/>
        </w:rPr>
        <w:t xml:space="preserve">onsumo de </w:t>
      </w:r>
      <w:r w:rsidR="00E173A2">
        <w:rPr>
          <w:rFonts w:ascii="Times New Roman" w:hAnsi="Times New Roman" w:cs="Times New Roman"/>
        </w:rPr>
        <w:t>m</w:t>
      </w:r>
      <w:r w:rsidR="00EC6053" w:rsidRPr="005379A1">
        <w:rPr>
          <w:rFonts w:ascii="Times New Roman" w:hAnsi="Times New Roman" w:cs="Times New Roman"/>
        </w:rPr>
        <w:t>arihuana en Costa Ric</w:t>
      </w:r>
      <w:r w:rsidR="0019692A" w:rsidRPr="005379A1">
        <w:rPr>
          <w:rFonts w:ascii="Times New Roman" w:hAnsi="Times New Roman" w:cs="Times New Roman"/>
        </w:rPr>
        <w:t>a</w:t>
      </w:r>
      <w:bookmarkEnd w:id="13"/>
    </w:p>
    <w:p w14:paraId="4DF31133" w14:textId="2919C47A" w:rsidR="0019692A" w:rsidRPr="005379A1" w:rsidRDefault="0019692A"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El consumo de marihuana en Costa Rica </w:t>
      </w:r>
      <w:r w:rsidR="002B6AFE" w:rsidRPr="005379A1">
        <w:rPr>
          <w:rFonts w:ascii="Times New Roman" w:hAnsi="Times New Roman" w:cs="Times New Roman"/>
          <w:sz w:val="24"/>
          <w:szCs w:val="24"/>
        </w:rPr>
        <w:t>ha</w:t>
      </w:r>
      <w:r w:rsidR="00FD4F0F" w:rsidRPr="005379A1">
        <w:rPr>
          <w:rFonts w:ascii="Times New Roman" w:hAnsi="Times New Roman" w:cs="Times New Roman"/>
          <w:sz w:val="24"/>
          <w:szCs w:val="24"/>
        </w:rPr>
        <w:t xml:space="preserve"> </w:t>
      </w:r>
      <w:r w:rsidR="002B6AFE" w:rsidRPr="005379A1">
        <w:rPr>
          <w:rFonts w:ascii="Times New Roman" w:hAnsi="Times New Roman" w:cs="Times New Roman"/>
          <w:sz w:val="24"/>
          <w:szCs w:val="24"/>
        </w:rPr>
        <w:t xml:space="preserve">sido </w:t>
      </w:r>
      <w:r w:rsidRPr="005379A1">
        <w:rPr>
          <w:rFonts w:ascii="Times New Roman" w:hAnsi="Times New Roman" w:cs="Times New Roman"/>
          <w:sz w:val="24"/>
          <w:szCs w:val="24"/>
        </w:rPr>
        <w:t>medido</w:t>
      </w:r>
      <w:r w:rsidR="002B6AFE" w:rsidRPr="005379A1">
        <w:rPr>
          <w:rFonts w:ascii="Times New Roman" w:hAnsi="Times New Roman" w:cs="Times New Roman"/>
          <w:sz w:val="24"/>
          <w:szCs w:val="24"/>
        </w:rPr>
        <w:t xml:space="preserve">, desde el año 1990, </w:t>
      </w:r>
      <w:r w:rsidRPr="005379A1">
        <w:rPr>
          <w:rFonts w:ascii="Times New Roman" w:hAnsi="Times New Roman" w:cs="Times New Roman"/>
          <w:sz w:val="24"/>
          <w:szCs w:val="24"/>
        </w:rPr>
        <w:t xml:space="preserve">por el </w:t>
      </w:r>
      <w:r w:rsidR="00710E1F">
        <w:rPr>
          <w:rFonts w:ascii="Times New Roman" w:hAnsi="Times New Roman" w:cs="Times New Roman"/>
          <w:sz w:val="24"/>
          <w:szCs w:val="24"/>
        </w:rPr>
        <w:t>IAFA</w:t>
      </w:r>
      <w:r w:rsidRPr="005379A1">
        <w:rPr>
          <w:rFonts w:ascii="Times New Roman" w:hAnsi="Times New Roman" w:cs="Times New Roman"/>
          <w:sz w:val="24"/>
          <w:szCs w:val="24"/>
        </w:rPr>
        <w:t>.</w:t>
      </w:r>
      <w:r w:rsidR="002B6AFE" w:rsidRPr="005379A1">
        <w:rPr>
          <w:rFonts w:ascii="Times New Roman" w:hAnsi="Times New Roman" w:cs="Times New Roman"/>
          <w:sz w:val="24"/>
          <w:szCs w:val="24"/>
        </w:rPr>
        <w:t xml:space="preserve">  </w:t>
      </w:r>
      <w:r w:rsidR="00F223F9">
        <w:rPr>
          <w:rFonts w:ascii="Times New Roman" w:hAnsi="Times New Roman" w:cs="Times New Roman"/>
          <w:sz w:val="24"/>
          <w:szCs w:val="24"/>
        </w:rPr>
        <w:t>Ello</w:t>
      </w:r>
      <w:r w:rsidR="002B6AFE" w:rsidRPr="005379A1">
        <w:rPr>
          <w:rFonts w:ascii="Times New Roman" w:hAnsi="Times New Roman" w:cs="Times New Roman"/>
          <w:sz w:val="24"/>
          <w:szCs w:val="24"/>
        </w:rPr>
        <w:t xml:space="preserve"> gracias a la realización de </w:t>
      </w:r>
      <w:r w:rsidRPr="005379A1">
        <w:rPr>
          <w:rFonts w:ascii="Times New Roman" w:hAnsi="Times New Roman" w:cs="Times New Roman"/>
          <w:sz w:val="24"/>
          <w:szCs w:val="24"/>
        </w:rPr>
        <w:t>una encuesta sobre los niveles de prevalencia e incidencia del consumo a nivel naciona</w:t>
      </w:r>
      <w:r w:rsidR="008E2226" w:rsidRPr="005379A1">
        <w:rPr>
          <w:rFonts w:ascii="Times New Roman" w:hAnsi="Times New Roman" w:cs="Times New Roman"/>
          <w:sz w:val="24"/>
          <w:szCs w:val="24"/>
        </w:rPr>
        <w:t>l,</w:t>
      </w:r>
      <w:r w:rsidR="00B83E8C">
        <w:rPr>
          <w:rFonts w:ascii="Times New Roman" w:hAnsi="Times New Roman" w:cs="Times New Roman"/>
          <w:sz w:val="24"/>
          <w:szCs w:val="24"/>
        </w:rPr>
        <w:t xml:space="preserve"> </w:t>
      </w:r>
      <w:r w:rsidR="00EF5D3D">
        <w:rPr>
          <w:rFonts w:ascii="Times New Roman" w:hAnsi="Times New Roman" w:cs="Times New Roman"/>
          <w:sz w:val="24"/>
          <w:szCs w:val="24"/>
        </w:rPr>
        <w:t>esta</w:t>
      </w:r>
      <w:r w:rsidR="00B83E8C">
        <w:rPr>
          <w:rFonts w:ascii="Times New Roman" w:hAnsi="Times New Roman" w:cs="Times New Roman"/>
          <w:sz w:val="24"/>
          <w:szCs w:val="24"/>
        </w:rPr>
        <w:t xml:space="preserve"> se realiza cada 5 años,</w:t>
      </w:r>
      <w:r w:rsidRPr="005379A1">
        <w:rPr>
          <w:rFonts w:ascii="Times New Roman" w:hAnsi="Times New Roman" w:cs="Times New Roman"/>
          <w:sz w:val="24"/>
          <w:szCs w:val="24"/>
        </w:rPr>
        <w:t xml:space="preserve"> </w:t>
      </w:r>
      <w:r w:rsidR="00B83E8C" w:rsidRPr="005379A1">
        <w:rPr>
          <w:rFonts w:ascii="Times New Roman" w:hAnsi="Times New Roman" w:cs="Times New Roman"/>
          <w:sz w:val="24"/>
          <w:szCs w:val="24"/>
        </w:rPr>
        <w:t>siendo la última en el año 2015</w:t>
      </w:r>
      <w:r w:rsidRPr="005379A1">
        <w:rPr>
          <w:rFonts w:ascii="Times New Roman" w:hAnsi="Times New Roman" w:cs="Times New Roman"/>
          <w:sz w:val="24"/>
          <w:szCs w:val="24"/>
        </w:rPr>
        <w:t xml:space="preserve">. </w:t>
      </w:r>
    </w:p>
    <w:p w14:paraId="00E7AFCB" w14:textId="6173DC88" w:rsidR="0019692A" w:rsidRPr="005379A1" w:rsidRDefault="00CB6B44" w:rsidP="00306F59">
      <w:pPr>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Como resultado de un estudio epidemiológico de la población general, l</w:t>
      </w:r>
      <w:r w:rsidR="0019692A" w:rsidRPr="005379A1">
        <w:rPr>
          <w:rFonts w:ascii="Times New Roman" w:hAnsi="Times New Roman" w:cs="Times New Roman"/>
          <w:sz w:val="24"/>
          <w:szCs w:val="24"/>
        </w:rPr>
        <w:t xml:space="preserve">as estadísticas </w:t>
      </w:r>
      <w:r w:rsidR="000052AB">
        <w:rPr>
          <w:rFonts w:ascii="Times New Roman" w:hAnsi="Times New Roman" w:cs="Times New Roman"/>
          <w:sz w:val="24"/>
          <w:szCs w:val="24"/>
        </w:rPr>
        <w:t>son</w:t>
      </w:r>
      <w:r w:rsidR="002B6AFE" w:rsidRPr="005379A1">
        <w:rPr>
          <w:rFonts w:ascii="Times New Roman" w:hAnsi="Times New Roman" w:cs="Times New Roman"/>
          <w:sz w:val="24"/>
          <w:szCs w:val="24"/>
        </w:rPr>
        <w:t xml:space="preserve"> </w:t>
      </w:r>
      <w:r w:rsidR="0019692A" w:rsidRPr="005379A1">
        <w:rPr>
          <w:rFonts w:ascii="Times New Roman" w:hAnsi="Times New Roman" w:cs="Times New Roman"/>
          <w:sz w:val="24"/>
          <w:szCs w:val="24"/>
        </w:rPr>
        <w:t>clasifica</w:t>
      </w:r>
      <w:r w:rsidR="000052AB">
        <w:rPr>
          <w:rFonts w:ascii="Times New Roman" w:hAnsi="Times New Roman" w:cs="Times New Roman"/>
          <w:sz w:val="24"/>
          <w:szCs w:val="24"/>
        </w:rPr>
        <w:t>das por</w:t>
      </w:r>
      <w:r w:rsidR="002B6AFE" w:rsidRPr="005379A1">
        <w:rPr>
          <w:rFonts w:ascii="Times New Roman" w:hAnsi="Times New Roman" w:cs="Times New Roman"/>
          <w:sz w:val="24"/>
          <w:szCs w:val="24"/>
        </w:rPr>
        <w:t xml:space="preserve"> </w:t>
      </w:r>
      <w:r w:rsidR="0019692A" w:rsidRPr="005379A1">
        <w:rPr>
          <w:rFonts w:ascii="Times New Roman" w:hAnsi="Times New Roman" w:cs="Times New Roman"/>
          <w:sz w:val="24"/>
          <w:szCs w:val="24"/>
        </w:rPr>
        <w:t>sexo, además</w:t>
      </w:r>
      <w:r w:rsidR="000052AB">
        <w:rPr>
          <w:rFonts w:ascii="Times New Roman" w:hAnsi="Times New Roman" w:cs="Times New Roman"/>
          <w:sz w:val="24"/>
          <w:szCs w:val="24"/>
        </w:rPr>
        <w:t>,</w:t>
      </w:r>
      <w:r w:rsidR="0019692A" w:rsidRPr="005379A1">
        <w:rPr>
          <w:rFonts w:ascii="Times New Roman" w:hAnsi="Times New Roman" w:cs="Times New Roman"/>
          <w:sz w:val="24"/>
          <w:szCs w:val="24"/>
        </w:rPr>
        <w:t xml:space="preserve"> separa los datos según la </w:t>
      </w:r>
      <w:r>
        <w:rPr>
          <w:rFonts w:ascii="Times New Roman" w:hAnsi="Times New Roman" w:cs="Times New Roman"/>
          <w:sz w:val="24"/>
          <w:szCs w:val="24"/>
        </w:rPr>
        <w:t>prevalencia</w:t>
      </w:r>
      <w:r w:rsidR="0019692A" w:rsidRPr="005379A1">
        <w:rPr>
          <w:rFonts w:ascii="Times New Roman" w:hAnsi="Times New Roman" w:cs="Times New Roman"/>
          <w:sz w:val="24"/>
          <w:szCs w:val="24"/>
        </w:rPr>
        <w:t xml:space="preserve"> del consumo, </w:t>
      </w:r>
      <w:r w:rsidR="002B6AFE" w:rsidRPr="005379A1">
        <w:rPr>
          <w:rFonts w:ascii="Times New Roman" w:hAnsi="Times New Roman" w:cs="Times New Roman"/>
          <w:sz w:val="24"/>
          <w:szCs w:val="24"/>
        </w:rPr>
        <w:t xml:space="preserve">ubicando a </w:t>
      </w:r>
      <w:r w:rsidR="0019692A" w:rsidRPr="005379A1">
        <w:rPr>
          <w:rFonts w:ascii="Times New Roman" w:hAnsi="Times New Roman" w:cs="Times New Roman"/>
          <w:sz w:val="24"/>
          <w:szCs w:val="24"/>
        </w:rPr>
        <w:t>la población</w:t>
      </w:r>
      <w:r w:rsidR="002B6AFE" w:rsidRPr="005379A1">
        <w:rPr>
          <w:rFonts w:ascii="Times New Roman" w:hAnsi="Times New Roman" w:cs="Times New Roman"/>
          <w:sz w:val="24"/>
          <w:szCs w:val="24"/>
        </w:rPr>
        <w:t xml:space="preserve"> que</w:t>
      </w:r>
      <w:r w:rsidR="00004223">
        <w:rPr>
          <w:rFonts w:ascii="Times New Roman" w:hAnsi="Times New Roman" w:cs="Times New Roman"/>
          <w:sz w:val="24"/>
          <w:szCs w:val="24"/>
        </w:rPr>
        <w:t xml:space="preserve"> </w:t>
      </w:r>
      <w:r w:rsidR="0019692A" w:rsidRPr="005379A1">
        <w:rPr>
          <w:rFonts w:ascii="Times New Roman" w:hAnsi="Times New Roman" w:cs="Times New Roman"/>
          <w:sz w:val="24"/>
          <w:szCs w:val="24"/>
        </w:rPr>
        <w:t>consum</w:t>
      </w:r>
      <w:r w:rsidR="002B6AFE" w:rsidRPr="005379A1">
        <w:rPr>
          <w:rFonts w:ascii="Times New Roman" w:hAnsi="Times New Roman" w:cs="Times New Roman"/>
          <w:sz w:val="24"/>
          <w:szCs w:val="24"/>
        </w:rPr>
        <w:t>ió</w:t>
      </w:r>
      <w:r w:rsidR="0019692A" w:rsidRPr="005379A1">
        <w:rPr>
          <w:rFonts w:ascii="Times New Roman" w:hAnsi="Times New Roman" w:cs="Times New Roman"/>
          <w:sz w:val="24"/>
          <w:szCs w:val="24"/>
        </w:rPr>
        <w:t xml:space="preserve"> </w:t>
      </w:r>
      <w:r>
        <w:rPr>
          <w:rFonts w:ascii="Times New Roman" w:hAnsi="Times New Roman" w:cs="Times New Roman"/>
          <w:sz w:val="24"/>
          <w:szCs w:val="24"/>
        </w:rPr>
        <w:t>drogas</w:t>
      </w:r>
      <w:r w:rsidR="000052AB">
        <w:rPr>
          <w:rFonts w:ascii="Times New Roman" w:hAnsi="Times New Roman" w:cs="Times New Roman"/>
          <w:sz w:val="24"/>
          <w:szCs w:val="24"/>
        </w:rPr>
        <w:t xml:space="preserve"> en términos de</w:t>
      </w:r>
      <w:r w:rsidR="0019692A" w:rsidRPr="005379A1">
        <w:rPr>
          <w:rFonts w:ascii="Times New Roman" w:hAnsi="Times New Roman" w:cs="Times New Roman"/>
          <w:sz w:val="24"/>
          <w:szCs w:val="24"/>
        </w:rPr>
        <w:t xml:space="preserve"> alguna vez en su vida, consumo reciente y consumo activo</w:t>
      </w:r>
      <w:r w:rsidR="002B6AFE" w:rsidRPr="005379A1">
        <w:rPr>
          <w:rFonts w:ascii="Times New Roman" w:hAnsi="Times New Roman" w:cs="Times New Roman"/>
          <w:sz w:val="24"/>
          <w:szCs w:val="24"/>
        </w:rPr>
        <w:t>;</w:t>
      </w:r>
      <w:r w:rsidR="0019692A" w:rsidRPr="005379A1">
        <w:rPr>
          <w:rFonts w:ascii="Times New Roman" w:hAnsi="Times New Roman" w:cs="Times New Roman"/>
          <w:sz w:val="24"/>
          <w:szCs w:val="24"/>
        </w:rPr>
        <w:t xml:space="preserve"> estos a su vez se estiman como </w:t>
      </w:r>
      <w:r w:rsidR="008E2226" w:rsidRPr="005379A1">
        <w:rPr>
          <w:rFonts w:ascii="Times New Roman" w:hAnsi="Times New Roman" w:cs="Times New Roman"/>
          <w:sz w:val="24"/>
          <w:szCs w:val="24"/>
        </w:rPr>
        <w:t xml:space="preserve">en términos </w:t>
      </w:r>
      <w:r w:rsidR="007F340F" w:rsidRPr="005379A1">
        <w:rPr>
          <w:rFonts w:ascii="Times New Roman" w:hAnsi="Times New Roman" w:cs="Times New Roman"/>
          <w:sz w:val="24"/>
          <w:szCs w:val="24"/>
        </w:rPr>
        <w:t>proporci</w:t>
      </w:r>
      <w:r w:rsidR="007F340F">
        <w:rPr>
          <w:rFonts w:ascii="Times New Roman" w:hAnsi="Times New Roman" w:cs="Times New Roman"/>
          <w:sz w:val="24"/>
          <w:szCs w:val="24"/>
        </w:rPr>
        <w:t>onales</w:t>
      </w:r>
      <w:r w:rsidR="008E2226" w:rsidRPr="005379A1">
        <w:rPr>
          <w:rFonts w:ascii="Times New Roman" w:hAnsi="Times New Roman" w:cs="Times New Roman"/>
          <w:sz w:val="24"/>
          <w:szCs w:val="24"/>
        </w:rPr>
        <w:t xml:space="preserve"> a</w:t>
      </w:r>
      <w:r w:rsidR="0019692A" w:rsidRPr="005379A1">
        <w:rPr>
          <w:rFonts w:ascii="Times New Roman" w:hAnsi="Times New Roman" w:cs="Times New Roman"/>
          <w:sz w:val="24"/>
          <w:szCs w:val="24"/>
        </w:rPr>
        <w:t xml:space="preserve"> la población</w:t>
      </w:r>
      <w:r w:rsidR="000052AB">
        <w:rPr>
          <w:rFonts w:ascii="Times New Roman" w:hAnsi="Times New Roman" w:cs="Times New Roman"/>
          <w:sz w:val="24"/>
          <w:szCs w:val="24"/>
        </w:rPr>
        <w:t xml:space="preserve"> de 12 a 70 años</w:t>
      </w:r>
      <w:r w:rsidR="0025128D">
        <w:rPr>
          <w:rFonts w:ascii="Times New Roman" w:hAnsi="Times New Roman" w:cs="Times New Roman"/>
          <w:sz w:val="24"/>
          <w:szCs w:val="24"/>
        </w:rPr>
        <w:t>, así mismo, realizan una estratificación territorial y</w:t>
      </w:r>
      <w:r w:rsidR="000052AB">
        <w:rPr>
          <w:rFonts w:ascii="Times New Roman" w:hAnsi="Times New Roman" w:cs="Times New Roman"/>
          <w:sz w:val="24"/>
          <w:szCs w:val="24"/>
        </w:rPr>
        <w:t xml:space="preserve"> </w:t>
      </w:r>
      <w:r w:rsidR="0025128D">
        <w:rPr>
          <w:rFonts w:ascii="Times New Roman" w:hAnsi="Times New Roman" w:cs="Times New Roman"/>
          <w:sz w:val="24"/>
          <w:szCs w:val="24"/>
        </w:rPr>
        <w:t>una desagregación cantonal</w:t>
      </w:r>
      <w:r>
        <w:rPr>
          <w:rFonts w:ascii="Times New Roman" w:hAnsi="Times New Roman" w:cs="Times New Roman"/>
          <w:sz w:val="24"/>
          <w:szCs w:val="24"/>
        </w:rPr>
        <w:t xml:space="preserve"> (desagregación presente desde el estudio del 2015)</w:t>
      </w:r>
      <w:r w:rsidR="0019692A" w:rsidRPr="005379A1">
        <w:rPr>
          <w:rFonts w:ascii="Times New Roman" w:hAnsi="Times New Roman" w:cs="Times New Roman"/>
          <w:sz w:val="24"/>
          <w:szCs w:val="24"/>
        </w:rPr>
        <w:t>.</w:t>
      </w:r>
      <w:r w:rsidR="000052AB" w:rsidRPr="000052AB">
        <w:rPr>
          <w:rFonts w:ascii="Times New Roman" w:hAnsi="Times New Roman" w:cs="Times New Roman"/>
          <w:sz w:val="24"/>
          <w:szCs w:val="24"/>
        </w:rPr>
        <w:t xml:space="preserve"> </w:t>
      </w:r>
      <w:r w:rsidR="000052AB" w:rsidRPr="005379A1">
        <w:rPr>
          <w:rFonts w:ascii="Times New Roman" w:hAnsi="Times New Roman" w:cs="Times New Roman"/>
          <w:sz w:val="24"/>
          <w:szCs w:val="24"/>
        </w:rPr>
        <w:t xml:space="preserve">Lo anterior ha </w:t>
      </w:r>
      <w:r w:rsidR="000052AB" w:rsidRPr="005379A1">
        <w:rPr>
          <w:rFonts w:ascii="Times New Roman" w:hAnsi="Times New Roman" w:cs="Times New Roman"/>
          <w:sz w:val="24"/>
          <w:szCs w:val="24"/>
        </w:rPr>
        <w:lastRenderedPageBreak/>
        <w:t>permitido evaluar el comportamiento de la demanda en este negocio en las últimas décadas, así como su incidencia en todo el territorio nacional.</w:t>
      </w:r>
    </w:p>
    <w:p w14:paraId="534F9F30" w14:textId="6979C481" w:rsidR="0019692A" w:rsidRPr="00D91DCE" w:rsidRDefault="000052AB" w:rsidP="00306F59">
      <w:pPr>
        <w:spacing w:after="120" w:line="240" w:lineRule="auto"/>
        <w:ind w:firstLine="708"/>
        <w:jc w:val="both"/>
        <w:rPr>
          <w:rFonts w:ascii="Times New Roman" w:hAnsi="Times New Roman" w:cs="Times New Roman"/>
          <w:b/>
          <w:bCs/>
          <w:sz w:val="24"/>
          <w:szCs w:val="24"/>
        </w:rPr>
      </w:pPr>
      <w:r>
        <w:rPr>
          <w:rFonts w:ascii="Times New Roman" w:hAnsi="Times New Roman" w:cs="Times New Roman"/>
          <w:sz w:val="24"/>
          <w:szCs w:val="24"/>
        </w:rPr>
        <w:t>D</w:t>
      </w:r>
      <w:r w:rsidR="0019692A" w:rsidRPr="005379A1">
        <w:rPr>
          <w:rFonts w:ascii="Times New Roman" w:hAnsi="Times New Roman" w:cs="Times New Roman"/>
          <w:sz w:val="24"/>
          <w:szCs w:val="24"/>
        </w:rPr>
        <w:t>entro de la estimación histórica de los niveles de prevalencia,</w:t>
      </w:r>
      <w:r>
        <w:rPr>
          <w:rFonts w:ascii="Times New Roman" w:hAnsi="Times New Roman" w:cs="Times New Roman"/>
          <w:sz w:val="24"/>
          <w:szCs w:val="24"/>
        </w:rPr>
        <w:t xml:space="preserve"> (IAFA</w:t>
      </w:r>
      <w:r w:rsidR="00D91DCE">
        <w:rPr>
          <w:rFonts w:ascii="Times New Roman" w:hAnsi="Times New Roman" w:cs="Times New Roman"/>
          <w:sz w:val="24"/>
          <w:szCs w:val="24"/>
        </w:rPr>
        <w:t>,</w:t>
      </w:r>
      <w:r>
        <w:rPr>
          <w:rFonts w:ascii="Times New Roman" w:hAnsi="Times New Roman" w:cs="Times New Roman"/>
          <w:sz w:val="24"/>
          <w:szCs w:val="24"/>
        </w:rPr>
        <w:t xml:space="preserve"> 2015)</w:t>
      </w:r>
      <w:r w:rsidR="0019692A" w:rsidRPr="005379A1">
        <w:rPr>
          <w:rFonts w:ascii="Times New Roman" w:hAnsi="Times New Roman" w:cs="Times New Roman"/>
          <w:sz w:val="24"/>
          <w:szCs w:val="24"/>
        </w:rPr>
        <w:t xml:space="preserve"> </w:t>
      </w:r>
      <w:r>
        <w:rPr>
          <w:rFonts w:ascii="Times New Roman" w:hAnsi="Times New Roman" w:cs="Times New Roman"/>
          <w:sz w:val="24"/>
          <w:szCs w:val="24"/>
        </w:rPr>
        <w:t>existe un</w:t>
      </w:r>
      <w:r w:rsidR="0019692A" w:rsidRPr="005379A1">
        <w:rPr>
          <w:rFonts w:ascii="Times New Roman" w:hAnsi="Times New Roman" w:cs="Times New Roman"/>
          <w:sz w:val="24"/>
          <w:szCs w:val="24"/>
        </w:rPr>
        <w:t xml:space="preserve"> consumo activo poblacional generalizado</w:t>
      </w:r>
      <w:r w:rsidR="00CB6B44">
        <w:rPr>
          <w:rFonts w:ascii="Times New Roman" w:hAnsi="Times New Roman" w:cs="Times New Roman"/>
          <w:sz w:val="24"/>
          <w:szCs w:val="24"/>
        </w:rPr>
        <w:t xml:space="preserve"> de marihuana</w:t>
      </w:r>
      <w:r w:rsidR="0019692A" w:rsidRPr="005379A1">
        <w:rPr>
          <w:rFonts w:ascii="Times New Roman" w:hAnsi="Times New Roman" w:cs="Times New Roman"/>
          <w:sz w:val="24"/>
          <w:szCs w:val="24"/>
        </w:rPr>
        <w:t xml:space="preserve">, </w:t>
      </w:r>
      <w:r w:rsidR="00AC6747" w:rsidRPr="005379A1">
        <w:rPr>
          <w:rFonts w:ascii="Times New Roman" w:hAnsi="Times New Roman" w:cs="Times New Roman"/>
          <w:sz w:val="24"/>
          <w:szCs w:val="24"/>
        </w:rPr>
        <w:t xml:space="preserve">se destaca </w:t>
      </w:r>
      <w:r w:rsidR="0019692A" w:rsidRPr="005379A1">
        <w:rPr>
          <w:rFonts w:ascii="Times New Roman" w:hAnsi="Times New Roman" w:cs="Times New Roman"/>
          <w:sz w:val="24"/>
          <w:szCs w:val="24"/>
        </w:rPr>
        <w:t>un incremento considerable</w:t>
      </w:r>
      <w:r w:rsidR="00AC6747" w:rsidRPr="005379A1">
        <w:rPr>
          <w:rFonts w:ascii="Times New Roman" w:hAnsi="Times New Roman" w:cs="Times New Roman"/>
          <w:sz w:val="24"/>
          <w:szCs w:val="24"/>
        </w:rPr>
        <w:t xml:space="preserve"> </w:t>
      </w:r>
      <w:r w:rsidR="008E2226" w:rsidRPr="005379A1">
        <w:rPr>
          <w:rFonts w:ascii="Times New Roman" w:hAnsi="Times New Roman" w:cs="Times New Roman"/>
          <w:sz w:val="24"/>
          <w:szCs w:val="24"/>
        </w:rPr>
        <w:t>d</w:t>
      </w:r>
      <w:r w:rsidR="00AC6747" w:rsidRPr="005379A1">
        <w:rPr>
          <w:rFonts w:ascii="Times New Roman" w:hAnsi="Times New Roman" w:cs="Times New Roman"/>
          <w:sz w:val="24"/>
          <w:szCs w:val="24"/>
        </w:rPr>
        <w:t xml:space="preserve">el </w:t>
      </w:r>
      <w:r w:rsidR="0019692A" w:rsidRPr="005379A1">
        <w:rPr>
          <w:rFonts w:ascii="Times New Roman" w:hAnsi="Times New Roman" w:cs="Times New Roman"/>
          <w:sz w:val="24"/>
          <w:szCs w:val="24"/>
        </w:rPr>
        <w:t>año 2006</w:t>
      </w:r>
      <w:r>
        <w:rPr>
          <w:rFonts w:ascii="Times New Roman" w:hAnsi="Times New Roman" w:cs="Times New Roman"/>
          <w:sz w:val="24"/>
          <w:szCs w:val="24"/>
        </w:rPr>
        <w:t xml:space="preserve">, </w:t>
      </w:r>
      <w:r w:rsidR="0019692A" w:rsidRPr="005379A1">
        <w:rPr>
          <w:rFonts w:ascii="Times New Roman" w:hAnsi="Times New Roman" w:cs="Times New Roman"/>
          <w:sz w:val="24"/>
          <w:szCs w:val="24"/>
        </w:rPr>
        <w:t>con un 0,6%</w:t>
      </w:r>
      <w:r>
        <w:rPr>
          <w:rFonts w:ascii="Times New Roman" w:hAnsi="Times New Roman" w:cs="Times New Roman"/>
          <w:sz w:val="24"/>
          <w:szCs w:val="24"/>
        </w:rPr>
        <w:t>,</w:t>
      </w:r>
      <w:r w:rsidR="0019692A" w:rsidRPr="005379A1">
        <w:rPr>
          <w:rFonts w:ascii="Times New Roman" w:hAnsi="Times New Roman" w:cs="Times New Roman"/>
          <w:sz w:val="24"/>
          <w:szCs w:val="24"/>
        </w:rPr>
        <w:t xml:space="preserve"> al año 2015 con un 3,2%</w:t>
      </w:r>
      <w:r w:rsidR="00DD06D7">
        <w:rPr>
          <w:rFonts w:ascii="Times New Roman" w:hAnsi="Times New Roman" w:cs="Times New Roman"/>
          <w:sz w:val="24"/>
          <w:szCs w:val="24"/>
        </w:rPr>
        <w:t xml:space="preserve"> </w:t>
      </w:r>
      <w:r w:rsidR="00DD06D7" w:rsidRPr="00013986">
        <w:rPr>
          <w:rFonts w:ascii="Times New Roman" w:hAnsi="Times New Roman" w:cs="Times New Roman"/>
          <w:sz w:val="24"/>
          <w:szCs w:val="24"/>
        </w:rPr>
        <w:t>de la población</w:t>
      </w:r>
      <w:r w:rsidR="00013986" w:rsidRPr="00013986">
        <w:rPr>
          <w:rFonts w:ascii="Times New Roman" w:hAnsi="Times New Roman" w:cs="Times New Roman"/>
          <w:sz w:val="24"/>
          <w:szCs w:val="24"/>
        </w:rPr>
        <w:t xml:space="preserve"> de </w:t>
      </w:r>
      <w:r w:rsidR="00013986">
        <w:rPr>
          <w:rFonts w:ascii="Times New Roman" w:hAnsi="Times New Roman" w:cs="Times New Roman"/>
          <w:sz w:val="24"/>
          <w:szCs w:val="24"/>
        </w:rPr>
        <w:t>12</w:t>
      </w:r>
      <w:r w:rsidR="00013986" w:rsidRPr="00013986">
        <w:rPr>
          <w:rFonts w:ascii="Times New Roman" w:hAnsi="Times New Roman" w:cs="Times New Roman"/>
          <w:sz w:val="24"/>
          <w:szCs w:val="24"/>
        </w:rPr>
        <w:t xml:space="preserve"> </w:t>
      </w:r>
      <w:r w:rsidR="00013986">
        <w:rPr>
          <w:rFonts w:ascii="Times New Roman" w:hAnsi="Times New Roman" w:cs="Times New Roman"/>
          <w:sz w:val="24"/>
          <w:szCs w:val="24"/>
        </w:rPr>
        <w:t>a</w:t>
      </w:r>
      <w:r w:rsidR="00013986" w:rsidRPr="00013986">
        <w:rPr>
          <w:rFonts w:ascii="Times New Roman" w:hAnsi="Times New Roman" w:cs="Times New Roman"/>
          <w:sz w:val="24"/>
          <w:szCs w:val="24"/>
        </w:rPr>
        <w:t xml:space="preserve"> </w:t>
      </w:r>
      <w:r w:rsidR="00013986">
        <w:rPr>
          <w:rFonts w:ascii="Times New Roman" w:hAnsi="Times New Roman" w:cs="Times New Roman"/>
          <w:sz w:val="24"/>
          <w:szCs w:val="24"/>
        </w:rPr>
        <w:t>70 años</w:t>
      </w:r>
      <w:r w:rsidR="00AC6747" w:rsidRPr="005379A1">
        <w:rPr>
          <w:rFonts w:ascii="Times New Roman" w:hAnsi="Times New Roman" w:cs="Times New Roman"/>
          <w:sz w:val="24"/>
          <w:szCs w:val="24"/>
        </w:rPr>
        <w:t>,</w:t>
      </w:r>
      <w:r w:rsidR="0019692A" w:rsidRPr="005379A1">
        <w:rPr>
          <w:rFonts w:ascii="Times New Roman" w:hAnsi="Times New Roman" w:cs="Times New Roman"/>
          <w:sz w:val="24"/>
          <w:szCs w:val="24"/>
        </w:rPr>
        <w:t xml:space="preserve"> lo cual describe un incremento promedio de aproximadamente </w:t>
      </w:r>
      <w:r w:rsidR="00651F8B">
        <w:rPr>
          <w:rFonts w:ascii="Times New Roman" w:hAnsi="Times New Roman" w:cs="Times New Roman"/>
          <w:sz w:val="24"/>
          <w:szCs w:val="24"/>
        </w:rPr>
        <w:t>500% en el nivel de prevalencia</w:t>
      </w:r>
      <w:r w:rsidR="00013986">
        <w:rPr>
          <w:rFonts w:ascii="Times New Roman" w:hAnsi="Times New Roman" w:cs="Times New Roman"/>
          <w:color w:val="FF0000"/>
          <w:sz w:val="24"/>
          <w:szCs w:val="24"/>
        </w:rPr>
        <w:t xml:space="preserve"> </w:t>
      </w:r>
      <w:r w:rsidR="00013986" w:rsidRPr="00013986">
        <w:rPr>
          <w:rFonts w:ascii="Times New Roman" w:hAnsi="Times New Roman" w:cs="Times New Roman"/>
          <w:sz w:val="24"/>
          <w:szCs w:val="24"/>
        </w:rPr>
        <w:t>e</w:t>
      </w:r>
      <w:r w:rsidR="0019692A" w:rsidRPr="005379A1">
        <w:rPr>
          <w:rFonts w:ascii="Times New Roman" w:hAnsi="Times New Roman" w:cs="Times New Roman"/>
          <w:sz w:val="24"/>
          <w:szCs w:val="24"/>
        </w:rPr>
        <w:t>n la última década</w:t>
      </w:r>
      <w:r w:rsidR="00AC6747" w:rsidRPr="005379A1">
        <w:rPr>
          <w:rFonts w:ascii="Times New Roman" w:hAnsi="Times New Roman" w:cs="Times New Roman"/>
          <w:sz w:val="24"/>
          <w:szCs w:val="24"/>
        </w:rPr>
        <w:t>.  D</w:t>
      </w:r>
      <w:r w:rsidR="0019692A" w:rsidRPr="005379A1">
        <w:rPr>
          <w:rFonts w:ascii="Times New Roman" w:hAnsi="Times New Roman" w:cs="Times New Roman"/>
          <w:sz w:val="24"/>
          <w:szCs w:val="24"/>
        </w:rPr>
        <w:t xml:space="preserve">e </w:t>
      </w:r>
      <w:r w:rsidR="00AC6747" w:rsidRPr="005379A1">
        <w:rPr>
          <w:rFonts w:ascii="Times New Roman" w:hAnsi="Times New Roman" w:cs="Times New Roman"/>
          <w:sz w:val="24"/>
          <w:szCs w:val="24"/>
        </w:rPr>
        <w:t>igual</w:t>
      </w:r>
      <w:r w:rsidR="0019692A" w:rsidRPr="005379A1">
        <w:rPr>
          <w:rFonts w:ascii="Times New Roman" w:hAnsi="Times New Roman" w:cs="Times New Roman"/>
          <w:sz w:val="24"/>
          <w:szCs w:val="24"/>
        </w:rPr>
        <w:t xml:space="preserve"> forma</w:t>
      </w:r>
      <w:r w:rsidR="00AC6747" w:rsidRPr="005379A1">
        <w:rPr>
          <w:rFonts w:ascii="Times New Roman" w:hAnsi="Times New Roman" w:cs="Times New Roman"/>
          <w:sz w:val="24"/>
          <w:szCs w:val="24"/>
        </w:rPr>
        <w:t>,</w:t>
      </w:r>
      <w:r w:rsidR="0019692A" w:rsidRPr="005379A1">
        <w:rPr>
          <w:rFonts w:ascii="Times New Roman" w:hAnsi="Times New Roman" w:cs="Times New Roman"/>
          <w:sz w:val="24"/>
          <w:szCs w:val="24"/>
        </w:rPr>
        <w:t xml:space="preserve"> la edad media del primer consumo describe una tendencia a </w:t>
      </w:r>
      <w:r w:rsidR="007819B5">
        <w:rPr>
          <w:rFonts w:ascii="Times New Roman" w:hAnsi="Times New Roman" w:cs="Times New Roman"/>
          <w:sz w:val="24"/>
          <w:szCs w:val="24"/>
        </w:rPr>
        <w:t>iniciar</w:t>
      </w:r>
      <w:r w:rsidR="002C23C2">
        <w:rPr>
          <w:rFonts w:ascii="Times New Roman" w:hAnsi="Times New Roman" w:cs="Times New Roman"/>
          <w:sz w:val="24"/>
          <w:szCs w:val="24"/>
        </w:rPr>
        <w:t xml:space="preserve"> el</w:t>
      </w:r>
      <w:r w:rsidR="008E2226" w:rsidRPr="005379A1">
        <w:rPr>
          <w:rFonts w:ascii="Times New Roman" w:hAnsi="Times New Roman" w:cs="Times New Roman"/>
          <w:sz w:val="24"/>
          <w:szCs w:val="24"/>
        </w:rPr>
        <w:t xml:space="preserve"> </w:t>
      </w:r>
      <w:r w:rsidR="002C23C2" w:rsidRPr="005379A1">
        <w:rPr>
          <w:rFonts w:ascii="Times New Roman" w:hAnsi="Times New Roman" w:cs="Times New Roman"/>
          <w:sz w:val="24"/>
          <w:szCs w:val="24"/>
        </w:rPr>
        <w:t>consum</w:t>
      </w:r>
      <w:r w:rsidR="002C23C2">
        <w:rPr>
          <w:rFonts w:ascii="Times New Roman" w:hAnsi="Times New Roman" w:cs="Times New Roman"/>
          <w:sz w:val="24"/>
          <w:szCs w:val="24"/>
        </w:rPr>
        <w:t>o</w:t>
      </w:r>
      <w:r w:rsidR="002C23C2" w:rsidRPr="005379A1">
        <w:rPr>
          <w:rFonts w:ascii="Times New Roman" w:hAnsi="Times New Roman" w:cs="Times New Roman"/>
          <w:sz w:val="24"/>
          <w:szCs w:val="24"/>
        </w:rPr>
        <w:t xml:space="preserve"> </w:t>
      </w:r>
      <w:r w:rsidR="008E2226" w:rsidRPr="005379A1">
        <w:rPr>
          <w:rFonts w:ascii="Times New Roman" w:hAnsi="Times New Roman" w:cs="Times New Roman"/>
          <w:sz w:val="24"/>
          <w:szCs w:val="24"/>
        </w:rPr>
        <w:t xml:space="preserve">a más </w:t>
      </w:r>
      <w:r>
        <w:rPr>
          <w:rFonts w:ascii="Times New Roman" w:hAnsi="Times New Roman" w:cs="Times New Roman"/>
          <w:sz w:val="24"/>
          <w:szCs w:val="24"/>
        </w:rPr>
        <w:t>temprana</w:t>
      </w:r>
      <w:r w:rsidR="008E2226" w:rsidRPr="005379A1">
        <w:rPr>
          <w:rFonts w:ascii="Times New Roman" w:hAnsi="Times New Roman" w:cs="Times New Roman"/>
          <w:sz w:val="24"/>
          <w:szCs w:val="24"/>
        </w:rPr>
        <w:t xml:space="preserve"> edad</w:t>
      </w:r>
      <w:r w:rsidR="00AC6747" w:rsidRPr="005379A1">
        <w:rPr>
          <w:rFonts w:ascii="Times New Roman" w:hAnsi="Times New Roman" w:cs="Times New Roman"/>
          <w:sz w:val="24"/>
          <w:szCs w:val="24"/>
        </w:rPr>
        <w:t>;</w:t>
      </w:r>
      <w:r w:rsidR="0019692A" w:rsidRPr="005379A1">
        <w:rPr>
          <w:rFonts w:ascii="Times New Roman" w:hAnsi="Times New Roman" w:cs="Times New Roman"/>
          <w:sz w:val="24"/>
          <w:szCs w:val="24"/>
        </w:rPr>
        <w:t xml:space="preserve"> sin embargo</w:t>
      </w:r>
      <w:r w:rsidR="00AC6747" w:rsidRPr="005379A1">
        <w:rPr>
          <w:rFonts w:ascii="Times New Roman" w:hAnsi="Times New Roman" w:cs="Times New Roman"/>
          <w:sz w:val="24"/>
          <w:szCs w:val="24"/>
        </w:rPr>
        <w:t>,</w:t>
      </w:r>
      <w:r w:rsidR="0019692A" w:rsidRPr="005379A1">
        <w:rPr>
          <w:rFonts w:ascii="Times New Roman" w:hAnsi="Times New Roman" w:cs="Times New Roman"/>
          <w:sz w:val="24"/>
          <w:szCs w:val="24"/>
        </w:rPr>
        <w:t xml:space="preserve"> no cuenta con variaciones tan abruptas como lo mostró el nivel de </w:t>
      </w:r>
      <w:r w:rsidR="00965E7E" w:rsidRPr="005379A1">
        <w:rPr>
          <w:rFonts w:ascii="Times New Roman" w:hAnsi="Times New Roman" w:cs="Times New Roman"/>
          <w:sz w:val="24"/>
          <w:szCs w:val="24"/>
        </w:rPr>
        <w:t xml:space="preserve">prevalencia en el </w:t>
      </w:r>
      <w:r w:rsidR="0019692A" w:rsidRPr="005379A1">
        <w:rPr>
          <w:rFonts w:ascii="Times New Roman" w:hAnsi="Times New Roman" w:cs="Times New Roman"/>
          <w:sz w:val="24"/>
          <w:szCs w:val="24"/>
        </w:rPr>
        <w:t>consumo.</w:t>
      </w:r>
      <w:r w:rsidR="009F7DED">
        <w:rPr>
          <w:rFonts w:ascii="Times New Roman" w:hAnsi="Times New Roman" w:cs="Times New Roman"/>
          <w:b/>
          <w:bCs/>
          <w:sz w:val="24"/>
          <w:szCs w:val="24"/>
          <w:highlight w:val="yellow"/>
        </w:rPr>
        <w:t xml:space="preserve"> </w:t>
      </w:r>
    </w:p>
    <w:p w14:paraId="41A58BDD" w14:textId="159B8C9A" w:rsidR="00AC6747" w:rsidRPr="005379A1" w:rsidRDefault="008E2226"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De acuerdo </w:t>
      </w:r>
      <w:r w:rsidR="00306F59">
        <w:rPr>
          <w:rFonts w:ascii="Times New Roman" w:hAnsi="Times New Roman" w:cs="Times New Roman"/>
          <w:sz w:val="24"/>
          <w:szCs w:val="24"/>
        </w:rPr>
        <w:t>con</w:t>
      </w:r>
      <w:r w:rsidRPr="005379A1">
        <w:rPr>
          <w:rFonts w:ascii="Times New Roman" w:hAnsi="Times New Roman" w:cs="Times New Roman"/>
          <w:sz w:val="24"/>
          <w:szCs w:val="24"/>
        </w:rPr>
        <w:t xml:space="preserve"> la última encuesta realizada por el </w:t>
      </w:r>
      <w:r w:rsidR="0019692A" w:rsidRPr="005379A1">
        <w:rPr>
          <w:rFonts w:ascii="Times New Roman" w:hAnsi="Times New Roman" w:cs="Times New Roman"/>
          <w:sz w:val="24"/>
          <w:szCs w:val="24"/>
        </w:rPr>
        <w:t>IAFA</w:t>
      </w:r>
      <w:r w:rsidR="00AC6747" w:rsidRPr="005379A1">
        <w:rPr>
          <w:rFonts w:ascii="Times New Roman" w:hAnsi="Times New Roman" w:cs="Times New Roman"/>
          <w:sz w:val="24"/>
          <w:szCs w:val="24"/>
        </w:rPr>
        <w:t xml:space="preserve"> </w:t>
      </w:r>
      <w:r w:rsidR="0009236D">
        <w:rPr>
          <w:rFonts w:ascii="Times New Roman" w:hAnsi="Times New Roman" w:cs="Times New Roman"/>
          <w:sz w:val="24"/>
          <w:szCs w:val="24"/>
        </w:rPr>
        <w:t xml:space="preserve">en </w:t>
      </w:r>
      <w:r w:rsidRPr="005379A1">
        <w:rPr>
          <w:rFonts w:ascii="Times New Roman" w:hAnsi="Times New Roman" w:cs="Times New Roman"/>
          <w:sz w:val="24"/>
          <w:szCs w:val="24"/>
        </w:rPr>
        <w:t>2015</w:t>
      </w:r>
      <w:r w:rsidR="0019692A" w:rsidRPr="005379A1">
        <w:rPr>
          <w:rFonts w:ascii="Times New Roman" w:hAnsi="Times New Roman" w:cs="Times New Roman"/>
          <w:sz w:val="24"/>
          <w:szCs w:val="24"/>
        </w:rPr>
        <w:t xml:space="preserve">, la proporción poblacional entre </w:t>
      </w:r>
      <w:r w:rsidR="0025128D">
        <w:rPr>
          <w:rFonts w:ascii="Times New Roman" w:hAnsi="Times New Roman" w:cs="Times New Roman"/>
          <w:sz w:val="24"/>
          <w:szCs w:val="24"/>
        </w:rPr>
        <w:t xml:space="preserve">las </w:t>
      </w:r>
      <w:r w:rsidR="00CB6B44">
        <w:rPr>
          <w:rFonts w:ascii="Times New Roman" w:hAnsi="Times New Roman" w:cs="Times New Roman"/>
          <w:sz w:val="24"/>
          <w:szCs w:val="24"/>
        </w:rPr>
        <w:t>prevalencias</w:t>
      </w:r>
      <w:r w:rsidR="0019692A" w:rsidRPr="005379A1">
        <w:rPr>
          <w:rFonts w:ascii="Times New Roman" w:hAnsi="Times New Roman" w:cs="Times New Roman"/>
          <w:sz w:val="24"/>
          <w:szCs w:val="24"/>
        </w:rPr>
        <w:t xml:space="preserve"> de consumo </w:t>
      </w:r>
      <w:r w:rsidR="0025128D">
        <w:rPr>
          <w:rFonts w:ascii="Times New Roman" w:hAnsi="Times New Roman" w:cs="Times New Roman"/>
          <w:sz w:val="24"/>
          <w:szCs w:val="24"/>
        </w:rPr>
        <w:t>(</w:t>
      </w:r>
      <w:r w:rsidR="0025128D" w:rsidRPr="005379A1">
        <w:rPr>
          <w:rFonts w:ascii="Times New Roman" w:hAnsi="Times New Roman" w:cs="Times New Roman"/>
          <w:sz w:val="24"/>
          <w:szCs w:val="24"/>
        </w:rPr>
        <w:t>alguna vez en su vida, consumo reciente y consumo activo</w:t>
      </w:r>
      <w:r w:rsidR="0025128D">
        <w:rPr>
          <w:rFonts w:ascii="Times New Roman" w:hAnsi="Times New Roman" w:cs="Times New Roman"/>
          <w:sz w:val="24"/>
          <w:szCs w:val="24"/>
        </w:rPr>
        <w:t xml:space="preserve">) </w:t>
      </w:r>
      <w:r w:rsidR="0019692A" w:rsidRPr="005379A1">
        <w:rPr>
          <w:rFonts w:ascii="Times New Roman" w:hAnsi="Times New Roman" w:cs="Times New Roman"/>
          <w:sz w:val="24"/>
          <w:szCs w:val="24"/>
        </w:rPr>
        <w:t>mostraron bajos niveles para aquellos que consumieron en el último mes (consumo activo) con un promedio del 3,2%</w:t>
      </w:r>
      <w:r w:rsidR="0025128D">
        <w:rPr>
          <w:rFonts w:ascii="Times New Roman" w:hAnsi="Times New Roman" w:cs="Times New Roman"/>
          <w:sz w:val="24"/>
          <w:szCs w:val="24"/>
        </w:rPr>
        <w:t>, para</w:t>
      </w:r>
      <w:r w:rsidR="0019692A" w:rsidRPr="005379A1">
        <w:rPr>
          <w:rFonts w:ascii="Times New Roman" w:hAnsi="Times New Roman" w:cs="Times New Roman"/>
          <w:sz w:val="24"/>
          <w:szCs w:val="24"/>
        </w:rPr>
        <w:t xml:space="preserve"> aquellos que dicen haber consumido en el último año (consumo reciente) forman el 4,8%, mientras tanto, para quienes dicen haber consumido una vez en su vida se estimó como un 17,7%</w:t>
      </w:r>
      <w:r w:rsidR="00AC6747" w:rsidRPr="005379A1">
        <w:rPr>
          <w:rFonts w:ascii="Times New Roman" w:hAnsi="Times New Roman" w:cs="Times New Roman"/>
          <w:sz w:val="24"/>
          <w:szCs w:val="24"/>
        </w:rPr>
        <w:t>;</w:t>
      </w:r>
      <w:r w:rsidR="0019692A" w:rsidRPr="005379A1">
        <w:rPr>
          <w:rFonts w:ascii="Times New Roman" w:hAnsi="Times New Roman" w:cs="Times New Roman"/>
          <w:sz w:val="24"/>
          <w:szCs w:val="24"/>
        </w:rPr>
        <w:t xml:space="preserve"> en estas categorías los hombres aproximadamente triplic</w:t>
      </w:r>
      <w:r w:rsidRPr="005379A1">
        <w:rPr>
          <w:rFonts w:ascii="Times New Roman" w:hAnsi="Times New Roman" w:cs="Times New Roman"/>
          <w:sz w:val="24"/>
          <w:szCs w:val="24"/>
        </w:rPr>
        <w:t>an los niveles de prevalencia presentes en l</w:t>
      </w:r>
      <w:r w:rsidR="0019692A" w:rsidRPr="005379A1">
        <w:rPr>
          <w:rFonts w:ascii="Times New Roman" w:hAnsi="Times New Roman" w:cs="Times New Roman"/>
          <w:sz w:val="24"/>
          <w:szCs w:val="24"/>
        </w:rPr>
        <w:t>as mujeres.</w:t>
      </w:r>
    </w:p>
    <w:p w14:paraId="06F3776D" w14:textId="120508A6" w:rsidR="0019692A" w:rsidRPr="005379A1" w:rsidRDefault="0019692A"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Por otra parte,</w:t>
      </w:r>
      <w:r w:rsidR="0025128D">
        <w:rPr>
          <w:rFonts w:ascii="Times New Roman" w:hAnsi="Times New Roman" w:cs="Times New Roman"/>
          <w:sz w:val="24"/>
          <w:szCs w:val="24"/>
        </w:rPr>
        <w:t xml:space="preserve"> en</w:t>
      </w:r>
      <w:r w:rsidRPr="005379A1">
        <w:rPr>
          <w:rFonts w:ascii="Times New Roman" w:hAnsi="Times New Roman" w:cs="Times New Roman"/>
          <w:sz w:val="24"/>
          <w:szCs w:val="24"/>
        </w:rPr>
        <w:t xml:space="preserve"> la prevalenci</w:t>
      </w:r>
      <w:r w:rsidR="0025128D">
        <w:rPr>
          <w:rFonts w:ascii="Times New Roman" w:hAnsi="Times New Roman" w:cs="Times New Roman"/>
          <w:sz w:val="24"/>
          <w:szCs w:val="24"/>
        </w:rPr>
        <w:t>a</w:t>
      </w:r>
      <w:r w:rsidRPr="005379A1">
        <w:rPr>
          <w:rFonts w:ascii="Times New Roman" w:hAnsi="Times New Roman" w:cs="Times New Roman"/>
          <w:sz w:val="24"/>
          <w:szCs w:val="24"/>
        </w:rPr>
        <w:t xml:space="preserve">, </w:t>
      </w:r>
      <w:r w:rsidR="00504F15">
        <w:rPr>
          <w:rFonts w:ascii="Times New Roman" w:hAnsi="Times New Roman" w:cs="Times New Roman"/>
          <w:sz w:val="24"/>
          <w:szCs w:val="24"/>
        </w:rPr>
        <w:t>el grupo de edad de mayor consumo refiere</w:t>
      </w:r>
      <w:r w:rsidRPr="005379A1">
        <w:rPr>
          <w:rFonts w:ascii="Times New Roman" w:hAnsi="Times New Roman" w:cs="Times New Roman"/>
          <w:sz w:val="24"/>
          <w:szCs w:val="24"/>
        </w:rPr>
        <w:t xml:space="preserve"> a las</w:t>
      </w:r>
      <w:r w:rsidR="00504F15">
        <w:rPr>
          <w:rFonts w:ascii="Times New Roman" w:hAnsi="Times New Roman" w:cs="Times New Roman"/>
          <w:sz w:val="24"/>
          <w:szCs w:val="24"/>
        </w:rPr>
        <w:t xml:space="preserve"> personas de entre 20 y 29 años,</w:t>
      </w:r>
      <w:r w:rsidRPr="005379A1">
        <w:rPr>
          <w:rFonts w:ascii="Times New Roman" w:hAnsi="Times New Roman" w:cs="Times New Roman"/>
          <w:sz w:val="24"/>
          <w:szCs w:val="24"/>
        </w:rPr>
        <w:t xml:space="preserve"> representando un 8% en el consumo activo</w:t>
      </w:r>
      <w:r w:rsidR="00490C6F">
        <w:rPr>
          <w:rFonts w:ascii="Times New Roman" w:hAnsi="Times New Roman" w:cs="Times New Roman"/>
          <w:sz w:val="24"/>
          <w:szCs w:val="24"/>
        </w:rPr>
        <w:t xml:space="preserve"> (del 3,2% de la población general)</w:t>
      </w:r>
      <w:r w:rsidRPr="005379A1">
        <w:rPr>
          <w:rFonts w:ascii="Times New Roman" w:hAnsi="Times New Roman" w:cs="Times New Roman"/>
          <w:sz w:val="24"/>
          <w:szCs w:val="24"/>
        </w:rPr>
        <w:t>, seguido del grupo más joven (12-19 años) el cual represent</w:t>
      </w:r>
      <w:r w:rsidR="008E2226" w:rsidRPr="005379A1">
        <w:rPr>
          <w:rFonts w:ascii="Times New Roman" w:hAnsi="Times New Roman" w:cs="Times New Roman"/>
          <w:sz w:val="24"/>
          <w:szCs w:val="24"/>
        </w:rPr>
        <w:t>ó</w:t>
      </w:r>
      <w:r w:rsidRPr="005379A1">
        <w:rPr>
          <w:rFonts w:ascii="Times New Roman" w:hAnsi="Times New Roman" w:cs="Times New Roman"/>
          <w:sz w:val="24"/>
          <w:szCs w:val="24"/>
        </w:rPr>
        <w:t xml:space="preserve"> un 3,5%, además se caracterizó una tendencia a la baja conforme aumentan los grupos de edad, report</w:t>
      </w:r>
      <w:r w:rsidR="00AC6747" w:rsidRPr="005379A1">
        <w:rPr>
          <w:rFonts w:ascii="Times New Roman" w:hAnsi="Times New Roman" w:cs="Times New Roman"/>
          <w:sz w:val="24"/>
          <w:szCs w:val="24"/>
        </w:rPr>
        <w:t>á</w:t>
      </w:r>
      <w:r w:rsidRPr="005379A1">
        <w:rPr>
          <w:rFonts w:ascii="Times New Roman" w:hAnsi="Times New Roman" w:cs="Times New Roman"/>
          <w:sz w:val="24"/>
          <w:szCs w:val="24"/>
        </w:rPr>
        <w:t>ndo</w:t>
      </w:r>
      <w:r w:rsidR="00AC6747" w:rsidRPr="005379A1">
        <w:rPr>
          <w:rFonts w:ascii="Times New Roman" w:hAnsi="Times New Roman" w:cs="Times New Roman"/>
          <w:sz w:val="24"/>
          <w:szCs w:val="24"/>
        </w:rPr>
        <w:t>se</w:t>
      </w:r>
      <w:r w:rsidRPr="005379A1">
        <w:rPr>
          <w:rFonts w:ascii="Times New Roman" w:hAnsi="Times New Roman" w:cs="Times New Roman"/>
          <w:sz w:val="24"/>
          <w:szCs w:val="24"/>
        </w:rPr>
        <w:t xml:space="preserve"> un consumo activo y reciente</w:t>
      </w:r>
      <w:r w:rsidR="0025128D">
        <w:rPr>
          <w:rFonts w:ascii="Times New Roman" w:hAnsi="Times New Roman" w:cs="Times New Roman"/>
          <w:sz w:val="24"/>
          <w:szCs w:val="24"/>
        </w:rPr>
        <w:t xml:space="preserve"> </w:t>
      </w:r>
      <w:r w:rsidRPr="005379A1">
        <w:rPr>
          <w:rFonts w:ascii="Times New Roman" w:hAnsi="Times New Roman" w:cs="Times New Roman"/>
          <w:sz w:val="24"/>
          <w:szCs w:val="24"/>
        </w:rPr>
        <w:t>casi nulo</w:t>
      </w:r>
      <w:r w:rsidR="0025128D">
        <w:rPr>
          <w:rFonts w:ascii="Times New Roman" w:hAnsi="Times New Roman" w:cs="Times New Roman"/>
          <w:sz w:val="24"/>
          <w:szCs w:val="24"/>
        </w:rPr>
        <w:t xml:space="preserve"> </w:t>
      </w:r>
      <w:r w:rsidRPr="005379A1">
        <w:rPr>
          <w:rFonts w:ascii="Times New Roman" w:hAnsi="Times New Roman" w:cs="Times New Roman"/>
          <w:sz w:val="24"/>
          <w:szCs w:val="24"/>
        </w:rPr>
        <w:t>para aquellos que se encontraron entre los 60 y 70 años.</w:t>
      </w:r>
    </w:p>
    <w:p w14:paraId="038EF20D" w14:textId="492F1F10" w:rsidR="008E2226" w:rsidRPr="005379A1" w:rsidRDefault="0019692A"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Para el caso de la estratificación territorial</w:t>
      </w:r>
      <w:r w:rsidR="0025128D">
        <w:rPr>
          <w:rFonts w:ascii="Times New Roman" w:hAnsi="Times New Roman" w:cs="Times New Roman"/>
          <w:sz w:val="24"/>
          <w:szCs w:val="24"/>
        </w:rPr>
        <w:t xml:space="preserve"> </w:t>
      </w:r>
      <w:r w:rsidRPr="005379A1">
        <w:rPr>
          <w:rFonts w:ascii="Times New Roman" w:hAnsi="Times New Roman" w:cs="Times New Roman"/>
          <w:sz w:val="24"/>
          <w:szCs w:val="24"/>
        </w:rPr>
        <w:t>las</w:t>
      </w:r>
      <w:r w:rsidR="008E2226" w:rsidRPr="005379A1">
        <w:rPr>
          <w:rFonts w:ascii="Times New Roman" w:hAnsi="Times New Roman" w:cs="Times New Roman"/>
          <w:sz w:val="24"/>
          <w:szCs w:val="24"/>
        </w:rPr>
        <w:t xml:space="preserve"> estadísticas</w:t>
      </w:r>
      <w:r w:rsidRPr="005379A1">
        <w:rPr>
          <w:rFonts w:ascii="Times New Roman" w:hAnsi="Times New Roman" w:cs="Times New Roman"/>
          <w:sz w:val="24"/>
          <w:szCs w:val="24"/>
        </w:rPr>
        <w:t xml:space="preserve"> indicaron que la zona con mayores niveles de </w:t>
      </w:r>
      <w:r w:rsidR="00306F59" w:rsidRPr="005379A1">
        <w:rPr>
          <w:rFonts w:ascii="Times New Roman" w:hAnsi="Times New Roman" w:cs="Times New Roman"/>
          <w:sz w:val="24"/>
          <w:szCs w:val="24"/>
        </w:rPr>
        <w:t>prevalencia</w:t>
      </w:r>
      <w:r w:rsidRPr="005379A1">
        <w:rPr>
          <w:rFonts w:ascii="Times New Roman" w:hAnsi="Times New Roman" w:cs="Times New Roman"/>
          <w:sz w:val="24"/>
          <w:szCs w:val="24"/>
        </w:rPr>
        <w:t xml:space="preserve"> sea cual sea la</w:t>
      </w:r>
      <w:r w:rsidR="00490C6F">
        <w:rPr>
          <w:rFonts w:ascii="Times New Roman" w:hAnsi="Times New Roman" w:cs="Times New Roman"/>
          <w:sz w:val="24"/>
          <w:szCs w:val="24"/>
        </w:rPr>
        <w:t xml:space="preserve"> prevalencia </w:t>
      </w:r>
      <w:r w:rsidRPr="005379A1">
        <w:rPr>
          <w:rFonts w:ascii="Times New Roman" w:hAnsi="Times New Roman" w:cs="Times New Roman"/>
          <w:sz w:val="24"/>
          <w:szCs w:val="24"/>
        </w:rPr>
        <w:t>del consumo</w:t>
      </w:r>
      <w:r w:rsidR="00FE6F88" w:rsidRPr="005379A1">
        <w:rPr>
          <w:rFonts w:ascii="Times New Roman" w:hAnsi="Times New Roman" w:cs="Times New Roman"/>
          <w:sz w:val="24"/>
          <w:szCs w:val="24"/>
        </w:rPr>
        <w:t>,</w:t>
      </w:r>
      <w:r w:rsidRPr="005379A1">
        <w:rPr>
          <w:rFonts w:ascii="Times New Roman" w:hAnsi="Times New Roman" w:cs="Times New Roman"/>
          <w:sz w:val="24"/>
          <w:szCs w:val="24"/>
        </w:rPr>
        <w:t xml:space="preserve"> es la región Central</w:t>
      </w:r>
      <w:r w:rsidR="008E2226" w:rsidRPr="005379A1">
        <w:rPr>
          <w:rFonts w:ascii="Times New Roman" w:hAnsi="Times New Roman" w:cs="Times New Roman"/>
          <w:sz w:val="24"/>
          <w:szCs w:val="24"/>
        </w:rPr>
        <w:t xml:space="preserve">, </w:t>
      </w:r>
      <w:r w:rsidR="00B50BE5" w:rsidRPr="005379A1">
        <w:rPr>
          <w:rFonts w:ascii="Times New Roman" w:hAnsi="Times New Roman" w:cs="Times New Roman"/>
          <w:sz w:val="24"/>
          <w:szCs w:val="24"/>
        </w:rPr>
        <w:t>seguida</w:t>
      </w:r>
      <w:r w:rsidR="008E2226" w:rsidRPr="005379A1">
        <w:rPr>
          <w:rFonts w:ascii="Times New Roman" w:hAnsi="Times New Roman" w:cs="Times New Roman"/>
          <w:sz w:val="24"/>
          <w:szCs w:val="24"/>
        </w:rPr>
        <w:t xml:space="preserve"> de la región Pacífico Central.  Por su parte, las regiones que presentaron niveles de prevalencia en menor cuantía son la región Brunca y Chorotega. </w:t>
      </w:r>
    </w:p>
    <w:p w14:paraId="5089CD4C" w14:textId="7D43523C" w:rsidR="0019692A" w:rsidRDefault="007F340F" w:rsidP="00306F59">
      <w:pPr>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La desagregación cantonal de las estadísticas de consumo territorial especificó</w:t>
      </w:r>
      <w:r w:rsidR="0019692A" w:rsidRPr="005379A1">
        <w:rPr>
          <w:rFonts w:ascii="Times New Roman" w:hAnsi="Times New Roman" w:cs="Times New Roman"/>
          <w:sz w:val="24"/>
          <w:szCs w:val="24"/>
        </w:rPr>
        <w:t xml:space="preserve"> los cantones de Escazú, Palmares, Heredia como los cantones con mayores niveles de consumo reciente, rondando el 9%</w:t>
      </w:r>
      <w:r w:rsidR="00132A79">
        <w:rPr>
          <w:rFonts w:ascii="Times New Roman" w:hAnsi="Times New Roman" w:cs="Times New Roman"/>
          <w:sz w:val="24"/>
          <w:szCs w:val="24"/>
        </w:rPr>
        <w:t xml:space="preserve"> </w:t>
      </w:r>
      <w:r w:rsidR="0025128D" w:rsidRPr="0025128D">
        <w:rPr>
          <w:rFonts w:ascii="Times New Roman" w:hAnsi="Times New Roman" w:cs="Times New Roman"/>
          <w:sz w:val="24"/>
          <w:szCs w:val="24"/>
        </w:rPr>
        <w:t>de la población estudiada</w:t>
      </w:r>
      <w:r w:rsidR="00490C6F">
        <w:rPr>
          <w:rFonts w:ascii="Times New Roman" w:hAnsi="Times New Roman" w:cs="Times New Roman"/>
          <w:sz w:val="24"/>
          <w:szCs w:val="24"/>
        </w:rPr>
        <w:t xml:space="preserve"> (3,2% de la población general)</w:t>
      </w:r>
      <w:r w:rsidR="0025128D" w:rsidRPr="0025128D">
        <w:rPr>
          <w:rFonts w:ascii="Times New Roman" w:hAnsi="Times New Roman" w:cs="Times New Roman"/>
          <w:sz w:val="24"/>
          <w:szCs w:val="24"/>
        </w:rPr>
        <w:t>,</w:t>
      </w:r>
      <w:r w:rsidR="0019692A" w:rsidRPr="005379A1">
        <w:rPr>
          <w:rFonts w:ascii="Times New Roman" w:hAnsi="Times New Roman" w:cs="Times New Roman"/>
          <w:sz w:val="24"/>
          <w:szCs w:val="24"/>
        </w:rPr>
        <w:t xml:space="preserve"> a su vez, los cantones de mayor consumo activo refirieron </w:t>
      </w:r>
      <w:r w:rsidR="008E2226" w:rsidRPr="005379A1">
        <w:rPr>
          <w:rFonts w:ascii="Times New Roman" w:hAnsi="Times New Roman" w:cs="Times New Roman"/>
          <w:sz w:val="24"/>
          <w:szCs w:val="24"/>
        </w:rPr>
        <w:t>ser</w:t>
      </w:r>
      <w:r w:rsidR="00FE6F88" w:rsidRPr="005379A1">
        <w:rPr>
          <w:rFonts w:ascii="Times New Roman" w:hAnsi="Times New Roman" w:cs="Times New Roman"/>
          <w:sz w:val="24"/>
          <w:szCs w:val="24"/>
        </w:rPr>
        <w:t xml:space="preserve"> </w:t>
      </w:r>
      <w:r w:rsidR="0019692A" w:rsidRPr="005379A1">
        <w:rPr>
          <w:rFonts w:ascii="Times New Roman" w:hAnsi="Times New Roman" w:cs="Times New Roman"/>
          <w:sz w:val="24"/>
          <w:szCs w:val="24"/>
        </w:rPr>
        <w:t xml:space="preserve">San </w:t>
      </w:r>
      <w:r w:rsidR="00FE6F88" w:rsidRPr="005379A1">
        <w:rPr>
          <w:rFonts w:ascii="Times New Roman" w:hAnsi="Times New Roman" w:cs="Times New Roman"/>
          <w:sz w:val="24"/>
          <w:szCs w:val="24"/>
        </w:rPr>
        <w:t>José</w:t>
      </w:r>
      <w:r w:rsidR="0019692A" w:rsidRPr="005379A1">
        <w:rPr>
          <w:rFonts w:ascii="Times New Roman" w:hAnsi="Times New Roman" w:cs="Times New Roman"/>
          <w:sz w:val="24"/>
          <w:szCs w:val="24"/>
        </w:rPr>
        <w:t xml:space="preserve"> y Heredia, </w:t>
      </w:r>
      <w:r w:rsidR="00D91DCE">
        <w:rPr>
          <w:rFonts w:ascii="Times New Roman" w:hAnsi="Times New Roman" w:cs="Times New Roman"/>
          <w:sz w:val="24"/>
          <w:szCs w:val="24"/>
        </w:rPr>
        <w:t>se aproximan al</w:t>
      </w:r>
      <w:r w:rsidR="0019692A" w:rsidRPr="005379A1">
        <w:rPr>
          <w:rFonts w:ascii="Times New Roman" w:hAnsi="Times New Roman" w:cs="Times New Roman"/>
          <w:sz w:val="24"/>
          <w:szCs w:val="24"/>
        </w:rPr>
        <w:t xml:space="preserve"> 7-7,5%. Además, para todos los cantones</w:t>
      </w:r>
      <w:r w:rsidR="008E2226" w:rsidRPr="005379A1">
        <w:rPr>
          <w:rFonts w:ascii="Times New Roman" w:hAnsi="Times New Roman" w:cs="Times New Roman"/>
          <w:sz w:val="24"/>
          <w:szCs w:val="24"/>
        </w:rPr>
        <w:t xml:space="preserve"> en todo el país</w:t>
      </w:r>
      <w:r w:rsidR="0025128D">
        <w:rPr>
          <w:rFonts w:ascii="Times New Roman" w:hAnsi="Times New Roman" w:cs="Times New Roman"/>
          <w:sz w:val="24"/>
          <w:szCs w:val="24"/>
        </w:rPr>
        <w:t xml:space="preserve"> </w:t>
      </w:r>
      <w:r w:rsidR="0025128D" w:rsidRPr="005379A1">
        <w:rPr>
          <w:rFonts w:ascii="Times New Roman" w:hAnsi="Times New Roman" w:cs="Times New Roman"/>
          <w:sz w:val="24"/>
          <w:szCs w:val="24"/>
        </w:rPr>
        <w:t>se registró un nivel existente de prevalencia</w:t>
      </w:r>
      <w:r w:rsidR="008E2226" w:rsidRPr="005379A1">
        <w:rPr>
          <w:rFonts w:ascii="Times New Roman" w:hAnsi="Times New Roman" w:cs="Times New Roman"/>
          <w:sz w:val="24"/>
          <w:szCs w:val="24"/>
        </w:rPr>
        <w:t>.</w:t>
      </w:r>
    </w:p>
    <w:p w14:paraId="55CF6D8B" w14:textId="77777777" w:rsidR="006E545E" w:rsidRPr="005379A1" w:rsidRDefault="006E545E" w:rsidP="005379A1">
      <w:pPr>
        <w:spacing w:after="120" w:line="240" w:lineRule="auto"/>
        <w:jc w:val="both"/>
        <w:rPr>
          <w:rFonts w:ascii="Times New Roman" w:hAnsi="Times New Roman" w:cs="Times New Roman"/>
          <w:sz w:val="24"/>
          <w:szCs w:val="24"/>
        </w:rPr>
      </w:pPr>
    </w:p>
    <w:p w14:paraId="5195C941" w14:textId="57045355" w:rsidR="00EC6053" w:rsidRPr="005379A1" w:rsidRDefault="00EC6053" w:rsidP="00C7086F">
      <w:pPr>
        <w:pStyle w:val="Ttulo3"/>
        <w:spacing w:line="240" w:lineRule="auto"/>
        <w:ind w:left="720"/>
        <w:rPr>
          <w:rFonts w:ascii="Times New Roman" w:hAnsi="Times New Roman" w:cs="Times New Roman"/>
        </w:rPr>
      </w:pPr>
      <w:bookmarkStart w:id="14" w:name="_Toc51072302"/>
      <w:r w:rsidRPr="005379A1">
        <w:rPr>
          <w:rFonts w:ascii="Times New Roman" w:hAnsi="Times New Roman" w:cs="Times New Roman"/>
        </w:rPr>
        <w:t xml:space="preserve">Casos Internacionales de </w:t>
      </w:r>
      <w:r w:rsidR="004A079F">
        <w:rPr>
          <w:rFonts w:ascii="Times New Roman" w:hAnsi="Times New Roman" w:cs="Times New Roman"/>
        </w:rPr>
        <w:t>l</w:t>
      </w:r>
      <w:r w:rsidR="00864D8A">
        <w:rPr>
          <w:rFonts w:ascii="Times New Roman" w:hAnsi="Times New Roman" w:cs="Times New Roman"/>
        </w:rPr>
        <w:t>ega</w:t>
      </w:r>
      <w:r w:rsidR="00A62946">
        <w:rPr>
          <w:rFonts w:ascii="Times New Roman" w:hAnsi="Times New Roman" w:cs="Times New Roman"/>
        </w:rPr>
        <w:t>lización</w:t>
      </w:r>
      <w:r w:rsidR="00A62946" w:rsidRPr="005379A1">
        <w:rPr>
          <w:rFonts w:ascii="Times New Roman" w:hAnsi="Times New Roman" w:cs="Times New Roman"/>
        </w:rPr>
        <w:t xml:space="preserve"> </w:t>
      </w:r>
      <w:r w:rsidRPr="005379A1">
        <w:rPr>
          <w:rFonts w:ascii="Times New Roman" w:hAnsi="Times New Roman" w:cs="Times New Roman"/>
        </w:rPr>
        <w:t>del Mercado de Marihuana.</w:t>
      </w:r>
      <w:bookmarkEnd w:id="14"/>
    </w:p>
    <w:p w14:paraId="7A56AAFC" w14:textId="416590A0" w:rsidR="00EC6053" w:rsidRPr="005379A1"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Mientras que en Costa Rica el tema de regulación mediante la legalización se encuentra </w:t>
      </w:r>
      <w:r w:rsidR="00FE6F88" w:rsidRPr="005379A1">
        <w:rPr>
          <w:rFonts w:ascii="Times New Roman" w:hAnsi="Times New Roman" w:cs="Times New Roman"/>
          <w:sz w:val="24"/>
          <w:szCs w:val="24"/>
        </w:rPr>
        <w:t xml:space="preserve">aún </w:t>
      </w:r>
      <w:r w:rsidRPr="005379A1">
        <w:rPr>
          <w:rFonts w:ascii="Times New Roman" w:hAnsi="Times New Roman" w:cs="Times New Roman"/>
          <w:sz w:val="24"/>
          <w:szCs w:val="24"/>
        </w:rPr>
        <w:t>en</w:t>
      </w:r>
      <w:r w:rsidR="00FE6F88" w:rsidRPr="005379A1">
        <w:rPr>
          <w:rFonts w:ascii="Times New Roman" w:hAnsi="Times New Roman" w:cs="Times New Roman"/>
          <w:sz w:val="24"/>
          <w:szCs w:val="24"/>
        </w:rPr>
        <w:t xml:space="preserve"> una</w:t>
      </w:r>
      <w:r w:rsidRPr="005379A1">
        <w:rPr>
          <w:rFonts w:ascii="Times New Roman" w:hAnsi="Times New Roman" w:cs="Times New Roman"/>
          <w:sz w:val="24"/>
          <w:szCs w:val="24"/>
        </w:rPr>
        <w:t xml:space="preserve"> </w:t>
      </w:r>
      <w:r w:rsidR="00FE6F88" w:rsidRPr="005379A1">
        <w:rPr>
          <w:rFonts w:ascii="Times New Roman" w:hAnsi="Times New Roman" w:cs="Times New Roman"/>
          <w:sz w:val="24"/>
          <w:szCs w:val="24"/>
        </w:rPr>
        <w:t>etapa temprana</w:t>
      </w:r>
      <w:r w:rsidRPr="005379A1">
        <w:rPr>
          <w:rFonts w:ascii="Times New Roman" w:hAnsi="Times New Roman" w:cs="Times New Roman"/>
          <w:sz w:val="24"/>
          <w:szCs w:val="24"/>
        </w:rPr>
        <w:t xml:space="preserve">, otros países del mundo ya han optado por la liberalización comercial de la marihuana, aunque </w:t>
      </w:r>
      <w:r w:rsidR="008E2226" w:rsidRPr="005379A1">
        <w:rPr>
          <w:rFonts w:ascii="Times New Roman" w:hAnsi="Times New Roman" w:cs="Times New Roman"/>
          <w:sz w:val="24"/>
          <w:szCs w:val="24"/>
        </w:rPr>
        <w:t>el alcance de su</w:t>
      </w:r>
      <w:r w:rsidRPr="005379A1">
        <w:rPr>
          <w:rFonts w:ascii="Times New Roman" w:hAnsi="Times New Roman" w:cs="Times New Roman"/>
          <w:sz w:val="24"/>
          <w:szCs w:val="24"/>
        </w:rPr>
        <w:t xml:space="preserve"> apertura y regulacione</w:t>
      </w:r>
      <w:r w:rsidR="00F7527D">
        <w:rPr>
          <w:rFonts w:ascii="Times New Roman" w:hAnsi="Times New Roman" w:cs="Times New Roman"/>
          <w:sz w:val="24"/>
          <w:szCs w:val="24"/>
        </w:rPr>
        <w:t>s</w:t>
      </w:r>
      <w:r w:rsidRPr="005379A1">
        <w:rPr>
          <w:rFonts w:ascii="Times New Roman" w:hAnsi="Times New Roman" w:cs="Times New Roman"/>
          <w:sz w:val="24"/>
          <w:szCs w:val="24"/>
        </w:rPr>
        <w:t xml:space="preserve"> varían de un país a otro.</w:t>
      </w:r>
    </w:p>
    <w:p w14:paraId="69EA86B9" w14:textId="1AB6B75E" w:rsidR="00EC6053" w:rsidRPr="005379A1" w:rsidRDefault="00FE602E"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Uruguay</w:t>
      </w:r>
      <w:r w:rsidR="00EC6053" w:rsidRPr="005379A1">
        <w:rPr>
          <w:rFonts w:ascii="Times New Roman" w:hAnsi="Times New Roman" w:cs="Times New Roman"/>
          <w:sz w:val="24"/>
          <w:szCs w:val="24"/>
        </w:rPr>
        <w:t xml:space="preserve"> permitió la </w:t>
      </w:r>
      <w:r w:rsidR="00FE6F88" w:rsidRPr="005379A1">
        <w:rPr>
          <w:rFonts w:ascii="Times New Roman" w:hAnsi="Times New Roman" w:cs="Times New Roman"/>
          <w:sz w:val="24"/>
          <w:szCs w:val="24"/>
        </w:rPr>
        <w:t xml:space="preserve">normalización </w:t>
      </w:r>
      <w:r w:rsidR="00EC6053" w:rsidRPr="005379A1">
        <w:rPr>
          <w:rFonts w:ascii="Times New Roman" w:hAnsi="Times New Roman" w:cs="Times New Roman"/>
          <w:sz w:val="24"/>
          <w:szCs w:val="24"/>
        </w:rPr>
        <w:t xml:space="preserve">del mercado de la marihuana y sus derivados con la ley número 19.172, </w:t>
      </w:r>
      <w:r w:rsidR="00FE6F88" w:rsidRPr="005379A1">
        <w:rPr>
          <w:rFonts w:ascii="Times New Roman" w:hAnsi="Times New Roman" w:cs="Times New Roman"/>
          <w:sz w:val="24"/>
          <w:szCs w:val="24"/>
        </w:rPr>
        <w:t xml:space="preserve">la que contempla </w:t>
      </w:r>
      <w:r w:rsidR="00EC6053" w:rsidRPr="005379A1">
        <w:rPr>
          <w:rFonts w:ascii="Times New Roman" w:hAnsi="Times New Roman" w:cs="Times New Roman"/>
          <w:sz w:val="24"/>
          <w:szCs w:val="24"/>
        </w:rPr>
        <w:t xml:space="preserve">el control y regulación de estas sustancias en la importación, producción, adquisición, almacenamiento, comercialización y distribución de </w:t>
      </w:r>
      <w:r w:rsidR="00306F59" w:rsidRPr="005379A1">
        <w:rPr>
          <w:rFonts w:ascii="Times New Roman" w:hAnsi="Times New Roman" w:cs="Times New Roman"/>
          <w:sz w:val="24"/>
          <w:szCs w:val="24"/>
        </w:rPr>
        <w:t>esta</w:t>
      </w:r>
      <w:r w:rsidR="00EC6053" w:rsidRPr="005379A1">
        <w:rPr>
          <w:rFonts w:ascii="Times New Roman" w:hAnsi="Times New Roman" w:cs="Times New Roman"/>
          <w:sz w:val="24"/>
          <w:szCs w:val="24"/>
        </w:rPr>
        <w:t>. El Senado y la Cámara de Representantes de la República Oriental del Uruguay, reunidos en Asamblea General (2013), en el artículo 2 de la ley 19.172 decretaron que</w:t>
      </w:r>
      <w:r w:rsidR="00B71193">
        <w:rPr>
          <w:rFonts w:ascii="Times New Roman" w:hAnsi="Times New Roman" w:cs="Times New Roman"/>
          <w:sz w:val="24"/>
          <w:szCs w:val="24"/>
        </w:rPr>
        <w:t xml:space="preserve"> el </w:t>
      </w:r>
      <w:r w:rsidR="00B71193">
        <w:rPr>
          <w:rFonts w:ascii="Times New Roman" w:hAnsi="Times New Roman" w:cs="Times New Roman"/>
          <w:sz w:val="24"/>
          <w:szCs w:val="24"/>
        </w:rPr>
        <w:lastRenderedPageBreak/>
        <w:t>Estado asume el control y la regulación de todas las actividades correspondientes a la cadena de cannabis, cáñamo o sus derivados, a través de las instituciones a las cuales otorgó por mandato legal</w:t>
      </w:r>
      <w:r w:rsidR="00D91DCE">
        <w:rPr>
          <w:rFonts w:ascii="Times New Roman" w:hAnsi="Times New Roman" w:cs="Times New Roman"/>
          <w:sz w:val="24"/>
          <w:szCs w:val="24"/>
        </w:rPr>
        <w:t>.</w:t>
      </w:r>
    </w:p>
    <w:p w14:paraId="4789B134" w14:textId="781795B6" w:rsidR="00EC6053" w:rsidRPr="005379A1"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Por lo </w:t>
      </w:r>
      <w:r w:rsidR="0052537C" w:rsidRPr="005379A1">
        <w:rPr>
          <w:rFonts w:ascii="Times New Roman" w:hAnsi="Times New Roman" w:cs="Times New Roman"/>
          <w:sz w:val="24"/>
          <w:szCs w:val="24"/>
        </w:rPr>
        <w:t xml:space="preserve">tanto, </w:t>
      </w:r>
      <w:r w:rsidRPr="005379A1">
        <w:rPr>
          <w:rFonts w:ascii="Times New Roman" w:hAnsi="Times New Roman" w:cs="Times New Roman"/>
          <w:sz w:val="24"/>
          <w:szCs w:val="24"/>
        </w:rPr>
        <w:t>el Estado Uruguayo</w:t>
      </w:r>
      <w:r w:rsidR="0052537C" w:rsidRPr="005379A1">
        <w:rPr>
          <w:rFonts w:ascii="Times New Roman" w:hAnsi="Times New Roman" w:cs="Times New Roman"/>
          <w:sz w:val="24"/>
          <w:szCs w:val="24"/>
        </w:rPr>
        <w:t>,</w:t>
      </w:r>
      <w:r w:rsidRPr="005379A1">
        <w:rPr>
          <w:rFonts w:ascii="Times New Roman" w:hAnsi="Times New Roman" w:cs="Times New Roman"/>
          <w:sz w:val="24"/>
          <w:szCs w:val="24"/>
        </w:rPr>
        <w:t xml:space="preserve"> al igual que lo propuesto por el proyecto de ley </w:t>
      </w:r>
      <w:r w:rsidR="003F2B8E" w:rsidRPr="005379A1">
        <w:rPr>
          <w:rFonts w:ascii="Times New Roman" w:hAnsi="Times New Roman" w:cs="Times New Roman"/>
          <w:sz w:val="24"/>
          <w:szCs w:val="24"/>
        </w:rPr>
        <w:t xml:space="preserve">N° 19.256 </w:t>
      </w:r>
      <w:r w:rsidR="000A3E51" w:rsidRPr="005379A1">
        <w:rPr>
          <w:rFonts w:ascii="Times New Roman" w:hAnsi="Times New Roman" w:cs="Times New Roman"/>
          <w:sz w:val="24"/>
          <w:szCs w:val="24"/>
        </w:rPr>
        <w:t xml:space="preserve">del año </w:t>
      </w:r>
      <w:r w:rsidR="003F2B8E" w:rsidRPr="005379A1">
        <w:rPr>
          <w:rFonts w:ascii="Times New Roman" w:hAnsi="Times New Roman" w:cs="Times New Roman"/>
          <w:sz w:val="24"/>
          <w:szCs w:val="24"/>
        </w:rPr>
        <w:t>2012</w:t>
      </w:r>
      <w:r w:rsidR="000A3E51" w:rsidRPr="005379A1">
        <w:rPr>
          <w:rFonts w:ascii="Times New Roman" w:hAnsi="Times New Roman" w:cs="Times New Roman"/>
          <w:sz w:val="24"/>
          <w:szCs w:val="24"/>
        </w:rPr>
        <w:t xml:space="preserve"> </w:t>
      </w:r>
      <w:r w:rsidRPr="005379A1">
        <w:rPr>
          <w:rFonts w:ascii="Times New Roman" w:hAnsi="Times New Roman" w:cs="Times New Roman"/>
          <w:sz w:val="24"/>
          <w:szCs w:val="24"/>
        </w:rPr>
        <w:t xml:space="preserve">en Costa Rica, creó </w:t>
      </w:r>
      <w:r w:rsidRPr="005379A1">
        <w:rPr>
          <w:rFonts w:ascii="Times New Roman" w:hAnsi="Times New Roman" w:cs="Times New Roman"/>
          <w:i/>
          <w:sz w:val="24"/>
          <w:szCs w:val="24"/>
        </w:rPr>
        <w:t>un instituto de regulación estatal</w:t>
      </w:r>
      <w:r w:rsidRPr="005379A1">
        <w:rPr>
          <w:rFonts w:ascii="Times New Roman" w:hAnsi="Times New Roman" w:cs="Times New Roman"/>
          <w:sz w:val="24"/>
          <w:szCs w:val="24"/>
        </w:rPr>
        <w:t xml:space="preserve">. Los </w:t>
      </w:r>
      <w:r w:rsidR="003F2B8E" w:rsidRPr="005379A1">
        <w:rPr>
          <w:rFonts w:ascii="Times New Roman" w:hAnsi="Times New Roman" w:cs="Times New Roman"/>
          <w:sz w:val="24"/>
          <w:szCs w:val="24"/>
        </w:rPr>
        <w:t>uruguayos</w:t>
      </w:r>
      <w:r w:rsidR="00600107" w:rsidRPr="005379A1">
        <w:rPr>
          <w:rFonts w:ascii="Times New Roman" w:hAnsi="Times New Roman" w:cs="Times New Roman"/>
          <w:sz w:val="24"/>
          <w:szCs w:val="24"/>
        </w:rPr>
        <w:t xml:space="preserve"> </w:t>
      </w:r>
      <w:r w:rsidRPr="005379A1">
        <w:rPr>
          <w:rFonts w:ascii="Times New Roman" w:hAnsi="Times New Roman" w:cs="Times New Roman"/>
          <w:sz w:val="24"/>
          <w:szCs w:val="24"/>
        </w:rPr>
        <w:t>fue</w:t>
      </w:r>
      <w:r w:rsidR="007B352F" w:rsidRPr="005379A1">
        <w:rPr>
          <w:rFonts w:ascii="Times New Roman" w:hAnsi="Times New Roman" w:cs="Times New Roman"/>
          <w:sz w:val="24"/>
          <w:szCs w:val="24"/>
        </w:rPr>
        <w:t>ron</w:t>
      </w:r>
      <w:r w:rsidR="0052537C" w:rsidRPr="005379A1">
        <w:rPr>
          <w:rFonts w:ascii="Times New Roman" w:hAnsi="Times New Roman" w:cs="Times New Roman"/>
          <w:sz w:val="24"/>
          <w:szCs w:val="24"/>
        </w:rPr>
        <w:t xml:space="preserve"> </w:t>
      </w:r>
      <w:r w:rsidRPr="005379A1">
        <w:rPr>
          <w:rFonts w:ascii="Times New Roman" w:hAnsi="Times New Roman" w:cs="Times New Roman"/>
          <w:sz w:val="24"/>
          <w:szCs w:val="24"/>
        </w:rPr>
        <w:t xml:space="preserve">el primer país en el mundo </w:t>
      </w:r>
      <w:r w:rsidR="0052537C" w:rsidRPr="005379A1">
        <w:rPr>
          <w:rFonts w:ascii="Times New Roman" w:hAnsi="Times New Roman" w:cs="Times New Roman"/>
          <w:sz w:val="24"/>
          <w:szCs w:val="24"/>
        </w:rPr>
        <w:t xml:space="preserve">en </w:t>
      </w:r>
      <w:r w:rsidRPr="005379A1">
        <w:rPr>
          <w:rFonts w:ascii="Times New Roman" w:hAnsi="Times New Roman" w:cs="Times New Roman"/>
          <w:sz w:val="24"/>
          <w:szCs w:val="24"/>
        </w:rPr>
        <w:t xml:space="preserve">legalizar al 100% el consumo de marihuana, para fines científicos, terapéuticos, de industrialización y también el consumo personal de sus propiedades psicoactivas, las cuales se regularon en el artículo 5 de la </w:t>
      </w:r>
      <w:r w:rsidR="00F7527D">
        <w:rPr>
          <w:rFonts w:ascii="Times New Roman" w:hAnsi="Times New Roman" w:cs="Times New Roman"/>
          <w:sz w:val="24"/>
          <w:szCs w:val="24"/>
        </w:rPr>
        <w:t>L</w:t>
      </w:r>
      <w:r w:rsidRPr="005379A1">
        <w:rPr>
          <w:rFonts w:ascii="Times New Roman" w:hAnsi="Times New Roman" w:cs="Times New Roman"/>
          <w:sz w:val="24"/>
          <w:szCs w:val="24"/>
        </w:rPr>
        <w:t>ey.</w:t>
      </w:r>
    </w:p>
    <w:p w14:paraId="085FEAFD" w14:textId="5BFDCE0D" w:rsidR="00EC6053" w:rsidRPr="005379A1"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En Estados Unidos </w:t>
      </w:r>
      <w:r w:rsidR="0052537C" w:rsidRPr="005379A1">
        <w:rPr>
          <w:rFonts w:ascii="Times New Roman" w:hAnsi="Times New Roman" w:cs="Times New Roman"/>
          <w:sz w:val="24"/>
          <w:szCs w:val="24"/>
        </w:rPr>
        <w:t xml:space="preserve">de Norteamérica, </w:t>
      </w:r>
      <w:r w:rsidRPr="005379A1">
        <w:rPr>
          <w:rFonts w:ascii="Times New Roman" w:hAnsi="Times New Roman" w:cs="Times New Roman"/>
          <w:sz w:val="24"/>
          <w:szCs w:val="24"/>
        </w:rPr>
        <w:t xml:space="preserve">varios estados han dado el paso </w:t>
      </w:r>
      <w:r w:rsidR="0052537C" w:rsidRPr="005379A1">
        <w:rPr>
          <w:rFonts w:ascii="Times New Roman" w:hAnsi="Times New Roman" w:cs="Times New Roman"/>
          <w:sz w:val="24"/>
          <w:szCs w:val="24"/>
        </w:rPr>
        <w:t>h</w:t>
      </w:r>
      <w:r w:rsidRPr="005379A1">
        <w:rPr>
          <w:rFonts w:ascii="Times New Roman" w:hAnsi="Times New Roman" w:cs="Times New Roman"/>
          <w:sz w:val="24"/>
          <w:szCs w:val="24"/>
        </w:rPr>
        <w:t>a</w:t>
      </w:r>
      <w:r w:rsidR="0052537C" w:rsidRPr="005379A1">
        <w:rPr>
          <w:rFonts w:ascii="Times New Roman" w:hAnsi="Times New Roman" w:cs="Times New Roman"/>
          <w:sz w:val="24"/>
          <w:szCs w:val="24"/>
        </w:rPr>
        <w:t>cia</w:t>
      </w:r>
      <w:r w:rsidRPr="005379A1">
        <w:rPr>
          <w:rFonts w:ascii="Times New Roman" w:hAnsi="Times New Roman" w:cs="Times New Roman"/>
          <w:sz w:val="24"/>
          <w:szCs w:val="24"/>
        </w:rPr>
        <w:t xml:space="preserve"> la legalización</w:t>
      </w:r>
      <w:r w:rsidR="0052537C" w:rsidRPr="005379A1">
        <w:rPr>
          <w:rFonts w:ascii="Times New Roman" w:hAnsi="Times New Roman" w:cs="Times New Roman"/>
          <w:sz w:val="24"/>
          <w:szCs w:val="24"/>
        </w:rPr>
        <w:t>;</w:t>
      </w:r>
      <w:r w:rsidRPr="005379A1">
        <w:rPr>
          <w:rFonts w:ascii="Times New Roman" w:hAnsi="Times New Roman" w:cs="Times New Roman"/>
          <w:sz w:val="24"/>
          <w:szCs w:val="24"/>
        </w:rPr>
        <w:t xml:space="preserve"> entre los más conocidos se encuentra el estado de Colorado y el de Washington. En Colorado fue progresivo, para el año 2000 según el informe de </w:t>
      </w:r>
      <w:r w:rsidRPr="0009236D">
        <w:rPr>
          <w:rFonts w:ascii="Times New Roman" w:hAnsi="Times New Roman" w:cs="Times New Roman"/>
          <w:i/>
          <w:iCs/>
          <w:sz w:val="24"/>
          <w:szCs w:val="24"/>
        </w:rPr>
        <w:t>Rocky Mountain High</w:t>
      </w:r>
      <w:r w:rsidRPr="005379A1">
        <w:rPr>
          <w:rFonts w:ascii="Times New Roman" w:hAnsi="Times New Roman" w:cs="Times New Roman"/>
          <w:sz w:val="24"/>
          <w:szCs w:val="24"/>
        </w:rPr>
        <w:t xml:space="preserve"> </w:t>
      </w:r>
      <w:r w:rsidRPr="00645BD5">
        <w:rPr>
          <w:rFonts w:ascii="Times New Roman" w:hAnsi="Times New Roman" w:cs="Times New Roman"/>
          <w:i/>
          <w:iCs/>
          <w:sz w:val="24"/>
          <w:szCs w:val="24"/>
        </w:rPr>
        <w:t xml:space="preserve">Intensity Drug </w:t>
      </w:r>
      <w:r w:rsidR="0068027A" w:rsidRPr="00645BD5">
        <w:rPr>
          <w:rFonts w:ascii="Times New Roman" w:hAnsi="Times New Roman" w:cs="Times New Roman"/>
          <w:i/>
          <w:iCs/>
          <w:sz w:val="24"/>
          <w:szCs w:val="24"/>
        </w:rPr>
        <w:t>Trafficking</w:t>
      </w:r>
      <w:r w:rsidRPr="00645BD5">
        <w:rPr>
          <w:rFonts w:ascii="Times New Roman" w:hAnsi="Times New Roman" w:cs="Times New Roman"/>
          <w:i/>
          <w:iCs/>
          <w:sz w:val="24"/>
          <w:szCs w:val="24"/>
        </w:rPr>
        <w:t xml:space="preserve"> Area</w:t>
      </w:r>
      <w:r w:rsidRPr="005379A1">
        <w:rPr>
          <w:rFonts w:ascii="Times New Roman" w:hAnsi="Times New Roman" w:cs="Times New Roman"/>
          <w:sz w:val="24"/>
          <w:szCs w:val="24"/>
        </w:rPr>
        <w:t xml:space="preserve"> (2014)</w:t>
      </w:r>
      <w:r w:rsidR="0052537C" w:rsidRPr="005379A1">
        <w:rPr>
          <w:rFonts w:ascii="Times New Roman" w:hAnsi="Times New Roman" w:cs="Times New Roman"/>
          <w:sz w:val="24"/>
          <w:szCs w:val="24"/>
        </w:rPr>
        <w:t>;</w:t>
      </w:r>
      <w:r w:rsidRPr="005379A1">
        <w:rPr>
          <w:rFonts w:ascii="Times New Roman" w:hAnsi="Times New Roman" w:cs="Times New Roman"/>
          <w:sz w:val="24"/>
          <w:szCs w:val="24"/>
        </w:rPr>
        <w:t xml:space="preserve"> la población votó a favor del uso medicinal del cannabis, que estaba administr</w:t>
      </w:r>
      <w:r w:rsidR="0052537C" w:rsidRPr="005379A1">
        <w:rPr>
          <w:rFonts w:ascii="Times New Roman" w:hAnsi="Times New Roman" w:cs="Times New Roman"/>
          <w:sz w:val="24"/>
          <w:szCs w:val="24"/>
        </w:rPr>
        <w:t>ad</w:t>
      </w:r>
      <w:r w:rsidRPr="005379A1">
        <w:rPr>
          <w:rFonts w:ascii="Times New Roman" w:hAnsi="Times New Roman" w:cs="Times New Roman"/>
          <w:sz w:val="24"/>
          <w:szCs w:val="24"/>
        </w:rPr>
        <w:t>o por el Departamento de Salud Pública y Medio Ambiente de Colorado. Las personas solo podían portarlo bajo la recomendación de un médico y con un máximo de 2 onzas.</w:t>
      </w:r>
    </w:p>
    <w:p w14:paraId="62C6B03E" w14:textId="6EA55674" w:rsidR="00EC6053" w:rsidRPr="005379A1" w:rsidRDefault="0052537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Siguiendo con </w:t>
      </w:r>
      <w:r w:rsidR="00CC3CFE">
        <w:rPr>
          <w:rFonts w:ascii="Times New Roman" w:hAnsi="Times New Roman" w:cs="Times New Roman"/>
          <w:sz w:val="24"/>
          <w:szCs w:val="24"/>
        </w:rPr>
        <w:t>dicho</w:t>
      </w:r>
      <w:r w:rsidR="00CC3CFE" w:rsidRPr="005379A1">
        <w:rPr>
          <w:rFonts w:ascii="Times New Roman" w:hAnsi="Times New Roman" w:cs="Times New Roman"/>
          <w:sz w:val="24"/>
          <w:szCs w:val="24"/>
        </w:rPr>
        <w:t xml:space="preserve"> </w:t>
      </w:r>
      <w:r w:rsidRPr="005379A1">
        <w:rPr>
          <w:rFonts w:ascii="Times New Roman" w:hAnsi="Times New Roman" w:cs="Times New Roman"/>
          <w:sz w:val="24"/>
          <w:szCs w:val="24"/>
        </w:rPr>
        <w:t>informe, p</w:t>
      </w:r>
      <w:r w:rsidR="00EC6053" w:rsidRPr="005379A1">
        <w:rPr>
          <w:rFonts w:ascii="Times New Roman" w:hAnsi="Times New Roman" w:cs="Times New Roman"/>
          <w:sz w:val="24"/>
          <w:szCs w:val="24"/>
        </w:rPr>
        <w:t>ara el año 2012</w:t>
      </w:r>
      <w:r w:rsidR="00B71193">
        <w:rPr>
          <w:rFonts w:ascii="Times New Roman" w:hAnsi="Times New Roman" w:cs="Times New Roman"/>
          <w:sz w:val="24"/>
          <w:szCs w:val="24"/>
        </w:rPr>
        <w:t xml:space="preserve">, </w:t>
      </w:r>
      <w:r w:rsidR="00EC6053" w:rsidRPr="005379A1">
        <w:rPr>
          <w:rFonts w:ascii="Times New Roman" w:hAnsi="Times New Roman" w:cs="Times New Roman"/>
          <w:sz w:val="24"/>
          <w:szCs w:val="24"/>
        </w:rPr>
        <w:t xml:space="preserve">los votantes de Colorado se inclinaron por la llamada enmienda del 64, que legaliza la marihuana para uso recreativo; </w:t>
      </w:r>
      <w:r w:rsidR="007B352F" w:rsidRPr="005379A1">
        <w:rPr>
          <w:rFonts w:ascii="Times New Roman" w:hAnsi="Times New Roman" w:cs="Times New Roman"/>
          <w:sz w:val="24"/>
          <w:szCs w:val="24"/>
        </w:rPr>
        <w:t>esta</w:t>
      </w:r>
      <w:r w:rsidR="00EC6053" w:rsidRPr="005379A1">
        <w:rPr>
          <w:rFonts w:ascii="Times New Roman" w:hAnsi="Times New Roman" w:cs="Times New Roman"/>
          <w:sz w:val="24"/>
          <w:szCs w:val="24"/>
        </w:rPr>
        <w:t xml:space="preserve"> regulación </w:t>
      </w:r>
      <w:r w:rsidRPr="005379A1">
        <w:rPr>
          <w:rFonts w:ascii="Times New Roman" w:hAnsi="Times New Roman" w:cs="Times New Roman"/>
          <w:sz w:val="24"/>
          <w:szCs w:val="24"/>
        </w:rPr>
        <w:t xml:space="preserve">indica que </w:t>
      </w:r>
      <w:r w:rsidR="00EC6053" w:rsidRPr="005379A1">
        <w:rPr>
          <w:rFonts w:ascii="Times New Roman" w:hAnsi="Times New Roman" w:cs="Times New Roman"/>
          <w:sz w:val="24"/>
          <w:szCs w:val="24"/>
        </w:rPr>
        <w:t xml:space="preserve">solo las personas mayores de 21 </w:t>
      </w:r>
      <w:r w:rsidR="00306F59" w:rsidRPr="005379A1">
        <w:rPr>
          <w:rFonts w:ascii="Times New Roman" w:hAnsi="Times New Roman" w:cs="Times New Roman"/>
          <w:sz w:val="24"/>
          <w:szCs w:val="24"/>
        </w:rPr>
        <w:t>años</w:t>
      </w:r>
      <w:r w:rsidR="00EC6053" w:rsidRPr="005379A1">
        <w:rPr>
          <w:rFonts w:ascii="Times New Roman" w:hAnsi="Times New Roman" w:cs="Times New Roman"/>
          <w:sz w:val="24"/>
          <w:szCs w:val="24"/>
        </w:rPr>
        <w:t xml:space="preserve"> o más podía</w:t>
      </w:r>
      <w:r w:rsidR="00D91DCE">
        <w:rPr>
          <w:rFonts w:ascii="Times New Roman" w:hAnsi="Times New Roman" w:cs="Times New Roman"/>
          <w:sz w:val="24"/>
          <w:szCs w:val="24"/>
        </w:rPr>
        <w:t>n</w:t>
      </w:r>
      <w:r w:rsidR="00EC6053" w:rsidRPr="005379A1">
        <w:rPr>
          <w:rFonts w:ascii="Times New Roman" w:hAnsi="Times New Roman" w:cs="Times New Roman"/>
          <w:sz w:val="24"/>
          <w:szCs w:val="24"/>
        </w:rPr>
        <w:t xml:space="preserve"> consumirla, con una posesión máxima de 1 onza y un cultivo personal de 6 plantas. Para su venta y producción</w:t>
      </w:r>
      <w:r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al igual que en Uruguay</w:t>
      </w:r>
      <w:r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es necesario una licencia, la cual </w:t>
      </w:r>
      <w:r w:rsidRPr="005379A1">
        <w:rPr>
          <w:rFonts w:ascii="Times New Roman" w:hAnsi="Times New Roman" w:cs="Times New Roman"/>
          <w:sz w:val="24"/>
          <w:szCs w:val="24"/>
        </w:rPr>
        <w:t xml:space="preserve">es otorgada </w:t>
      </w:r>
      <w:r w:rsidR="00EC6053" w:rsidRPr="005379A1">
        <w:rPr>
          <w:rFonts w:ascii="Times New Roman" w:hAnsi="Times New Roman" w:cs="Times New Roman"/>
          <w:sz w:val="24"/>
          <w:szCs w:val="24"/>
        </w:rPr>
        <w:t>por el MED (</w:t>
      </w:r>
      <w:r w:rsidR="00EC6053" w:rsidRPr="00645BD5">
        <w:rPr>
          <w:rFonts w:ascii="Times New Roman" w:hAnsi="Times New Roman" w:cs="Times New Roman"/>
          <w:i/>
          <w:iCs/>
          <w:sz w:val="24"/>
          <w:szCs w:val="24"/>
        </w:rPr>
        <w:t>Marijuana Enforcement Department</w:t>
      </w:r>
      <w:r w:rsidR="00EC6053" w:rsidRPr="005379A1">
        <w:rPr>
          <w:rFonts w:ascii="Times New Roman" w:hAnsi="Times New Roman" w:cs="Times New Roman"/>
          <w:sz w:val="24"/>
          <w:szCs w:val="24"/>
        </w:rPr>
        <w:t>).</w:t>
      </w:r>
    </w:p>
    <w:p w14:paraId="7B642D89" w14:textId="15348170" w:rsidR="00EC6053" w:rsidRPr="003C6264" w:rsidRDefault="00EC6053" w:rsidP="00306F59">
      <w:pPr>
        <w:pStyle w:val="Textoindependienteprimerasangra"/>
        <w:spacing w:after="120" w:line="240" w:lineRule="auto"/>
        <w:ind w:firstLine="708"/>
        <w:jc w:val="both"/>
        <w:rPr>
          <w:rFonts w:ascii="Times New Roman" w:hAnsi="Times New Roman" w:cs="Times New Roman"/>
          <w:b/>
          <w:bCs/>
          <w:sz w:val="24"/>
          <w:szCs w:val="24"/>
        </w:rPr>
      </w:pPr>
      <w:r w:rsidRPr="005379A1">
        <w:rPr>
          <w:rFonts w:ascii="Times New Roman" w:hAnsi="Times New Roman" w:cs="Times New Roman"/>
          <w:sz w:val="24"/>
          <w:szCs w:val="24"/>
        </w:rPr>
        <w:t>En el Estado de Washington también se permitió la venta y producción legal de marihuana, tanto para el consumo médico como consumo propio</w:t>
      </w:r>
      <w:r w:rsidR="003C34D4" w:rsidRPr="005379A1">
        <w:rPr>
          <w:rFonts w:ascii="Times New Roman" w:hAnsi="Times New Roman" w:cs="Times New Roman"/>
          <w:sz w:val="24"/>
          <w:szCs w:val="24"/>
        </w:rPr>
        <w:t>;</w:t>
      </w:r>
      <w:r w:rsidRPr="005379A1">
        <w:rPr>
          <w:rFonts w:ascii="Times New Roman" w:hAnsi="Times New Roman" w:cs="Times New Roman"/>
          <w:sz w:val="24"/>
          <w:szCs w:val="24"/>
        </w:rPr>
        <w:t xml:space="preserve"> según la iniciativa 502 (2011)</w:t>
      </w:r>
      <w:r w:rsidR="003C34D4" w:rsidRPr="005379A1">
        <w:rPr>
          <w:rFonts w:ascii="Times New Roman" w:hAnsi="Times New Roman" w:cs="Times New Roman"/>
          <w:sz w:val="24"/>
          <w:szCs w:val="24"/>
        </w:rPr>
        <w:t xml:space="preserve"> se</w:t>
      </w:r>
      <w:r w:rsidRPr="005379A1">
        <w:rPr>
          <w:rFonts w:ascii="Times New Roman" w:hAnsi="Times New Roman" w:cs="Times New Roman"/>
          <w:sz w:val="24"/>
          <w:szCs w:val="24"/>
        </w:rPr>
        <w:t xml:space="preserve"> permite a los adultos mayores de 21 años poseer hasta una onza de marihuana, con la limitación que debe de ser obtenida de una tienda de marihuana con licencia estatal y regulada.</w:t>
      </w:r>
      <w:r w:rsidR="007B352F" w:rsidRPr="005379A1">
        <w:rPr>
          <w:rFonts w:ascii="Times New Roman" w:hAnsi="Times New Roman" w:cs="Times New Roman"/>
          <w:sz w:val="24"/>
          <w:szCs w:val="24"/>
        </w:rPr>
        <w:t xml:space="preserve"> </w:t>
      </w:r>
      <w:r w:rsidR="003C34D4" w:rsidRPr="005379A1">
        <w:rPr>
          <w:rFonts w:ascii="Times New Roman" w:hAnsi="Times New Roman" w:cs="Times New Roman"/>
          <w:sz w:val="24"/>
          <w:szCs w:val="24"/>
        </w:rPr>
        <w:t>L</w:t>
      </w:r>
      <w:r w:rsidRPr="005379A1">
        <w:rPr>
          <w:rFonts w:ascii="Times New Roman" w:hAnsi="Times New Roman" w:cs="Times New Roman"/>
          <w:sz w:val="24"/>
          <w:szCs w:val="24"/>
        </w:rPr>
        <w:t xml:space="preserve">a iniciativa 502 (2011, </w:t>
      </w:r>
      <w:r w:rsidR="007819B5" w:rsidRPr="005379A1">
        <w:rPr>
          <w:rFonts w:ascii="Times New Roman" w:hAnsi="Times New Roman" w:cs="Times New Roman"/>
          <w:sz w:val="24"/>
          <w:szCs w:val="24"/>
        </w:rPr>
        <w:t>pág.</w:t>
      </w:r>
      <w:r w:rsidRPr="005379A1">
        <w:rPr>
          <w:rFonts w:ascii="Times New Roman" w:hAnsi="Times New Roman" w:cs="Times New Roman"/>
          <w:sz w:val="24"/>
          <w:szCs w:val="24"/>
        </w:rPr>
        <w:t xml:space="preserve"> 9) planteó que habría una licencia para </w:t>
      </w:r>
      <w:r w:rsidR="007B352F" w:rsidRPr="005379A1">
        <w:rPr>
          <w:rFonts w:ascii="Times New Roman" w:hAnsi="Times New Roman" w:cs="Times New Roman"/>
          <w:sz w:val="24"/>
          <w:szCs w:val="24"/>
        </w:rPr>
        <w:t>quien desee</w:t>
      </w:r>
      <w:r w:rsidRPr="005379A1">
        <w:rPr>
          <w:rFonts w:ascii="Times New Roman" w:hAnsi="Times New Roman" w:cs="Times New Roman"/>
          <w:sz w:val="24"/>
          <w:szCs w:val="24"/>
        </w:rPr>
        <w:t xml:space="preserve"> producir, poseer, distribuir o vender marihuana y productos derivados. En este caso el ente regulador fue la junta estatal de control </w:t>
      </w:r>
      <w:r w:rsidRPr="00C927F0">
        <w:rPr>
          <w:rFonts w:ascii="Times New Roman" w:hAnsi="Times New Roman" w:cs="Times New Roman"/>
          <w:sz w:val="24"/>
          <w:szCs w:val="24"/>
        </w:rPr>
        <w:t>de licores</w:t>
      </w:r>
      <w:r w:rsidR="00904D46" w:rsidRPr="00C927F0">
        <w:rPr>
          <w:rFonts w:ascii="Times New Roman" w:hAnsi="Times New Roman" w:cs="Times New Roman"/>
          <w:sz w:val="24"/>
          <w:szCs w:val="24"/>
        </w:rPr>
        <w:t>.</w:t>
      </w:r>
    </w:p>
    <w:p w14:paraId="67E04D49" w14:textId="0A92A3B0" w:rsidR="00EC6053" w:rsidRPr="005379A1" w:rsidRDefault="00EC6053" w:rsidP="00306F59">
      <w:pPr>
        <w:pStyle w:val="Textoindependiente"/>
        <w:spacing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Existen casos en que la iniciativa se quedó</w:t>
      </w:r>
      <w:r w:rsidR="003C34D4" w:rsidRPr="005379A1">
        <w:rPr>
          <w:rFonts w:ascii="Times New Roman" w:hAnsi="Times New Roman" w:cs="Times New Roman"/>
          <w:sz w:val="24"/>
          <w:szCs w:val="24"/>
        </w:rPr>
        <w:t xml:space="preserve"> detenida</w:t>
      </w:r>
      <w:r w:rsidRPr="005379A1">
        <w:rPr>
          <w:rFonts w:ascii="Times New Roman" w:hAnsi="Times New Roman" w:cs="Times New Roman"/>
          <w:sz w:val="24"/>
          <w:szCs w:val="24"/>
        </w:rPr>
        <w:t xml:space="preserve"> en los congresos</w:t>
      </w:r>
      <w:r w:rsidR="001A2D18">
        <w:rPr>
          <w:rFonts w:ascii="Times New Roman" w:hAnsi="Times New Roman" w:cs="Times New Roman"/>
          <w:sz w:val="24"/>
          <w:szCs w:val="24"/>
        </w:rPr>
        <w:t>.</w:t>
      </w:r>
      <w:r w:rsidRPr="005379A1">
        <w:rPr>
          <w:rFonts w:ascii="Times New Roman" w:hAnsi="Times New Roman" w:cs="Times New Roman"/>
          <w:sz w:val="24"/>
          <w:szCs w:val="24"/>
        </w:rPr>
        <w:t xml:space="preserve"> </w:t>
      </w:r>
      <w:r w:rsidR="001A2D18">
        <w:rPr>
          <w:rFonts w:ascii="Times New Roman" w:hAnsi="Times New Roman" w:cs="Times New Roman"/>
          <w:sz w:val="24"/>
          <w:szCs w:val="24"/>
        </w:rPr>
        <w:t>P</w:t>
      </w:r>
      <w:r w:rsidR="001A2D18" w:rsidRPr="005379A1">
        <w:rPr>
          <w:rFonts w:ascii="Times New Roman" w:hAnsi="Times New Roman" w:cs="Times New Roman"/>
          <w:sz w:val="24"/>
          <w:szCs w:val="24"/>
        </w:rPr>
        <w:t xml:space="preserve">or </w:t>
      </w:r>
      <w:r w:rsidRPr="005379A1">
        <w:rPr>
          <w:rFonts w:ascii="Times New Roman" w:hAnsi="Times New Roman" w:cs="Times New Roman"/>
          <w:sz w:val="24"/>
          <w:szCs w:val="24"/>
        </w:rPr>
        <w:t>ejemplo</w:t>
      </w:r>
      <w:r w:rsidR="00B71193">
        <w:rPr>
          <w:rFonts w:ascii="Times New Roman" w:hAnsi="Times New Roman" w:cs="Times New Roman"/>
          <w:sz w:val="24"/>
          <w:szCs w:val="24"/>
        </w:rPr>
        <w:t>,</w:t>
      </w:r>
      <w:r w:rsidRPr="005379A1">
        <w:rPr>
          <w:rFonts w:ascii="Times New Roman" w:hAnsi="Times New Roman" w:cs="Times New Roman"/>
          <w:sz w:val="24"/>
          <w:szCs w:val="24"/>
        </w:rPr>
        <w:t xml:space="preserve"> Guatemala con la iniciativa de ley 5053</w:t>
      </w:r>
      <w:r w:rsidR="00004223">
        <w:rPr>
          <w:rFonts w:ascii="Times New Roman" w:hAnsi="Times New Roman" w:cs="Times New Roman"/>
          <w:sz w:val="24"/>
          <w:szCs w:val="24"/>
        </w:rPr>
        <w:t xml:space="preserve"> </w:t>
      </w:r>
      <w:r w:rsidR="005113C6" w:rsidRPr="005379A1">
        <w:rPr>
          <w:rFonts w:ascii="Times New Roman" w:hAnsi="Times New Roman" w:cs="Times New Roman"/>
          <w:sz w:val="24"/>
          <w:szCs w:val="24"/>
        </w:rPr>
        <w:t xml:space="preserve">que </w:t>
      </w:r>
      <w:r w:rsidR="00643EE9">
        <w:rPr>
          <w:rFonts w:ascii="Times New Roman" w:hAnsi="Times New Roman" w:cs="Times New Roman"/>
          <w:sz w:val="24"/>
          <w:szCs w:val="24"/>
        </w:rPr>
        <w:t>proponía</w:t>
      </w:r>
      <w:r w:rsidR="00643EE9" w:rsidRPr="005379A1">
        <w:rPr>
          <w:rFonts w:ascii="Times New Roman" w:hAnsi="Times New Roman" w:cs="Times New Roman"/>
          <w:sz w:val="24"/>
          <w:szCs w:val="24"/>
        </w:rPr>
        <w:t xml:space="preserve"> </w:t>
      </w:r>
      <w:r w:rsidR="005113C6" w:rsidRPr="005379A1">
        <w:rPr>
          <w:rFonts w:ascii="Times New Roman" w:hAnsi="Times New Roman" w:cs="Times New Roman"/>
          <w:sz w:val="24"/>
          <w:szCs w:val="24"/>
        </w:rPr>
        <w:t>aprobar la Ley para regular el cultivo, producción, distribución, comercialización y consumo medicinal y recreativo del cannabis y sus derivados</w:t>
      </w:r>
      <w:r w:rsidR="00EB65E5" w:rsidRPr="005379A1">
        <w:rPr>
          <w:rFonts w:ascii="Times New Roman" w:hAnsi="Times New Roman" w:cs="Times New Roman"/>
          <w:sz w:val="24"/>
          <w:szCs w:val="24"/>
        </w:rPr>
        <w:t xml:space="preserve"> </w:t>
      </w:r>
      <w:r w:rsidR="00004223">
        <w:rPr>
          <w:rFonts w:ascii="Times New Roman" w:hAnsi="Times New Roman" w:cs="Times New Roman"/>
          <w:sz w:val="24"/>
          <w:szCs w:val="24"/>
        </w:rPr>
        <w:t>para el año 2016</w:t>
      </w:r>
      <w:r w:rsidR="00B71193">
        <w:rPr>
          <w:rFonts w:ascii="Times New Roman" w:hAnsi="Times New Roman" w:cs="Times New Roman"/>
          <w:sz w:val="24"/>
          <w:szCs w:val="24"/>
        </w:rPr>
        <w:t>.</w:t>
      </w:r>
      <w:r w:rsidR="004137FB">
        <w:rPr>
          <w:rFonts w:ascii="Times New Roman" w:hAnsi="Times New Roman" w:cs="Times New Roman"/>
          <w:sz w:val="24"/>
          <w:szCs w:val="24"/>
        </w:rPr>
        <w:t xml:space="preserve"> </w:t>
      </w:r>
      <w:r w:rsidR="00A1068D">
        <w:rPr>
          <w:rFonts w:ascii="Times New Roman" w:hAnsi="Times New Roman" w:cs="Times New Roman"/>
          <w:sz w:val="24"/>
          <w:szCs w:val="24"/>
        </w:rPr>
        <w:t xml:space="preserve">Sin embargo, </w:t>
      </w:r>
      <w:r w:rsidR="00A1068D" w:rsidRPr="005379A1">
        <w:rPr>
          <w:rFonts w:ascii="Times New Roman" w:hAnsi="Times New Roman" w:cs="Times New Roman"/>
          <w:sz w:val="24"/>
          <w:szCs w:val="24"/>
        </w:rPr>
        <w:t>este proyecto fue rechazado por los diputados en el Congreso de la República, ya que,</w:t>
      </w:r>
      <w:r w:rsidR="00A1068D">
        <w:rPr>
          <w:rFonts w:ascii="Times New Roman" w:hAnsi="Times New Roman" w:cs="Times New Roman"/>
          <w:sz w:val="24"/>
          <w:szCs w:val="24"/>
        </w:rPr>
        <w:t xml:space="preserve"> amenazaba con algunos puntos constitucionales relacionados con</w:t>
      </w:r>
      <w:r w:rsidR="00A1068D" w:rsidRPr="005379A1">
        <w:rPr>
          <w:rFonts w:ascii="Times New Roman" w:hAnsi="Times New Roman" w:cs="Times New Roman"/>
          <w:sz w:val="24"/>
          <w:szCs w:val="24"/>
        </w:rPr>
        <w:t xml:space="preserve"> </w:t>
      </w:r>
      <w:r w:rsidR="00A1068D" w:rsidRPr="00B71193">
        <w:rPr>
          <w:rFonts w:ascii="Times New Roman" w:hAnsi="Times New Roman" w:cs="Times New Roman"/>
          <w:iCs/>
          <w:sz w:val="24"/>
          <w:szCs w:val="24"/>
        </w:rPr>
        <w:t>desintegración familiar y prevención del bienestar físico</w:t>
      </w:r>
      <w:r w:rsidR="00A1068D">
        <w:rPr>
          <w:rFonts w:ascii="Times New Roman" w:hAnsi="Times New Roman" w:cs="Times New Roman"/>
          <w:iCs/>
          <w:sz w:val="24"/>
          <w:szCs w:val="24"/>
        </w:rPr>
        <w:t>,</w:t>
      </w:r>
      <w:r w:rsidR="00A1068D" w:rsidRPr="00B71193">
        <w:rPr>
          <w:rFonts w:ascii="Times New Roman" w:hAnsi="Times New Roman" w:cs="Times New Roman"/>
          <w:iCs/>
          <w:sz w:val="24"/>
          <w:szCs w:val="24"/>
        </w:rPr>
        <w:t xml:space="preserve"> obligación de las autoridades de salud</w:t>
      </w:r>
      <w:r w:rsidR="00A1068D" w:rsidRPr="00B71193">
        <w:rPr>
          <w:rFonts w:ascii="Times New Roman" w:hAnsi="Times New Roman" w:cs="Times New Roman"/>
          <w:sz w:val="24"/>
          <w:szCs w:val="24"/>
        </w:rPr>
        <w:t xml:space="preserve"> </w:t>
      </w:r>
      <w:r w:rsidR="00A1068D">
        <w:rPr>
          <w:rFonts w:ascii="Times New Roman" w:hAnsi="Times New Roman" w:cs="Times New Roman"/>
          <w:sz w:val="24"/>
          <w:szCs w:val="24"/>
        </w:rPr>
        <w:t>(</w:t>
      </w:r>
      <w:r w:rsidR="00A1068D" w:rsidRPr="005379A1">
        <w:rPr>
          <w:rFonts w:ascii="Times New Roman" w:hAnsi="Times New Roman" w:cs="Times New Roman"/>
          <w:sz w:val="24"/>
          <w:szCs w:val="24"/>
        </w:rPr>
        <w:t>Pineda</w:t>
      </w:r>
      <w:r w:rsidR="003C6264">
        <w:rPr>
          <w:rFonts w:ascii="Times New Roman" w:hAnsi="Times New Roman" w:cs="Times New Roman"/>
          <w:sz w:val="24"/>
          <w:szCs w:val="24"/>
        </w:rPr>
        <w:t>,</w:t>
      </w:r>
      <w:r w:rsidR="00A1068D">
        <w:rPr>
          <w:rFonts w:ascii="Times New Roman" w:hAnsi="Times New Roman" w:cs="Times New Roman"/>
          <w:sz w:val="24"/>
          <w:szCs w:val="24"/>
        </w:rPr>
        <w:t xml:space="preserve"> </w:t>
      </w:r>
      <w:r w:rsidR="00A1068D" w:rsidRPr="005379A1">
        <w:rPr>
          <w:rFonts w:ascii="Times New Roman" w:hAnsi="Times New Roman" w:cs="Times New Roman"/>
          <w:sz w:val="24"/>
          <w:szCs w:val="24"/>
        </w:rPr>
        <w:t>2016</w:t>
      </w:r>
      <w:r w:rsidR="00A1068D">
        <w:rPr>
          <w:rFonts w:ascii="Times New Roman" w:hAnsi="Times New Roman" w:cs="Times New Roman"/>
          <w:sz w:val="24"/>
          <w:szCs w:val="24"/>
        </w:rPr>
        <w:t>).</w:t>
      </w:r>
    </w:p>
    <w:p w14:paraId="2700B79C" w14:textId="0BB88D38" w:rsidR="00197714" w:rsidRDefault="004D0BAC" w:rsidP="00E968E3">
      <w:pPr>
        <w:spacing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En</w:t>
      </w:r>
      <w:r w:rsidR="00EC6053" w:rsidRPr="005379A1">
        <w:rPr>
          <w:rFonts w:ascii="Times New Roman" w:hAnsi="Times New Roman" w:cs="Times New Roman"/>
          <w:sz w:val="24"/>
          <w:szCs w:val="24"/>
        </w:rPr>
        <w:t xml:space="preserve"> América Latina y el Caribe el marco regulatori</w:t>
      </w:r>
      <w:r w:rsidR="000A3E51" w:rsidRPr="005379A1">
        <w:rPr>
          <w:rFonts w:ascii="Times New Roman" w:hAnsi="Times New Roman" w:cs="Times New Roman"/>
          <w:sz w:val="24"/>
          <w:szCs w:val="24"/>
        </w:rPr>
        <w:t xml:space="preserve">o sobre el consumo de marihuana </w:t>
      </w:r>
      <w:r w:rsidR="00EC6053" w:rsidRPr="005379A1">
        <w:rPr>
          <w:rFonts w:ascii="Times New Roman" w:hAnsi="Times New Roman" w:cs="Times New Roman"/>
          <w:sz w:val="24"/>
          <w:szCs w:val="24"/>
        </w:rPr>
        <w:t>es heterogéneo</w:t>
      </w:r>
      <w:r w:rsidR="003C34D4" w:rsidRPr="005379A1">
        <w:rPr>
          <w:rFonts w:ascii="Times New Roman" w:hAnsi="Times New Roman" w:cs="Times New Roman"/>
          <w:sz w:val="24"/>
          <w:szCs w:val="24"/>
        </w:rPr>
        <w:t xml:space="preserve">. </w:t>
      </w:r>
      <w:r w:rsidR="00EC6053" w:rsidRPr="005379A1">
        <w:rPr>
          <w:rFonts w:ascii="Times New Roman" w:hAnsi="Times New Roman" w:cs="Times New Roman"/>
          <w:sz w:val="24"/>
          <w:szCs w:val="24"/>
        </w:rPr>
        <w:t xml:space="preserve"> López y Gómez (2014) relatan </w:t>
      </w:r>
      <w:r w:rsidR="00F57162" w:rsidRPr="005379A1">
        <w:rPr>
          <w:rFonts w:ascii="Times New Roman" w:hAnsi="Times New Roman" w:cs="Times New Roman"/>
          <w:sz w:val="24"/>
          <w:szCs w:val="24"/>
        </w:rPr>
        <w:t>que,</w:t>
      </w:r>
      <w:r w:rsidR="00EC6053" w:rsidRPr="005379A1">
        <w:rPr>
          <w:rFonts w:ascii="Times New Roman" w:hAnsi="Times New Roman" w:cs="Times New Roman"/>
          <w:sz w:val="24"/>
          <w:szCs w:val="24"/>
        </w:rPr>
        <w:t xml:space="preserve"> para Brasil, Argentina, Chile</w:t>
      </w:r>
      <w:r w:rsidR="003C6264">
        <w:rPr>
          <w:rFonts w:ascii="Times New Roman" w:hAnsi="Times New Roman" w:cs="Times New Roman"/>
          <w:sz w:val="24"/>
          <w:szCs w:val="24"/>
        </w:rPr>
        <w:t>,</w:t>
      </w:r>
      <w:r w:rsidR="00EC6053" w:rsidRPr="005379A1">
        <w:rPr>
          <w:rFonts w:ascii="Times New Roman" w:hAnsi="Times New Roman" w:cs="Times New Roman"/>
          <w:sz w:val="24"/>
          <w:szCs w:val="24"/>
        </w:rPr>
        <w:t xml:space="preserve"> Ecuador, México y Perú, al igual que en Costa Rica el uso de marihuana para consumo personal no ha sido penado por la ley, mientras que según el </w:t>
      </w:r>
      <w:r w:rsidR="003C34D4" w:rsidRPr="005379A1">
        <w:rPr>
          <w:rFonts w:ascii="Times New Roman" w:hAnsi="Times New Roman" w:cs="Times New Roman"/>
          <w:sz w:val="24"/>
          <w:szCs w:val="24"/>
        </w:rPr>
        <w:t>D</w:t>
      </w:r>
      <w:r w:rsidR="00EC6053" w:rsidRPr="005379A1">
        <w:rPr>
          <w:rFonts w:ascii="Times New Roman" w:hAnsi="Times New Roman" w:cs="Times New Roman"/>
          <w:sz w:val="24"/>
          <w:szCs w:val="24"/>
        </w:rPr>
        <w:t xml:space="preserve">iario </w:t>
      </w:r>
      <w:r w:rsidR="003C34D4" w:rsidRPr="005379A1">
        <w:rPr>
          <w:rFonts w:ascii="Times New Roman" w:hAnsi="Times New Roman" w:cs="Times New Roman"/>
          <w:sz w:val="24"/>
          <w:szCs w:val="24"/>
        </w:rPr>
        <w:t>S</w:t>
      </w:r>
      <w:r w:rsidR="00EC6053" w:rsidRPr="005379A1">
        <w:rPr>
          <w:rFonts w:ascii="Times New Roman" w:hAnsi="Times New Roman" w:cs="Times New Roman"/>
          <w:sz w:val="24"/>
          <w:szCs w:val="24"/>
        </w:rPr>
        <w:t>emana (2016) los países de Chile, Uruguay, Puerto Rico y Colombia dieron el paso del uso de cannabis con fines terapéuticos y paliativos</w:t>
      </w:r>
      <w:r w:rsidR="003C34D4" w:rsidRPr="005379A1">
        <w:rPr>
          <w:rFonts w:ascii="Times New Roman" w:hAnsi="Times New Roman" w:cs="Times New Roman"/>
          <w:sz w:val="24"/>
          <w:szCs w:val="24"/>
        </w:rPr>
        <w:t>.  E</w:t>
      </w:r>
      <w:r w:rsidR="00EC6053" w:rsidRPr="005379A1">
        <w:rPr>
          <w:rFonts w:ascii="Times New Roman" w:hAnsi="Times New Roman" w:cs="Times New Roman"/>
          <w:sz w:val="24"/>
          <w:szCs w:val="24"/>
        </w:rPr>
        <w:t>l caso más reciente es Argentina aprobada en el 2017. E</w:t>
      </w:r>
      <w:r w:rsidR="003C34D4" w:rsidRPr="005379A1">
        <w:rPr>
          <w:rFonts w:ascii="Times New Roman" w:hAnsi="Times New Roman" w:cs="Times New Roman"/>
          <w:sz w:val="24"/>
          <w:szCs w:val="24"/>
        </w:rPr>
        <w:t>n el</w:t>
      </w:r>
      <w:r w:rsidR="00EC6053" w:rsidRPr="005379A1">
        <w:rPr>
          <w:rFonts w:ascii="Times New Roman" w:hAnsi="Times New Roman" w:cs="Times New Roman"/>
          <w:sz w:val="24"/>
          <w:szCs w:val="24"/>
        </w:rPr>
        <w:t xml:space="preserve"> resto de </w:t>
      </w:r>
      <w:r w:rsidR="003C6264" w:rsidRPr="005379A1">
        <w:rPr>
          <w:rFonts w:ascii="Times New Roman" w:hAnsi="Times New Roman" w:cs="Times New Roman"/>
          <w:sz w:val="24"/>
          <w:szCs w:val="24"/>
        </w:rPr>
        <w:t>los países</w:t>
      </w:r>
      <w:r w:rsidR="00EC6053" w:rsidRPr="005379A1">
        <w:rPr>
          <w:rFonts w:ascii="Times New Roman" w:hAnsi="Times New Roman" w:cs="Times New Roman"/>
          <w:sz w:val="24"/>
          <w:szCs w:val="24"/>
        </w:rPr>
        <w:t xml:space="preserve"> latinoamericanos</w:t>
      </w:r>
      <w:r w:rsidR="003C34D4"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es totalmente prohibido</w:t>
      </w:r>
      <w:r w:rsidR="003C34D4" w:rsidRPr="005379A1">
        <w:rPr>
          <w:rFonts w:ascii="Times New Roman" w:hAnsi="Times New Roman" w:cs="Times New Roman"/>
          <w:sz w:val="24"/>
          <w:szCs w:val="24"/>
        </w:rPr>
        <w:t>,</w:t>
      </w:r>
      <w:r w:rsidR="00EC6053" w:rsidRPr="005379A1">
        <w:rPr>
          <w:rFonts w:ascii="Times New Roman" w:hAnsi="Times New Roman" w:cs="Times New Roman"/>
          <w:sz w:val="24"/>
          <w:szCs w:val="24"/>
        </w:rPr>
        <w:t xml:space="preserve"> tanto la venta como el consumo de marihuana.</w:t>
      </w:r>
      <w:r w:rsidR="000A3E51" w:rsidRPr="005379A1">
        <w:rPr>
          <w:rFonts w:ascii="Times New Roman" w:hAnsi="Times New Roman" w:cs="Times New Roman"/>
          <w:sz w:val="24"/>
          <w:szCs w:val="24"/>
        </w:rPr>
        <w:t xml:space="preserve"> </w:t>
      </w:r>
    </w:p>
    <w:p w14:paraId="3495700D" w14:textId="77777777" w:rsidR="00306F59" w:rsidRPr="005379A1" w:rsidRDefault="00306F59" w:rsidP="00004223">
      <w:pPr>
        <w:spacing w:line="240" w:lineRule="auto"/>
        <w:jc w:val="both"/>
        <w:rPr>
          <w:rFonts w:ascii="Times New Roman" w:hAnsi="Times New Roman" w:cs="Times New Roman"/>
          <w:sz w:val="24"/>
          <w:szCs w:val="24"/>
        </w:rPr>
      </w:pPr>
    </w:p>
    <w:p w14:paraId="4096274B" w14:textId="1B765DFF" w:rsidR="00EC6053" w:rsidRPr="005379A1" w:rsidRDefault="00197714" w:rsidP="00C7086F">
      <w:pPr>
        <w:pStyle w:val="Ttulo3"/>
        <w:spacing w:line="240" w:lineRule="auto"/>
        <w:ind w:left="720"/>
        <w:rPr>
          <w:rFonts w:ascii="Times New Roman" w:hAnsi="Times New Roman" w:cs="Times New Roman"/>
        </w:rPr>
      </w:pPr>
      <w:bookmarkStart w:id="15" w:name="_Toc51072303"/>
      <w:r>
        <w:rPr>
          <w:rFonts w:ascii="Times New Roman" w:hAnsi="Times New Roman" w:cs="Times New Roman"/>
        </w:rPr>
        <w:lastRenderedPageBreak/>
        <w:t>Iniciativas de regulación del mercado de cannabis en Costa Rica.</w:t>
      </w:r>
      <w:bookmarkEnd w:id="15"/>
    </w:p>
    <w:p w14:paraId="5B6E37AB" w14:textId="471CCD42" w:rsidR="00EC6053" w:rsidRPr="005379A1" w:rsidRDefault="00EC6053" w:rsidP="00306F59">
      <w:pPr>
        <w:pStyle w:val="Textoindependiente"/>
        <w:spacing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El proyecto de ley </w:t>
      </w:r>
      <w:r w:rsidR="00542990" w:rsidRPr="005379A1">
        <w:rPr>
          <w:rFonts w:ascii="Times New Roman" w:hAnsi="Times New Roman" w:cs="Times New Roman"/>
          <w:sz w:val="24"/>
          <w:szCs w:val="24"/>
        </w:rPr>
        <w:t xml:space="preserve">presentado </w:t>
      </w:r>
      <w:r w:rsidRPr="005379A1">
        <w:rPr>
          <w:rFonts w:ascii="Times New Roman" w:hAnsi="Times New Roman" w:cs="Times New Roman"/>
          <w:sz w:val="24"/>
          <w:szCs w:val="24"/>
        </w:rPr>
        <w:t>por el Dr. Marvin Atencio Delgado, diputado de la Asamblea Legislativa de la República de Costa Rica</w:t>
      </w:r>
      <w:r w:rsidR="00542990" w:rsidRPr="005379A1">
        <w:rPr>
          <w:rFonts w:ascii="Times New Roman" w:hAnsi="Times New Roman" w:cs="Times New Roman"/>
          <w:sz w:val="24"/>
          <w:szCs w:val="24"/>
        </w:rPr>
        <w:t>, en el año</w:t>
      </w:r>
      <w:r w:rsidR="007B352F" w:rsidRPr="005379A1">
        <w:rPr>
          <w:rFonts w:ascii="Times New Roman" w:hAnsi="Times New Roman" w:cs="Times New Roman"/>
          <w:sz w:val="24"/>
          <w:szCs w:val="24"/>
        </w:rPr>
        <w:t xml:space="preserve"> 2012</w:t>
      </w:r>
      <w:r w:rsidR="00542990" w:rsidRPr="005379A1">
        <w:rPr>
          <w:rFonts w:ascii="Times New Roman" w:hAnsi="Times New Roman" w:cs="Times New Roman"/>
          <w:sz w:val="24"/>
          <w:szCs w:val="24"/>
        </w:rPr>
        <w:t>,</w:t>
      </w:r>
      <w:r w:rsidRPr="005379A1">
        <w:rPr>
          <w:rFonts w:ascii="Times New Roman" w:hAnsi="Times New Roman" w:cs="Times New Roman"/>
          <w:sz w:val="24"/>
          <w:szCs w:val="24"/>
        </w:rPr>
        <w:t xml:space="preserve"> </w:t>
      </w:r>
      <w:r w:rsidR="00B51946">
        <w:rPr>
          <w:rFonts w:ascii="Times New Roman" w:hAnsi="Times New Roman" w:cs="Times New Roman"/>
          <w:sz w:val="24"/>
          <w:szCs w:val="24"/>
        </w:rPr>
        <w:t>fue</w:t>
      </w:r>
      <w:r w:rsidRPr="005379A1">
        <w:rPr>
          <w:rFonts w:ascii="Times New Roman" w:hAnsi="Times New Roman" w:cs="Times New Roman"/>
          <w:sz w:val="24"/>
          <w:szCs w:val="24"/>
        </w:rPr>
        <w:t xml:space="preserve"> </w:t>
      </w:r>
      <w:r w:rsidR="00DB1409">
        <w:rPr>
          <w:rFonts w:ascii="Times New Roman" w:hAnsi="Times New Roman" w:cs="Times New Roman"/>
          <w:sz w:val="24"/>
          <w:szCs w:val="24"/>
        </w:rPr>
        <w:t xml:space="preserve">la </w:t>
      </w:r>
      <w:r w:rsidR="005D6A14">
        <w:rPr>
          <w:rFonts w:ascii="Times New Roman" w:hAnsi="Times New Roman" w:cs="Times New Roman"/>
          <w:sz w:val="24"/>
          <w:szCs w:val="24"/>
        </w:rPr>
        <w:t>primera</w:t>
      </w:r>
      <w:r w:rsidRPr="005379A1">
        <w:rPr>
          <w:rFonts w:ascii="Times New Roman" w:hAnsi="Times New Roman" w:cs="Times New Roman"/>
          <w:sz w:val="24"/>
          <w:szCs w:val="24"/>
        </w:rPr>
        <w:t xml:space="preserve"> iniciativa a nivel nacional que propuso la composición de un mercado de cannabis medicinal e industrial. Dentro de este se expresó </w:t>
      </w:r>
      <w:r w:rsidR="007B352F" w:rsidRPr="005379A1">
        <w:rPr>
          <w:rFonts w:ascii="Times New Roman" w:hAnsi="Times New Roman" w:cs="Times New Roman"/>
          <w:sz w:val="24"/>
          <w:szCs w:val="24"/>
        </w:rPr>
        <w:t>el interés</w:t>
      </w:r>
      <w:r w:rsidRPr="005379A1">
        <w:rPr>
          <w:rFonts w:ascii="Times New Roman" w:hAnsi="Times New Roman" w:cs="Times New Roman"/>
          <w:sz w:val="24"/>
          <w:szCs w:val="24"/>
        </w:rPr>
        <w:t xml:space="preserve"> de la salud pública como eje central, </w:t>
      </w:r>
      <w:r w:rsidR="00542990" w:rsidRPr="005379A1">
        <w:rPr>
          <w:rFonts w:ascii="Times New Roman" w:hAnsi="Times New Roman" w:cs="Times New Roman"/>
          <w:sz w:val="24"/>
          <w:szCs w:val="24"/>
        </w:rPr>
        <w:t>el cual</w:t>
      </w:r>
      <w:r w:rsidR="007B352F" w:rsidRPr="005379A1">
        <w:rPr>
          <w:rFonts w:ascii="Times New Roman" w:hAnsi="Times New Roman" w:cs="Times New Roman"/>
          <w:sz w:val="24"/>
          <w:szCs w:val="24"/>
        </w:rPr>
        <w:t xml:space="preserve"> </w:t>
      </w:r>
      <w:r w:rsidRPr="005379A1">
        <w:rPr>
          <w:rFonts w:ascii="Times New Roman" w:hAnsi="Times New Roman" w:cs="Times New Roman"/>
          <w:sz w:val="24"/>
          <w:szCs w:val="24"/>
        </w:rPr>
        <w:t>pretendió regular sustancias que puedan atender padecimientos relacionados con esclerosis múltiple, cáncer, epilepsia, SIDA, entre muchos otros.</w:t>
      </w:r>
    </w:p>
    <w:p w14:paraId="78A829D8" w14:textId="5DBF93D4" w:rsidR="00EC6053" w:rsidRPr="005379A1" w:rsidRDefault="00EC6053"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De acuerdo con lo dicho por </w:t>
      </w:r>
      <w:r w:rsidR="001D7B54" w:rsidRPr="005379A1">
        <w:rPr>
          <w:rFonts w:ascii="Times New Roman" w:hAnsi="Times New Roman" w:cs="Times New Roman"/>
          <w:sz w:val="24"/>
          <w:szCs w:val="24"/>
        </w:rPr>
        <w:t xml:space="preserve">este </w:t>
      </w:r>
      <w:r w:rsidRPr="005379A1">
        <w:rPr>
          <w:rFonts w:ascii="Times New Roman" w:hAnsi="Times New Roman" w:cs="Times New Roman"/>
          <w:sz w:val="24"/>
          <w:szCs w:val="24"/>
        </w:rPr>
        <w:t>diputado (Atencio</w:t>
      </w:r>
      <w:r w:rsidR="00D95A14">
        <w:rPr>
          <w:rFonts w:ascii="Times New Roman" w:hAnsi="Times New Roman" w:cs="Times New Roman"/>
          <w:sz w:val="24"/>
          <w:szCs w:val="24"/>
        </w:rPr>
        <w:t>,</w:t>
      </w:r>
      <w:r w:rsidRPr="005379A1">
        <w:rPr>
          <w:rFonts w:ascii="Times New Roman" w:hAnsi="Times New Roman" w:cs="Times New Roman"/>
          <w:sz w:val="24"/>
          <w:szCs w:val="24"/>
        </w:rPr>
        <w:t xml:space="preserve"> comunicación personal, 21 de marzo del 2017)</w:t>
      </w:r>
      <w:r w:rsidR="007B352F" w:rsidRPr="005379A1">
        <w:rPr>
          <w:rFonts w:ascii="Times New Roman" w:hAnsi="Times New Roman" w:cs="Times New Roman"/>
          <w:sz w:val="24"/>
          <w:szCs w:val="24"/>
        </w:rPr>
        <w:t xml:space="preserve"> </w:t>
      </w:r>
      <w:r w:rsidR="00680B8F">
        <w:rPr>
          <w:rFonts w:ascii="Times New Roman" w:hAnsi="Times New Roman" w:cs="Times New Roman"/>
          <w:sz w:val="24"/>
          <w:szCs w:val="24"/>
        </w:rPr>
        <w:t>l</w:t>
      </w:r>
      <w:r w:rsidRPr="005379A1">
        <w:rPr>
          <w:rFonts w:ascii="Times New Roman" w:hAnsi="Times New Roman" w:cs="Times New Roman"/>
          <w:sz w:val="24"/>
          <w:szCs w:val="24"/>
        </w:rPr>
        <w:t xml:space="preserve">os ejes productivos, industriales y comerciales de dicho proyecto comprendieron tres ámbitos estrictos para el consumo del cannabis: el uso medicinal, industrial y alimenticio. Además, de los campos que dinamizaría la aprobación del proyecto, tales como: el </w:t>
      </w:r>
      <w:r w:rsidR="004F0E6F">
        <w:rPr>
          <w:rFonts w:ascii="Times New Roman" w:hAnsi="Times New Roman" w:cs="Times New Roman"/>
          <w:sz w:val="24"/>
          <w:szCs w:val="24"/>
        </w:rPr>
        <w:t>s</w:t>
      </w:r>
      <w:r w:rsidR="004F0E6F" w:rsidRPr="005379A1">
        <w:rPr>
          <w:rFonts w:ascii="Times New Roman" w:hAnsi="Times New Roman" w:cs="Times New Roman"/>
          <w:sz w:val="24"/>
          <w:szCs w:val="24"/>
        </w:rPr>
        <w:t xml:space="preserve">ector </w:t>
      </w:r>
      <w:r w:rsidRPr="005379A1">
        <w:rPr>
          <w:rFonts w:ascii="Times New Roman" w:hAnsi="Times New Roman" w:cs="Times New Roman"/>
          <w:sz w:val="24"/>
          <w:szCs w:val="24"/>
        </w:rPr>
        <w:t>medicinal, investigación médica, industrial y turismo médico. El proyecto no comprendió</w:t>
      </w:r>
      <w:r w:rsidR="00D95A14">
        <w:rPr>
          <w:rFonts w:ascii="Times New Roman" w:hAnsi="Times New Roman" w:cs="Times New Roman"/>
          <w:sz w:val="24"/>
          <w:szCs w:val="24"/>
        </w:rPr>
        <w:t>,</w:t>
      </w:r>
      <w:r w:rsidRPr="005379A1">
        <w:rPr>
          <w:rFonts w:ascii="Times New Roman" w:hAnsi="Times New Roman" w:cs="Times New Roman"/>
          <w:sz w:val="24"/>
          <w:szCs w:val="24"/>
        </w:rPr>
        <w:t xml:space="preserve"> de ninguna manera</w:t>
      </w:r>
      <w:r w:rsidR="00D95A14">
        <w:rPr>
          <w:rFonts w:ascii="Times New Roman" w:hAnsi="Times New Roman" w:cs="Times New Roman"/>
          <w:sz w:val="24"/>
          <w:szCs w:val="24"/>
        </w:rPr>
        <w:t>,</w:t>
      </w:r>
      <w:r w:rsidRPr="005379A1">
        <w:rPr>
          <w:rFonts w:ascii="Times New Roman" w:hAnsi="Times New Roman" w:cs="Times New Roman"/>
          <w:sz w:val="24"/>
          <w:szCs w:val="24"/>
        </w:rPr>
        <w:t xml:space="preserve"> la composición de un mercado para el uso personal del cannabis con los fines psicoactivos (marihuana) que ofrece la planta. Dicha iniciativa se presentó en 2015 ante la Asamblea Legislativa mas no ha sido aprobada hasta la fecha</w:t>
      </w:r>
      <w:r w:rsidR="001D7B54" w:rsidRPr="005379A1">
        <w:rPr>
          <w:rFonts w:ascii="Times New Roman" w:hAnsi="Times New Roman" w:cs="Times New Roman"/>
          <w:sz w:val="24"/>
          <w:szCs w:val="24"/>
        </w:rPr>
        <w:t xml:space="preserve"> de esta investigación</w:t>
      </w:r>
      <w:r w:rsidR="007B352F" w:rsidRPr="005379A1">
        <w:rPr>
          <w:rFonts w:ascii="Times New Roman" w:hAnsi="Times New Roman" w:cs="Times New Roman"/>
          <w:sz w:val="24"/>
          <w:szCs w:val="24"/>
        </w:rPr>
        <w:t>.</w:t>
      </w:r>
    </w:p>
    <w:p w14:paraId="665A2C5E" w14:textId="372F3D17" w:rsidR="00EC6053" w:rsidRPr="005379A1" w:rsidRDefault="00EC6053" w:rsidP="00306F59">
      <w:pPr>
        <w:pStyle w:val="Textoindependienteprimerasangra"/>
        <w:spacing w:after="120" w:line="240" w:lineRule="auto"/>
        <w:ind w:firstLine="576"/>
        <w:jc w:val="both"/>
        <w:rPr>
          <w:rFonts w:ascii="Times New Roman" w:hAnsi="Times New Roman" w:cs="Times New Roman"/>
          <w:sz w:val="24"/>
          <w:szCs w:val="24"/>
        </w:rPr>
      </w:pPr>
      <w:r w:rsidRPr="005379A1">
        <w:rPr>
          <w:rFonts w:ascii="Times New Roman" w:hAnsi="Times New Roman" w:cs="Times New Roman"/>
          <w:sz w:val="24"/>
          <w:szCs w:val="24"/>
        </w:rPr>
        <w:t xml:space="preserve">De acuerdo con las actividades que contemplaría el mercado de cannabis expuesto en el proyecto </w:t>
      </w:r>
      <w:r w:rsidR="001D7B54" w:rsidRPr="005379A1">
        <w:rPr>
          <w:rFonts w:ascii="Times New Roman" w:hAnsi="Times New Roman" w:cs="Times New Roman"/>
          <w:sz w:val="24"/>
          <w:szCs w:val="24"/>
        </w:rPr>
        <w:t xml:space="preserve">precitado, </w:t>
      </w:r>
      <w:r w:rsidRPr="005379A1">
        <w:rPr>
          <w:rFonts w:ascii="Times New Roman" w:hAnsi="Times New Roman" w:cs="Times New Roman"/>
          <w:sz w:val="24"/>
          <w:szCs w:val="24"/>
        </w:rPr>
        <w:t xml:space="preserve">se establecería una línea productiva </w:t>
      </w:r>
      <w:r w:rsidR="001D7B54" w:rsidRPr="005379A1">
        <w:rPr>
          <w:rFonts w:ascii="Times New Roman" w:hAnsi="Times New Roman" w:cs="Times New Roman"/>
          <w:sz w:val="24"/>
          <w:szCs w:val="24"/>
        </w:rPr>
        <w:t xml:space="preserve">en el </w:t>
      </w:r>
      <w:r w:rsidRPr="005379A1">
        <w:rPr>
          <w:rFonts w:ascii="Times New Roman" w:hAnsi="Times New Roman" w:cs="Times New Roman"/>
          <w:sz w:val="24"/>
          <w:szCs w:val="24"/>
        </w:rPr>
        <w:t>nivel nacional</w:t>
      </w:r>
      <w:r w:rsidR="0007588C" w:rsidRPr="005379A1">
        <w:rPr>
          <w:rFonts w:ascii="Times New Roman" w:hAnsi="Times New Roman" w:cs="Times New Roman"/>
          <w:sz w:val="24"/>
          <w:szCs w:val="24"/>
        </w:rPr>
        <w:t>, con</w:t>
      </w:r>
      <w:r w:rsidRPr="005379A1">
        <w:rPr>
          <w:rFonts w:ascii="Times New Roman" w:hAnsi="Times New Roman" w:cs="Times New Roman"/>
          <w:sz w:val="24"/>
          <w:szCs w:val="24"/>
        </w:rPr>
        <w:t xml:space="preserve"> mira</w:t>
      </w:r>
      <w:r w:rsidR="001D7B54" w:rsidRPr="005379A1">
        <w:rPr>
          <w:rFonts w:ascii="Times New Roman" w:hAnsi="Times New Roman" w:cs="Times New Roman"/>
          <w:sz w:val="24"/>
          <w:szCs w:val="24"/>
        </w:rPr>
        <w:t>s</w:t>
      </w:r>
      <w:r w:rsidRPr="005379A1">
        <w:rPr>
          <w:rFonts w:ascii="Times New Roman" w:hAnsi="Times New Roman" w:cs="Times New Roman"/>
          <w:sz w:val="24"/>
          <w:szCs w:val="24"/>
        </w:rPr>
        <w:t xml:space="preserve"> a una producción clínica especializada, contando con el control explícito sobre todos los procesos del cultivo, producción, distribución, expendio y uso, así como de cualquier actividad intermedia.</w:t>
      </w:r>
    </w:p>
    <w:p w14:paraId="4D12C898" w14:textId="77777777" w:rsidR="006E545E" w:rsidRPr="005379A1" w:rsidRDefault="006E545E" w:rsidP="00DB1409">
      <w:pPr>
        <w:pStyle w:val="Textoindependienteprimerasangra"/>
        <w:tabs>
          <w:tab w:val="left" w:pos="5242"/>
        </w:tabs>
        <w:spacing w:after="120" w:line="240" w:lineRule="auto"/>
        <w:ind w:firstLine="0"/>
        <w:jc w:val="both"/>
        <w:rPr>
          <w:rFonts w:ascii="Times New Roman" w:hAnsi="Times New Roman" w:cs="Times New Roman"/>
          <w:sz w:val="24"/>
          <w:szCs w:val="24"/>
        </w:rPr>
      </w:pPr>
    </w:p>
    <w:p w14:paraId="2DF79005" w14:textId="29801285" w:rsidR="00404E15" w:rsidRDefault="000B19EC" w:rsidP="00B51946">
      <w:pPr>
        <w:pStyle w:val="Ttulo2"/>
        <w:spacing w:line="240" w:lineRule="auto"/>
        <w:rPr>
          <w:rFonts w:ascii="Times New Roman" w:hAnsi="Times New Roman" w:cs="Times New Roman"/>
          <w:sz w:val="24"/>
        </w:rPr>
      </w:pPr>
      <w:bookmarkStart w:id="16" w:name="_Toc51072304"/>
      <w:r w:rsidRPr="00D94700">
        <w:rPr>
          <w:rFonts w:ascii="Times New Roman" w:hAnsi="Times New Roman" w:cs="Times New Roman"/>
        </w:rPr>
        <w:t>Justificación</w:t>
      </w:r>
      <w:bookmarkEnd w:id="16"/>
    </w:p>
    <w:p w14:paraId="02D5595F" w14:textId="098B5BB7" w:rsidR="00C64D12" w:rsidRDefault="00C64D12" w:rsidP="00306F59">
      <w:pPr>
        <w:ind w:firstLine="576"/>
        <w:jc w:val="both"/>
        <w:rPr>
          <w:rFonts w:ascii="Times New Roman" w:hAnsi="Times New Roman" w:cs="Times New Roman"/>
          <w:sz w:val="24"/>
          <w:szCs w:val="24"/>
        </w:rPr>
      </w:pPr>
      <w:r>
        <w:rPr>
          <w:rFonts w:ascii="Times New Roman" w:hAnsi="Times New Roman" w:cs="Times New Roman"/>
          <w:sz w:val="24"/>
          <w:szCs w:val="24"/>
        </w:rPr>
        <w:t>Ante un mercado de consumo final, se encuentra una oferta dispuesta a satisfacer la disponibilidad de marihuana en el mercado nacional, esto a pesar</w:t>
      </w:r>
      <w:r w:rsidR="00D95A14">
        <w:rPr>
          <w:rFonts w:ascii="Times New Roman" w:hAnsi="Times New Roman" w:cs="Times New Roman"/>
          <w:sz w:val="24"/>
          <w:szCs w:val="24"/>
        </w:rPr>
        <w:t xml:space="preserve"> de</w:t>
      </w:r>
      <w:r>
        <w:rPr>
          <w:rFonts w:ascii="Times New Roman" w:hAnsi="Times New Roman" w:cs="Times New Roman"/>
          <w:sz w:val="24"/>
          <w:szCs w:val="24"/>
        </w:rPr>
        <w:t xml:space="preserve"> los riesgos legales que implican todas sus actividades.</w:t>
      </w:r>
    </w:p>
    <w:p w14:paraId="14EB44AF" w14:textId="3CB07180" w:rsidR="00B51946" w:rsidRPr="00EA6564" w:rsidRDefault="00B51946" w:rsidP="00B86951">
      <w:pPr>
        <w:pStyle w:val="Textoindependienteprimerasangra"/>
        <w:spacing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La operación de las organizaciones que componen la oferta, principalmente en sus etapas de tráfico y distribución, representa un peligro para la sociedad. Los tumbes de drogas, extorsión y ajuste de cuentas son de las pocas acciones referidas estrictamente al negocio de la marihuana; no obstante, la marihuana no es el único negocio que una organización puede manejar. La diversificación criminal surge como un problema social, pues acapara un rango mayor de actividades delictivas de las cuales surgen externalidades a la seguridad y salud pública. La </w:t>
      </w:r>
      <w:r w:rsidRPr="00404E15">
        <w:rPr>
          <w:rFonts w:ascii="Times New Roman" w:hAnsi="Times New Roman" w:cs="Times New Roman"/>
          <w:sz w:val="24"/>
          <w:szCs w:val="24"/>
        </w:rPr>
        <w:fldChar w:fldCharType="begin"/>
      </w:r>
      <w:r w:rsidRPr="00404E15">
        <w:rPr>
          <w:rFonts w:ascii="Times New Roman" w:hAnsi="Times New Roman" w:cs="Times New Roman"/>
          <w:sz w:val="24"/>
          <w:szCs w:val="24"/>
        </w:rPr>
        <w:instrText xml:space="preserve"> REF _Ref11753976 \h  \* MERGEFORMAT </w:instrText>
      </w:r>
      <w:r w:rsidRPr="00404E15">
        <w:rPr>
          <w:rFonts w:ascii="Times New Roman" w:hAnsi="Times New Roman" w:cs="Times New Roman"/>
          <w:sz w:val="24"/>
          <w:szCs w:val="24"/>
        </w:rPr>
      </w:r>
      <w:r w:rsidRPr="00404E15">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 xml:space="preserve">Figura </w:t>
      </w:r>
      <w:r w:rsidR="00E40F63" w:rsidRPr="00E40F63">
        <w:rPr>
          <w:rFonts w:ascii="Times New Roman" w:hAnsi="Times New Roman" w:cs="Times New Roman"/>
          <w:noProof/>
          <w:sz w:val="24"/>
          <w:szCs w:val="24"/>
        </w:rPr>
        <w:t>1</w:t>
      </w:r>
      <w:r w:rsidRPr="00404E15">
        <w:rPr>
          <w:rFonts w:ascii="Times New Roman" w:hAnsi="Times New Roman" w:cs="Times New Roman"/>
          <w:sz w:val="24"/>
          <w:szCs w:val="24"/>
        </w:rPr>
        <w:fldChar w:fldCharType="end"/>
      </w:r>
      <w:r>
        <w:rPr>
          <w:rFonts w:ascii="Times New Roman" w:hAnsi="Times New Roman" w:cs="Times New Roman"/>
          <w:sz w:val="24"/>
          <w:szCs w:val="24"/>
        </w:rPr>
        <w:t xml:space="preserve"> muestra el abanico de actividades extras en las que puede incursionar un grupo de traficantes.</w:t>
      </w:r>
    </w:p>
    <w:p w14:paraId="7FACDA6D" w14:textId="77777777" w:rsidR="00FE27D1" w:rsidRPr="00490C6F" w:rsidRDefault="00FE27D1" w:rsidP="00FE27D1">
      <w:pPr>
        <w:ind w:firstLine="708"/>
        <w:jc w:val="both"/>
        <w:rPr>
          <w:rFonts w:ascii="Times New Roman" w:hAnsi="Times New Roman" w:cs="Times New Roman"/>
          <w:sz w:val="24"/>
        </w:rPr>
      </w:pPr>
      <w:r>
        <w:rPr>
          <w:rFonts w:ascii="Times New Roman" w:hAnsi="Times New Roman" w:cs="Times New Roman"/>
          <w:sz w:val="24"/>
        </w:rPr>
        <w:t xml:space="preserve">Del tráfico de cocaína se derivan los flujos de marihuana, y en ambos se presenta una estructura paralela de actividades criminales creciente. Esta gama de actividades extra surge como una necesidad de los grupos narcotraficantes para perseverar en el negocio; sin embargo, se destaca que la intervención del Estado también provoca externalidades para la sociedad. Ya sea por la desarticulación directa de uno de estos grupos o bien, se provoque un desequilibrio en la organización interna de la red de tráfico, el resultado implica acciones de violencia tanto por los traficantes como por los agentes de la Ley. Cabe mencionar que todo esto se suma al coste de oportunidad que valora un consumidor a la hora de incursionar en el </w:t>
      </w:r>
      <w:r>
        <w:rPr>
          <w:rFonts w:ascii="Times New Roman" w:hAnsi="Times New Roman" w:cs="Times New Roman"/>
          <w:sz w:val="24"/>
        </w:rPr>
        <w:lastRenderedPageBreak/>
        <w:t xml:space="preserve">mercado como usuario de la sustancia, al valorar la peligrosidad de las actividades que le permiten satisfacer sus necesidades. </w:t>
      </w:r>
    </w:p>
    <w:p w14:paraId="3CF41ACB" w14:textId="77777777" w:rsidR="00E968E3" w:rsidRPr="00C64D12" w:rsidRDefault="00E968E3" w:rsidP="00B51946"/>
    <w:p w14:paraId="332704D7" w14:textId="1831C44C" w:rsidR="00404E15" w:rsidRPr="00D94700" w:rsidRDefault="00404E15" w:rsidP="00404E15">
      <w:pPr>
        <w:pStyle w:val="Descripcin"/>
        <w:rPr>
          <w:rFonts w:ascii="Times New Roman" w:hAnsi="Times New Roman" w:cs="Times New Roman"/>
          <w:b/>
          <w:i w:val="0"/>
          <w:color w:val="auto"/>
          <w:sz w:val="22"/>
          <w:szCs w:val="24"/>
        </w:rPr>
      </w:pPr>
      <w:bookmarkStart w:id="17" w:name="_Ref11753976"/>
      <w:bookmarkStart w:id="18" w:name="_Toc51072666"/>
      <w:r w:rsidRPr="00D94700">
        <w:rPr>
          <w:rFonts w:ascii="Times New Roman" w:hAnsi="Times New Roman" w:cs="Times New Roman"/>
          <w:b/>
          <w:i w:val="0"/>
          <w:color w:val="auto"/>
          <w:sz w:val="22"/>
          <w:szCs w:val="24"/>
        </w:rPr>
        <w:t xml:space="preserve">Figura </w:t>
      </w:r>
      <w:r w:rsidRPr="00D94700">
        <w:rPr>
          <w:rFonts w:ascii="Times New Roman" w:hAnsi="Times New Roman" w:cs="Times New Roman"/>
          <w:b/>
          <w:i w:val="0"/>
          <w:color w:val="auto"/>
          <w:sz w:val="22"/>
          <w:szCs w:val="24"/>
        </w:rPr>
        <w:fldChar w:fldCharType="begin"/>
      </w:r>
      <w:r w:rsidRPr="00D94700">
        <w:rPr>
          <w:rFonts w:ascii="Times New Roman" w:hAnsi="Times New Roman" w:cs="Times New Roman"/>
          <w:b/>
          <w:i w:val="0"/>
          <w:color w:val="auto"/>
          <w:sz w:val="22"/>
          <w:szCs w:val="24"/>
        </w:rPr>
        <w:instrText xml:space="preserve"> SEQ Figura \* ARABIC </w:instrText>
      </w:r>
      <w:r w:rsidRPr="00D94700">
        <w:rPr>
          <w:rFonts w:ascii="Times New Roman" w:hAnsi="Times New Roman" w:cs="Times New Roman"/>
          <w:b/>
          <w:i w:val="0"/>
          <w:color w:val="auto"/>
          <w:sz w:val="22"/>
          <w:szCs w:val="24"/>
        </w:rPr>
        <w:fldChar w:fldCharType="separate"/>
      </w:r>
      <w:r w:rsidR="00E40F63">
        <w:rPr>
          <w:rFonts w:ascii="Times New Roman" w:hAnsi="Times New Roman" w:cs="Times New Roman"/>
          <w:b/>
          <w:i w:val="0"/>
          <w:noProof/>
          <w:color w:val="auto"/>
          <w:sz w:val="22"/>
          <w:szCs w:val="24"/>
        </w:rPr>
        <w:t>1</w:t>
      </w:r>
      <w:r w:rsidRPr="00D94700">
        <w:rPr>
          <w:rFonts w:ascii="Times New Roman" w:hAnsi="Times New Roman" w:cs="Times New Roman"/>
          <w:b/>
          <w:i w:val="0"/>
          <w:color w:val="auto"/>
          <w:sz w:val="22"/>
          <w:szCs w:val="24"/>
        </w:rPr>
        <w:fldChar w:fldCharType="end"/>
      </w:r>
      <w:bookmarkEnd w:id="17"/>
      <w:r w:rsidRPr="00D94700">
        <w:rPr>
          <w:rFonts w:ascii="Times New Roman" w:hAnsi="Times New Roman" w:cs="Times New Roman"/>
          <w:b/>
          <w:i w:val="0"/>
          <w:color w:val="auto"/>
          <w:sz w:val="22"/>
          <w:szCs w:val="24"/>
        </w:rPr>
        <w:t>. Diversificación</w:t>
      </w:r>
      <w:r w:rsidRPr="00D94700">
        <w:rPr>
          <w:rFonts w:ascii="Times New Roman" w:hAnsi="Times New Roman" w:cs="Times New Roman"/>
          <w:b/>
          <w:i w:val="0"/>
          <w:color w:val="auto"/>
          <w:sz w:val="28"/>
          <w:szCs w:val="24"/>
        </w:rPr>
        <w:t xml:space="preserve"> </w:t>
      </w:r>
      <w:r w:rsidRPr="00D94700">
        <w:rPr>
          <w:rFonts w:ascii="Times New Roman" w:hAnsi="Times New Roman" w:cs="Times New Roman"/>
          <w:b/>
          <w:i w:val="0"/>
          <w:color w:val="auto"/>
          <w:sz w:val="22"/>
          <w:szCs w:val="24"/>
        </w:rPr>
        <w:t>de actividades de los grupos narcotraficantes.</w:t>
      </w:r>
      <w:bookmarkEnd w:id="18"/>
    </w:p>
    <w:p w14:paraId="65F408B0" w14:textId="29759BF2" w:rsidR="00404E15" w:rsidRDefault="00A36606" w:rsidP="00404E15">
      <w:pPr>
        <w:jc w:val="center"/>
      </w:pPr>
      <w:r>
        <w:pict w14:anchorId="187E5C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9pt;height:367.5pt">
            <v:imagedata r:id="rId13" o:title="Diversificación criminal OIJ"/>
          </v:shape>
        </w:pict>
      </w:r>
    </w:p>
    <w:p w14:paraId="37F87DBB" w14:textId="77777777" w:rsidR="00D94700" w:rsidRDefault="00D94700" w:rsidP="00404E15">
      <w:pPr>
        <w:rPr>
          <w:rFonts w:ascii="Times New Roman" w:hAnsi="Times New Roman" w:cs="Times New Roman"/>
          <w:sz w:val="20"/>
        </w:rPr>
      </w:pPr>
    </w:p>
    <w:p w14:paraId="6AD7000E" w14:textId="44FD7880" w:rsidR="00404E15" w:rsidRDefault="00404E15" w:rsidP="00404E15">
      <w:pPr>
        <w:rPr>
          <w:rFonts w:ascii="Times New Roman" w:hAnsi="Times New Roman" w:cs="Times New Roman"/>
          <w:sz w:val="20"/>
        </w:rPr>
      </w:pPr>
      <w:r w:rsidRPr="00404E15">
        <w:rPr>
          <w:rFonts w:ascii="Times New Roman" w:hAnsi="Times New Roman" w:cs="Times New Roman"/>
          <w:sz w:val="20"/>
        </w:rPr>
        <w:t xml:space="preserve">Fuente: </w:t>
      </w:r>
      <w:r w:rsidR="00E65DA9">
        <w:rPr>
          <w:rFonts w:ascii="Times New Roman" w:hAnsi="Times New Roman" w:cs="Times New Roman"/>
          <w:sz w:val="20"/>
        </w:rPr>
        <w:t xml:space="preserve">OIJ, </w:t>
      </w:r>
      <w:r w:rsidR="00C64D12">
        <w:rPr>
          <w:rFonts w:ascii="Times New Roman" w:hAnsi="Times New Roman" w:cs="Times New Roman"/>
          <w:sz w:val="20"/>
        </w:rPr>
        <w:t>2018</w:t>
      </w:r>
      <w:r>
        <w:rPr>
          <w:rFonts w:ascii="Times New Roman" w:hAnsi="Times New Roman" w:cs="Times New Roman"/>
          <w:sz w:val="20"/>
        </w:rPr>
        <w:t>.</w:t>
      </w:r>
    </w:p>
    <w:p w14:paraId="78A2F908" w14:textId="77777777" w:rsidR="00441275" w:rsidRDefault="00F00336" w:rsidP="00441275">
      <w:pPr>
        <w:pStyle w:val="Textoindependienteprimerasangra"/>
        <w:spacing w:after="120" w:line="240" w:lineRule="auto"/>
        <w:jc w:val="both"/>
        <w:rPr>
          <w:rFonts w:ascii="Times New Roman" w:hAnsi="Times New Roman" w:cs="Times New Roman"/>
          <w:sz w:val="24"/>
        </w:rPr>
      </w:pPr>
      <w:r>
        <w:rPr>
          <w:rFonts w:ascii="Times New Roman" w:hAnsi="Times New Roman" w:cs="Times New Roman"/>
          <w:sz w:val="24"/>
        </w:rPr>
        <w:t xml:space="preserve">      </w:t>
      </w:r>
    </w:p>
    <w:p w14:paraId="3E4AACC0" w14:textId="71B7199F" w:rsidR="00441275" w:rsidRDefault="00EA6564" w:rsidP="00306F59">
      <w:pPr>
        <w:pStyle w:val="Textoindependienteprimerasangra"/>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Estas actividades aumentan en la medida que exista una demanda </w:t>
      </w:r>
      <w:r w:rsidR="004903C3">
        <w:rPr>
          <w:rFonts w:ascii="Times New Roman" w:hAnsi="Times New Roman" w:cs="Times New Roman"/>
          <w:sz w:val="24"/>
          <w:szCs w:val="24"/>
        </w:rPr>
        <w:t xml:space="preserve">de consumo </w:t>
      </w:r>
      <w:r>
        <w:rPr>
          <w:rFonts w:ascii="Times New Roman" w:hAnsi="Times New Roman" w:cs="Times New Roman"/>
          <w:sz w:val="24"/>
          <w:szCs w:val="24"/>
        </w:rPr>
        <w:t xml:space="preserve">establecida y creciente por cubrir. </w:t>
      </w:r>
      <w:r w:rsidR="00441275" w:rsidRPr="005379A1">
        <w:rPr>
          <w:rFonts w:ascii="Times New Roman" w:hAnsi="Times New Roman" w:cs="Times New Roman"/>
          <w:sz w:val="24"/>
          <w:szCs w:val="24"/>
        </w:rPr>
        <w:t>El consumo de derivados de la planta Cannabis, por su uso psicoactivo, la ubica como la droga ilícita de mayor consumo en el país (IAFA, 2012, p.4), sobre dicho consumo se puede apreciar una tendencia creciente, notándose un incremento significativo en el último decenio (</w:t>
      </w:r>
      <w:r w:rsidR="003E68C7">
        <w:rPr>
          <w:rFonts w:ascii="Times New Roman" w:hAnsi="Times New Roman" w:cs="Times New Roman"/>
          <w:sz w:val="24"/>
          <w:szCs w:val="24"/>
        </w:rPr>
        <w:fldChar w:fldCharType="begin"/>
      </w:r>
      <w:r w:rsidR="003E68C7">
        <w:rPr>
          <w:rFonts w:ascii="Times New Roman" w:hAnsi="Times New Roman" w:cs="Times New Roman"/>
          <w:sz w:val="24"/>
          <w:szCs w:val="24"/>
        </w:rPr>
        <w:instrText xml:space="preserve"> REF _Ref30538429 \h  \* MERGEFORMAT </w:instrText>
      </w:r>
      <w:r w:rsidR="003E68C7">
        <w:rPr>
          <w:rFonts w:ascii="Times New Roman" w:hAnsi="Times New Roman" w:cs="Times New Roman"/>
          <w:sz w:val="24"/>
          <w:szCs w:val="24"/>
        </w:rPr>
      </w:r>
      <w:r w:rsidR="003E68C7">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1</w:t>
      </w:r>
      <w:r w:rsidR="003E68C7">
        <w:rPr>
          <w:rFonts w:ascii="Times New Roman" w:hAnsi="Times New Roman" w:cs="Times New Roman"/>
          <w:sz w:val="24"/>
          <w:szCs w:val="24"/>
        </w:rPr>
        <w:fldChar w:fldCharType="end"/>
      </w:r>
      <w:r w:rsidR="00441275" w:rsidRPr="005379A1">
        <w:rPr>
          <w:rFonts w:ascii="Times New Roman" w:hAnsi="Times New Roman" w:cs="Times New Roman"/>
          <w:sz w:val="24"/>
          <w:szCs w:val="24"/>
        </w:rPr>
        <w:t>).  Se estima que dicha población de consumidores activos de marihuana creció en un 528,27% de 2006 a 2015</w:t>
      </w:r>
      <w:r w:rsidR="00441275">
        <w:rPr>
          <w:rFonts w:ascii="Times New Roman" w:hAnsi="Times New Roman" w:cs="Times New Roman"/>
          <w:sz w:val="24"/>
          <w:szCs w:val="24"/>
        </w:rPr>
        <w:t>.</w:t>
      </w:r>
    </w:p>
    <w:p w14:paraId="51D21A9D" w14:textId="25447A64" w:rsidR="00441275" w:rsidRDefault="00441275" w:rsidP="0022466E">
      <w:pPr>
        <w:pStyle w:val="Descripcin"/>
        <w:rPr>
          <w:rFonts w:ascii="Times New Roman" w:hAnsi="Times New Roman" w:cs="Times New Roman"/>
          <w:b/>
          <w:i w:val="0"/>
          <w:color w:val="000000" w:themeColor="text1"/>
          <w:sz w:val="22"/>
          <w:szCs w:val="22"/>
        </w:rPr>
      </w:pPr>
    </w:p>
    <w:p w14:paraId="4F180C4B" w14:textId="77777777" w:rsidR="00FE27D1" w:rsidRPr="00FE27D1" w:rsidRDefault="00FE27D1" w:rsidP="00FE27D1"/>
    <w:p w14:paraId="0453E336" w14:textId="588A3376" w:rsidR="00441275" w:rsidRPr="00AD4756" w:rsidRDefault="00441275" w:rsidP="00441275">
      <w:pPr>
        <w:pStyle w:val="Descripcin"/>
        <w:rPr>
          <w:rFonts w:ascii="Times New Roman" w:hAnsi="Times New Roman" w:cs="Times New Roman"/>
          <w:b/>
          <w:i w:val="0"/>
          <w:color w:val="000000" w:themeColor="text1"/>
          <w:sz w:val="22"/>
          <w:szCs w:val="22"/>
        </w:rPr>
      </w:pPr>
      <w:bookmarkStart w:id="19" w:name="_Ref30538429"/>
      <w:bookmarkStart w:id="20" w:name="_Toc51072685"/>
      <w:r w:rsidRPr="00AD4756">
        <w:rPr>
          <w:rFonts w:ascii="Times New Roman" w:hAnsi="Times New Roman" w:cs="Times New Roman"/>
          <w:b/>
          <w:i w:val="0"/>
          <w:color w:val="000000" w:themeColor="text1"/>
          <w:sz w:val="22"/>
          <w:szCs w:val="22"/>
        </w:rPr>
        <w:lastRenderedPageBreak/>
        <w:t xml:space="preserve">Gráfico </w:t>
      </w:r>
      <w:r w:rsidRPr="00AD4756">
        <w:rPr>
          <w:rFonts w:ascii="Times New Roman" w:hAnsi="Times New Roman" w:cs="Times New Roman"/>
          <w:b/>
          <w:i w:val="0"/>
          <w:color w:val="000000" w:themeColor="text1"/>
          <w:sz w:val="22"/>
          <w:szCs w:val="22"/>
        </w:rPr>
        <w:fldChar w:fldCharType="begin"/>
      </w:r>
      <w:r w:rsidRPr="00AD4756">
        <w:rPr>
          <w:rFonts w:ascii="Times New Roman" w:hAnsi="Times New Roman" w:cs="Times New Roman"/>
          <w:b/>
          <w:i w:val="0"/>
          <w:color w:val="000000" w:themeColor="text1"/>
          <w:sz w:val="22"/>
          <w:szCs w:val="22"/>
        </w:rPr>
        <w:instrText xml:space="preserve"> SEQ Gráfico \* ARABIC </w:instrText>
      </w:r>
      <w:r w:rsidRPr="00AD4756">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1</w:t>
      </w:r>
      <w:r w:rsidRPr="00AD4756">
        <w:rPr>
          <w:rFonts w:ascii="Times New Roman" w:hAnsi="Times New Roman" w:cs="Times New Roman"/>
          <w:b/>
          <w:i w:val="0"/>
          <w:color w:val="000000" w:themeColor="text1"/>
          <w:sz w:val="22"/>
          <w:szCs w:val="22"/>
        </w:rPr>
        <w:fldChar w:fldCharType="end"/>
      </w:r>
      <w:bookmarkEnd w:id="19"/>
      <w:r w:rsidRPr="00AD4756">
        <w:rPr>
          <w:rFonts w:ascii="Times New Roman" w:hAnsi="Times New Roman" w:cs="Times New Roman"/>
          <w:b/>
          <w:i w:val="0"/>
          <w:color w:val="000000" w:themeColor="text1"/>
          <w:sz w:val="22"/>
          <w:szCs w:val="22"/>
        </w:rPr>
        <w:t xml:space="preserve">. </w:t>
      </w:r>
      <w:r w:rsidR="000D79BA">
        <w:rPr>
          <w:rFonts w:ascii="Times New Roman" w:hAnsi="Times New Roman" w:cs="Times New Roman"/>
          <w:b/>
          <w:i w:val="0"/>
          <w:color w:val="000000" w:themeColor="text1"/>
          <w:sz w:val="22"/>
          <w:szCs w:val="22"/>
        </w:rPr>
        <w:t>Costa Rica. Cantidad de consumidores</w:t>
      </w:r>
      <w:r w:rsidRPr="00AD4756">
        <w:rPr>
          <w:rFonts w:ascii="Times New Roman" w:hAnsi="Times New Roman" w:cs="Times New Roman"/>
          <w:b/>
          <w:i w:val="0"/>
          <w:color w:val="000000" w:themeColor="text1"/>
          <w:sz w:val="22"/>
          <w:szCs w:val="22"/>
        </w:rPr>
        <w:t xml:space="preserve"> activo</w:t>
      </w:r>
      <w:r w:rsidR="000D79BA">
        <w:rPr>
          <w:rFonts w:ascii="Times New Roman" w:hAnsi="Times New Roman" w:cs="Times New Roman"/>
          <w:b/>
          <w:i w:val="0"/>
          <w:color w:val="000000" w:themeColor="text1"/>
          <w:sz w:val="22"/>
          <w:szCs w:val="22"/>
        </w:rPr>
        <w:t>s</w:t>
      </w:r>
      <w:r w:rsidRPr="00AD4756">
        <w:rPr>
          <w:rFonts w:ascii="Times New Roman" w:hAnsi="Times New Roman" w:cs="Times New Roman"/>
          <w:b/>
          <w:i w:val="0"/>
          <w:color w:val="000000" w:themeColor="text1"/>
          <w:sz w:val="22"/>
          <w:szCs w:val="22"/>
        </w:rPr>
        <w:t xml:space="preserve"> de mari</w:t>
      </w:r>
      <w:r w:rsidR="000D79BA">
        <w:rPr>
          <w:rFonts w:ascii="Times New Roman" w:hAnsi="Times New Roman" w:cs="Times New Roman"/>
          <w:b/>
          <w:i w:val="0"/>
          <w:color w:val="000000" w:themeColor="text1"/>
          <w:sz w:val="22"/>
          <w:szCs w:val="22"/>
        </w:rPr>
        <w:t>h</w:t>
      </w:r>
      <w:r w:rsidRPr="00AD4756">
        <w:rPr>
          <w:rFonts w:ascii="Times New Roman" w:hAnsi="Times New Roman" w:cs="Times New Roman"/>
          <w:b/>
          <w:i w:val="0"/>
          <w:color w:val="000000" w:themeColor="text1"/>
          <w:sz w:val="22"/>
          <w:szCs w:val="22"/>
        </w:rPr>
        <w:t>uana</w:t>
      </w:r>
      <w:r w:rsidR="000D79BA">
        <w:rPr>
          <w:rFonts w:ascii="Times New Roman" w:hAnsi="Times New Roman" w:cs="Times New Roman"/>
          <w:b/>
          <w:i w:val="0"/>
          <w:color w:val="000000" w:themeColor="text1"/>
          <w:sz w:val="22"/>
          <w:szCs w:val="22"/>
        </w:rPr>
        <w:t>.</w:t>
      </w:r>
      <w:r w:rsidRPr="00AD4756">
        <w:rPr>
          <w:rFonts w:ascii="Times New Roman" w:hAnsi="Times New Roman" w:cs="Times New Roman"/>
          <w:b/>
          <w:i w:val="0"/>
          <w:color w:val="000000" w:themeColor="text1"/>
          <w:sz w:val="22"/>
          <w:szCs w:val="22"/>
        </w:rPr>
        <w:t xml:space="preserve"> (1990-2015)</w:t>
      </w:r>
      <w:bookmarkEnd w:id="20"/>
    </w:p>
    <w:p w14:paraId="214050DB" w14:textId="77777777" w:rsidR="00441275" w:rsidRPr="005379A1" w:rsidRDefault="00441275" w:rsidP="00441275">
      <w:pPr>
        <w:spacing w:after="120" w:line="240" w:lineRule="auto"/>
        <w:rPr>
          <w:rFonts w:ascii="Times New Roman" w:hAnsi="Times New Roman" w:cs="Times New Roman"/>
          <w:sz w:val="24"/>
          <w:szCs w:val="24"/>
        </w:rPr>
      </w:pPr>
    </w:p>
    <w:p w14:paraId="3B6AAAEA" w14:textId="77777777" w:rsidR="00441275" w:rsidRPr="005379A1" w:rsidRDefault="00441275" w:rsidP="00441275">
      <w:pPr>
        <w:spacing w:after="120" w:line="240" w:lineRule="auto"/>
        <w:jc w:val="center"/>
        <w:rPr>
          <w:rFonts w:ascii="Times New Roman" w:hAnsi="Times New Roman" w:cs="Times New Roman"/>
          <w:sz w:val="24"/>
          <w:szCs w:val="24"/>
        </w:rPr>
      </w:pPr>
      <w:r w:rsidRPr="005379A1">
        <w:rPr>
          <w:rFonts w:ascii="Times New Roman" w:hAnsi="Times New Roman" w:cs="Times New Roman"/>
          <w:noProof/>
          <w:sz w:val="24"/>
          <w:szCs w:val="24"/>
          <w:lang w:eastAsia="es-CR"/>
        </w:rPr>
        <w:drawing>
          <wp:inline distT="0" distB="0" distL="0" distR="0" wp14:anchorId="4927A7FC" wp14:editId="116441CC">
            <wp:extent cx="3954162" cy="2100648"/>
            <wp:effectExtent l="0" t="0" r="8255" b="0"/>
            <wp:docPr id="18" name="Gráfico 18">
              <a:extLst xmlns:a="http://schemas.openxmlformats.org/drawingml/2006/main">
                <a:ext uri="{FF2B5EF4-FFF2-40B4-BE49-F238E27FC236}">
                  <a16:creationId xmlns:a16="http://schemas.microsoft.com/office/drawing/2014/main" id="{377999E1-DA7B-405A-89CB-DFE9863F69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62BA62F" w14:textId="77777777" w:rsidR="00441275" w:rsidRDefault="00441275" w:rsidP="00441275">
      <w:pPr>
        <w:spacing w:after="120" w:line="240" w:lineRule="auto"/>
        <w:rPr>
          <w:rFonts w:ascii="Times New Roman" w:hAnsi="Times New Roman" w:cs="Times New Roman"/>
          <w:sz w:val="20"/>
          <w:szCs w:val="24"/>
        </w:rPr>
      </w:pPr>
    </w:p>
    <w:p w14:paraId="5392FE03" w14:textId="77777777" w:rsidR="00441275" w:rsidRPr="00AD4756" w:rsidRDefault="00441275" w:rsidP="00441275">
      <w:pPr>
        <w:spacing w:after="120" w:line="240" w:lineRule="auto"/>
        <w:rPr>
          <w:rFonts w:ascii="Times New Roman" w:hAnsi="Times New Roman" w:cs="Times New Roman"/>
          <w:sz w:val="20"/>
          <w:szCs w:val="24"/>
        </w:rPr>
      </w:pPr>
      <w:r w:rsidRPr="00AD4756">
        <w:rPr>
          <w:rFonts w:ascii="Times New Roman" w:hAnsi="Times New Roman" w:cs="Times New Roman"/>
          <w:sz w:val="20"/>
          <w:szCs w:val="24"/>
        </w:rPr>
        <w:t>Fuente: elaboración propia con datos del IAFA (2015)</w:t>
      </w:r>
    </w:p>
    <w:p w14:paraId="118714BC" w14:textId="77777777" w:rsidR="00EA6564" w:rsidRDefault="00EA6564" w:rsidP="005379A1">
      <w:pPr>
        <w:pStyle w:val="Textoindependienteprimerasangra"/>
        <w:spacing w:after="120" w:line="240" w:lineRule="auto"/>
        <w:jc w:val="both"/>
        <w:rPr>
          <w:rFonts w:ascii="Times New Roman" w:hAnsi="Times New Roman" w:cs="Times New Roman"/>
          <w:sz w:val="24"/>
          <w:szCs w:val="24"/>
        </w:rPr>
      </w:pPr>
    </w:p>
    <w:p w14:paraId="02330246" w14:textId="031B0D01" w:rsidR="00D451A3" w:rsidRDefault="00651D32" w:rsidP="00306F59">
      <w:pPr>
        <w:pStyle w:val="Textoindependienteprimerasangra"/>
        <w:spacing w:after="120" w:line="240" w:lineRule="auto"/>
        <w:ind w:firstLine="708"/>
        <w:jc w:val="both"/>
        <w:rPr>
          <w:rFonts w:ascii="Times New Roman" w:hAnsi="Times New Roman" w:cs="Times New Roman"/>
          <w:sz w:val="24"/>
          <w:szCs w:val="24"/>
        </w:rPr>
      </w:pPr>
      <w:r>
        <w:rPr>
          <w:rFonts w:ascii="Times New Roman" w:hAnsi="Times New Roman" w:cs="Times New Roman"/>
          <w:sz w:val="24"/>
          <w:szCs w:val="24"/>
        </w:rPr>
        <w:t>Si bien la operación del tráfico presenta la principal problemática que impulsa esta investigación, se abordan otras preocupaciones consecuentes al estado</w:t>
      </w:r>
      <w:r w:rsidR="00B3054C">
        <w:rPr>
          <w:rFonts w:ascii="Times New Roman" w:hAnsi="Times New Roman" w:cs="Times New Roman"/>
          <w:sz w:val="24"/>
          <w:szCs w:val="24"/>
        </w:rPr>
        <w:t xml:space="preserve"> de</w:t>
      </w:r>
      <w:r>
        <w:rPr>
          <w:rFonts w:ascii="Times New Roman" w:hAnsi="Times New Roman" w:cs="Times New Roman"/>
          <w:sz w:val="24"/>
          <w:szCs w:val="24"/>
        </w:rPr>
        <w:t xml:space="preserve"> legal</w:t>
      </w:r>
      <w:r w:rsidR="00B3054C">
        <w:rPr>
          <w:rFonts w:ascii="Times New Roman" w:hAnsi="Times New Roman" w:cs="Times New Roman"/>
          <w:sz w:val="24"/>
          <w:szCs w:val="24"/>
        </w:rPr>
        <w:t>idad</w:t>
      </w:r>
      <w:r>
        <w:rPr>
          <w:rFonts w:ascii="Times New Roman" w:hAnsi="Times New Roman" w:cs="Times New Roman"/>
          <w:sz w:val="24"/>
          <w:szCs w:val="24"/>
        </w:rPr>
        <w:t xml:space="preserve"> del cannabis</w:t>
      </w:r>
      <w:r w:rsidR="00010961">
        <w:rPr>
          <w:rFonts w:ascii="Times New Roman" w:hAnsi="Times New Roman" w:cs="Times New Roman"/>
          <w:sz w:val="24"/>
          <w:szCs w:val="24"/>
        </w:rPr>
        <w:t>, como el desaprovechamiento del cannabis medicinal e industrial</w:t>
      </w:r>
      <w:r>
        <w:rPr>
          <w:rFonts w:ascii="Times New Roman" w:hAnsi="Times New Roman" w:cs="Times New Roman"/>
          <w:sz w:val="24"/>
          <w:szCs w:val="24"/>
        </w:rPr>
        <w:t xml:space="preserve">. </w:t>
      </w:r>
      <w:r w:rsidR="000B19EC" w:rsidRPr="005379A1">
        <w:rPr>
          <w:rFonts w:ascii="Times New Roman" w:hAnsi="Times New Roman" w:cs="Times New Roman"/>
          <w:sz w:val="24"/>
          <w:szCs w:val="24"/>
        </w:rPr>
        <w:t>Además de las estimaciones actuales sobre el consumo de cannabis por su uso psicoactivo</w:t>
      </w:r>
      <w:r w:rsidR="00010961">
        <w:rPr>
          <w:rFonts w:ascii="Times New Roman" w:hAnsi="Times New Roman" w:cs="Times New Roman"/>
          <w:sz w:val="24"/>
          <w:szCs w:val="24"/>
        </w:rPr>
        <w:t xml:space="preserve"> (marihuana)</w:t>
      </w:r>
      <w:r w:rsidR="000B19EC" w:rsidRPr="005379A1">
        <w:rPr>
          <w:rFonts w:ascii="Times New Roman" w:hAnsi="Times New Roman" w:cs="Times New Roman"/>
          <w:sz w:val="24"/>
          <w:szCs w:val="24"/>
        </w:rPr>
        <w:t xml:space="preserve">, se puede </w:t>
      </w:r>
      <w:r w:rsidR="00980C8B" w:rsidRPr="005379A1">
        <w:rPr>
          <w:rFonts w:ascii="Times New Roman" w:hAnsi="Times New Roman" w:cs="Times New Roman"/>
          <w:sz w:val="24"/>
          <w:szCs w:val="24"/>
        </w:rPr>
        <w:t xml:space="preserve">determinar </w:t>
      </w:r>
      <w:r w:rsidR="000B19EC" w:rsidRPr="005379A1">
        <w:rPr>
          <w:rFonts w:ascii="Times New Roman" w:hAnsi="Times New Roman" w:cs="Times New Roman"/>
          <w:sz w:val="24"/>
          <w:szCs w:val="24"/>
        </w:rPr>
        <w:t xml:space="preserve">la cantidad de costarricenses que padecen </w:t>
      </w:r>
      <w:r w:rsidR="00980C8B" w:rsidRPr="005379A1">
        <w:rPr>
          <w:rFonts w:ascii="Times New Roman" w:hAnsi="Times New Roman" w:cs="Times New Roman"/>
          <w:sz w:val="24"/>
          <w:szCs w:val="24"/>
        </w:rPr>
        <w:t xml:space="preserve">alguna </w:t>
      </w:r>
      <w:r w:rsidR="000B19EC" w:rsidRPr="005379A1">
        <w:rPr>
          <w:rFonts w:ascii="Times New Roman" w:hAnsi="Times New Roman" w:cs="Times New Roman"/>
          <w:sz w:val="24"/>
          <w:szCs w:val="24"/>
        </w:rPr>
        <w:t xml:space="preserve">condición o enfermedad tratable con derivados medicinales de esta planta. </w:t>
      </w:r>
    </w:p>
    <w:p w14:paraId="3E4FB8F9" w14:textId="79EAEA74" w:rsidR="000B19EC" w:rsidRPr="005379A1" w:rsidRDefault="000B19E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Acorde con las enfermedades retratadas en el proyecto de ley 19.256 y el número de pacientes egresados para las mismas</w:t>
      </w:r>
      <w:r w:rsidR="0028136C" w:rsidRPr="005379A1">
        <w:rPr>
          <w:rFonts w:ascii="Times New Roman" w:hAnsi="Times New Roman" w:cs="Times New Roman"/>
          <w:sz w:val="24"/>
          <w:szCs w:val="24"/>
        </w:rPr>
        <w:t xml:space="preserve"> enfermedades</w:t>
      </w:r>
      <w:r w:rsidRPr="005379A1">
        <w:rPr>
          <w:rFonts w:ascii="Times New Roman" w:hAnsi="Times New Roman" w:cs="Times New Roman"/>
          <w:sz w:val="24"/>
          <w:szCs w:val="24"/>
        </w:rPr>
        <w:t xml:space="preserve"> en </w:t>
      </w:r>
      <w:r w:rsidRPr="00E968E3">
        <w:rPr>
          <w:rFonts w:ascii="Times New Roman" w:hAnsi="Times New Roman" w:cs="Times New Roman"/>
          <w:sz w:val="24"/>
          <w:szCs w:val="24"/>
        </w:rPr>
        <w:t>la CCSS</w:t>
      </w:r>
      <w:r w:rsidRPr="00E968E3">
        <w:rPr>
          <w:rStyle w:val="Refdenotaalpie"/>
          <w:rFonts w:ascii="Times New Roman" w:hAnsi="Times New Roman" w:cs="Times New Roman"/>
          <w:sz w:val="24"/>
          <w:szCs w:val="24"/>
        </w:rPr>
        <w:footnoteReference w:id="2"/>
      </w:r>
      <w:r w:rsidRPr="005379A1">
        <w:rPr>
          <w:rFonts w:ascii="Times New Roman" w:hAnsi="Times New Roman" w:cs="Times New Roman"/>
          <w:sz w:val="24"/>
          <w:szCs w:val="24"/>
        </w:rPr>
        <w:t xml:space="preserve"> para el año 2014 se tienen aproximadamente 150 mil pacientes potenciales, el Dr. Marvin Atencio (comunicación personal, 21 de marzo del 2017) recalca que</w:t>
      </w:r>
      <w:r w:rsidR="00980C8B" w:rsidRPr="005379A1">
        <w:rPr>
          <w:rFonts w:ascii="Times New Roman" w:hAnsi="Times New Roman" w:cs="Times New Roman"/>
          <w:sz w:val="24"/>
          <w:szCs w:val="24"/>
        </w:rPr>
        <w:t>,</w:t>
      </w:r>
      <w:r w:rsidRPr="005379A1">
        <w:rPr>
          <w:rFonts w:ascii="Times New Roman" w:hAnsi="Times New Roman" w:cs="Times New Roman"/>
          <w:sz w:val="24"/>
          <w:szCs w:val="24"/>
        </w:rPr>
        <w:t xml:space="preserve"> además de estos pacientes costarricenses</w:t>
      </w:r>
      <w:r w:rsidR="00980C8B" w:rsidRPr="005379A1">
        <w:rPr>
          <w:rFonts w:ascii="Times New Roman" w:hAnsi="Times New Roman" w:cs="Times New Roman"/>
          <w:sz w:val="24"/>
          <w:szCs w:val="24"/>
        </w:rPr>
        <w:t>,</w:t>
      </w:r>
      <w:r w:rsidRPr="005379A1">
        <w:rPr>
          <w:rFonts w:ascii="Times New Roman" w:hAnsi="Times New Roman" w:cs="Times New Roman"/>
          <w:sz w:val="24"/>
          <w:szCs w:val="24"/>
        </w:rPr>
        <w:t xml:space="preserve"> se debe tener altas expectativas sobre el turismo médico que impulsaría la producción de cannabis medicinal.</w:t>
      </w:r>
    </w:p>
    <w:p w14:paraId="1377FDBA" w14:textId="2E31C9B2" w:rsidR="000B19EC" w:rsidRPr="005379A1" w:rsidRDefault="000B19E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La constitución del mercado de cannabis en el Estado de Colorado según </w:t>
      </w:r>
      <w:r w:rsidR="00F5710D">
        <w:rPr>
          <w:rFonts w:ascii="Times New Roman" w:hAnsi="Times New Roman" w:cs="Times New Roman"/>
          <w:sz w:val="24"/>
          <w:szCs w:val="24"/>
        </w:rPr>
        <w:t>el Departamento de Ingresos del Estado de Colorado</w:t>
      </w:r>
      <w:r w:rsidRPr="005379A1">
        <w:rPr>
          <w:rFonts w:ascii="Times New Roman" w:hAnsi="Times New Roman" w:cs="Times New Roman"/>
          <w:sz w:val="24"/>
          <w:szCs w:val="24"/>
        </w:rPr>
        <w:t xml:space="preserve"> (201</w:t>
      </w:r>
      <w:r w:rsidR="00F5710D">
        <w:rPr>
          <w:rFonts w:ascii="Times New Roman" w:hAnsi="Times New Roman" w:cs="Times New Roman"/>
          <w:sz w:val="24"/>
          <w:szCs w:val="24"/>
        </w:rPr>
        <w:t>9</w:t>
      </w:r>
      <w:r w:rsidRPr="005379A1">
        <w:rPr>
          <w:rFonts w:ascii="Times New Roman" w:hAnsi="Times New Roman" w:cs="Times New Roman"/>
          <w:sz w:val="24"/>
          <w:szCs w:val="24"/>
        </w:rPr>
        <w:t>), garantizó</w:t>
      </w:r>
      <w:r w:rsidR="00980C8B" w:rsidRPr="005379A1">
        <w:rPr>
          <w:rFonts w:ascii="Times New Roman" w:hAnsi="Times New Roman" w:cs="Times New Roman"/>
          <w:sz w:val="24"/>
          <w:szCs w:val="24"/>
        </w:rPr>
        <w:t>,</w:t>
      </w:r>
      <w:r w:rsidRPr="005379A1">
        <w:rPr>
          <w:rFonts w:ascii="Times New Roman" w:hAnsi="Times New Roman" w:cs="Times New Roman"/>
          <w:sz w:val="24"/>
          <w:szCs w:val="24"/>
        </w:rPr>
        <w:t xml:space="preserve"> para el año 2014</w:t>
      </w:r>
      <w:r w:rsidR="00980C8B" w:rsidRPr="005379A1">
        <w:rPr>
          <w:rFonts w:ascii="Times New Roman" w:hAnsi="Times New Roman" w:cs="Times New Roman"/>
          <w:sz w:val="24"/>
          <w:szCs w:val="24"/>
        </w:rPr>
        <w:t>,</w:t>
      </w:r>
      <w:r w:rsidRPr="005379A1">
        <w:rPr>
          <w:rFonts w:ascii="Times New Roman" w:hAnsi="Times New Roman" w:cs="Times New Roman"/>
          <w:sz w:val="24"/>
          <w:szCs w:val="24"/>
        </w:rPr>
        <w:t xml:space="preserve"> un monto de $</w:t>
      </w:r>
      <w:r w:rsidR="00F5710D">
        <w:rPr>
          <w:rFonts w:ascii="Times New Roman" w:hAnsi="Times New Roman" w:cs="Times New Roman"/>
          <w:sz w:val="24"/>
          <w:szCs w:val="24"/>
        </w:rPr>
        <w:t>67.594.323</w:t>
      </w:r>
      <w:r w:rsidRPr="005379A1">
        <w:rPr>
          <w:rFonts w:ascii="Times New Roman" w:hAnsi="Times New Roman" w:cs="Times New Roman"/>
          <w:sz w:val="24"/>
          <w:szCs w:val="24"/>
        </w:rPr>
        <w:t xml:space="preserve"> en recaudación, mientras que para el año 2015 la cantidad aumentó a $</w:t>
      </w:r>
      <w:r w:rsidR="00F5710D">
        <w:rPr>
          <w:rFonts w:ascii="Times New Roman" w:hAnsi="Times New Roman" w:cs="Times New Roman"/>
          <w:sz w:val="24"/>
          <w:szCs w:val="24"/>
        </w:rPr>
        <w:t>130.411.173, el ingreso ha crecido hasta $266.529.637 en el año 2018</w:t>
      </w:r>
      <w:r w:rsidR="007819B5">
        <w:rPr>
          <w:rFonts w:ascii="Times New Roman" w:hAnsi="Times New Roman" w:cs="Times New Roman"/>
          <w:sz w:val="24"/>
          <w:szCs w:val="24"/>
        </w:rPr>
        <w:t xml:space="preserve"> </w:t>
      </w:r>
      <w:r w:rsidRPr="005379A1">
        <w:rPr>
          <w:rFonts w:ascii="Times New Roman" w:hAnsi="Times New Roman" w:cs="Times New Roman"/>
          <w:sz w:val="24"/>
          <w:szCs w:val="24"/>
        </w:rPr>
        <w:t>con un impuesto de venta del 2,9</w:t>
      </w:r>
      <w:r w:rsidR="007819B5" w:rsidRPr="005379A1">
        <w:rPr>
          <w:rFonts w:ascii="Times New Roman" w:hAnsi="Times New Roman" w:cs="Times New Roman"/>
          <w:sz w:val="24"/>
          <w:szCs w:val="24"/>
        </w:rPr>
        <w:t xml:space="preserve">% </w:t>
      </w:r>
      <w:r w:rsidR="007819B5">
        <w:rPr>
          <w:rFonts w:ascii="Times New Roman" w:hAnsi="Times New Roman" w:cs="Times New Roman"/>
          <w:sz w:val="24"/>
          <w:szCs w:val="24"/>
        </w:rPr>
        <w:t>y</w:t>
      </w:r>
      <w:r w:rsidR="00BE2E2D">
        <w:rPr>
          <w:rFonts w:ascii="Times New Roman" w:hAnsi="Times New Roman" w:cs="Times New Roman"/>
          <w:sz w:val="24"/>
          <w:szCs w:val="24"/>
        </w:rPr>
        <w:t xml:space="preserve"> para el 2018 </w:t>
      </w:r>
      <w:r w:rsidRPr="005379A1">
        <w:rPr>
          <w:rFonts w:ascii="Times New Roman" w:hAnsi="Times New Roman" w:cs="Times New Roman"/>
          <w:sz w:val="24"/>
          <w:szCs w:val="24"/>
        </w:rPr>
        <w:t>alcanza transferencias por $</w:t>
      </w:r>
      <w:r w:rsidR="00BE2E2D">
        <w:rPr>
          <w:rFonts w:ascii="Times New Roman" w:hAnsi="Times New Roman" w:cs="Times New Roman"/>
          <w:sz w:val="24"/>
          <w:szCs w:val="24"/>
        </w:rPr>
        <w:t>1.545.691.080</w:t>
      </w:r>
      <w:r w:rsidR="00980C8B" w:rsidRPr="005379A1">
        <w:rPr>
          <w:rFonts w:ascii="Times New Roman" w:hAnsi="Times New Roman" w:cs="Times New Roman"/>
          <w:sz w:val="24"/>
          <w:szCs w:val="24"/>
        </w:rPr>
        <w:t>,</w:t>
      </w:r>
      <w:r w:rsidRPr="005379A1">
        <w:rPr>
          <w:rFonts w:ascii="Times New Roman" w:hAnsi="Times New Roman" w:cs="Times New Roman"/>
          <w:sz w:val="24"/>
          <w:szCs w:val="24"/>
        </w:rPr>
        <w:t xml:space="preserve"> sea cual sea el uso de la planta y la orientación de su </w:t>
      </w:r>
      <w:r w:rsidR="0028136C" w:rsidRPr="005379A1">
        <w:rPr>
          <w:rFonts w:ascii="Times New Roman" w:hAnsi="Times New Roman" w:cs="Times New Roman"/>
          <w:sz w:val="24"/>
          <w:szCs w:val="24"/>
        </w:rPr>
        <w:t>producción</w:t>
      </w:r>
      <w:r w:rsidRPr="005379A1">
        <w:rPr>
          <w:rFonts w:ascii="Times New Roman" w:hAnsi="Times New Roman" w:cs="Times New Roman"/>
          <w:sz w:val="24"/>
          <w:szCs w:val="24"/>
        </w:rPr>
        <w:t>.</w:t>
      </w:r>
    </w:p>
    <w:p w14:paraId="7D4D972B" w14:textId="7046B840" w:rsidR="000B19EC" w:rsidRPr="005379A1" w:rsidRDefault="000B19E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En el Estado de Washington el beneficio para su gobierno segú</w:t>
      </w:r>
      <w:r w:rsidR="0028136C" w:rsidRPr="005379A1">
        <w:rPr>
          <w:rFonts w:ascii="Times New Roman" w:hAnsi="Times New Roman" w:cs="Times New Roman"/>
          <w:sz w:val="24"/>
          <w:szCs w:val="24"/>
        </w:rPr>
        <w:t xml:space="preserve">n el sitio web </w:t>
      </w:r>
      <w:r w:rsidR="0028136C" w:rsidRPr="00645BD5">
        <w:rPr>
          <w:rFonts w:ascii="Times New Roman" w:hAnsi="Times New Roman" w:cs="Times New Roman"/>
          <w:i/>
          <w:iCs/>
          <w:sz w:val="24"/>
          <w:szCs w:val="24"/>
        </w:rPr>
        <w:t xml:space="preserve">Washington State </w:t>
      </w:r>
      <w:r w:rsidRPr="00645BD5">
        <w:rPr>
          <w:rFonts w:ascii="Times New Roman" w:hAnsi="Times New Roman" w:cs="Times New Roman"/>
          <w:i/>
          <w:iCs/>
          <w:sz w:val="24"/>
          <w:szCs w:val="24"/>
        </w:rPr>
        <w:t>Revenue</w:t>
      </w:r>
      <w:r w:rsidRPr="005379A1">
        <w:rPr>
          <w:rFonts w:ascii="Times New Roman" w:hAnsi="Times New Roman" w:cs="Times New Roman"/>
          <w:sz w:val="24"/>
          <w:szCs w:val="24"/>
        </w:rPr>
        <w:t xml:space="preserve"> (2017) entre sus principales impuestos se recaudó $</w:t>
      </w:r>
      <w:r w:rsidR="00801F76">
        <w:rPr>
          <w:rFonts w:ascii="Times New Roman" w:hAnsi="Times New Roman" w:cs="Times New Roman"/>
          <w:sz w:val="24"/>
          <w:szCs w:val="24"/>
        </w:rPr>
        <w:t>501.278</w:t>
      </w:r>
      <w:r w:rsidRPr="005379A1">
        <w:rPr>
          <w:rFonts w:ascii="Times New Roman" w:hAnsi="Times New Roman" w:cs="Times New Roman"/>
          <w:sz w:val="24"/>
          <w:szCs w:val="24"/>
        </w:rPr>
        <w:t>.000 entre los años 2015 y marzo del 2017</w:t>
      </w:r>
      <w:r w:rsidR="00801F76">
        <w:rPr>
          <w:rFonts w:ascii="Times New Roman" w:hAnsi="Times New Roman" w:cs="Times New Roman"/>
          <w:sz w:val="24"/>
          <w:szCs w:val="24"/>
        </w:rPr>
        <w:t xml:space="preserve"> y aumentó </w:t>
      </w:r>
      <w:r w:rsidR="007819B5">
        <w:rPr>
          <w:rFonts w:ascii="Times New Roman" w:hAnsi="Times New Roman" w:cs="Times New Roman"/>
          <w:sz w:val="24"/>
          <w:szCs w:val="24"/>
        </w:rPr>
        <w:t>a</w:t>
      </w:r>
      <w:r w:rsidR="00801F76">
        <w:rPr>
          <w:rFonts w:ascii="Times New Roman" w:hAnsi="Times New Roman" w:cs="Times New Roman"/>
          <w:sz w:val="24"/>
          <w:szCs w:val="24"/>
        </w:rPr>
        <w:t xml:space="preserve"> </w:t>
      </w:r>
      <w:r w:rsidR="000D4BBD" w:rsidRPr="005379A1">
        <w:rPr>
          <w:rFonts w:ascii="Times New Roman" w:hAnsi="Times New Roman" w:cs="Times New Roman"/>
          <w:sz w:val="24"/>
          <w:szCs w:val="24"/>
        </w:rPr>
        <w:t>$</w:t>
      </w:r>
      <w:r w:rsidR="00801F76">
        <w:rPr>
          <w:rFonts w:ascii="Times New Roman" w:hAnsi="Times New Roman" w:cs="Times New Roman"/>
          <w:sz w:val="24"/>
          <w:szCs w:val="24"/>
        </w:rPr>
        <w:t>618.089.000 entre los años 2017 y 2019</w:t>
      </w:r>
      <w:r w:rsidRPr="005379A1">
        <w:rPr>
          <w:rFonts w:ascii="Times New Roman" w:hAnsi="Times New Roman" w:cs="Times New Roman"/>
          <w:sz w:val="24"/>
          <w:szCs w:val="24"/>
        </w:rPr>
        <w:t xml:space="preserve"> siendo la quinta mayor fuente</w:t>
      </w:r>
      <w:r w:rsidR="00801F76">
        <w:rPr>
          <w:rFonts w:ascii="Times New Roman" w:hAnsi="Times New Roman" w:cs="Times New Roman"/>
          <w:sz w:val="24"/>
          <w:szCs w:val="24"/>
        </w:rPr>
        <w:t xml:space="preserve"> de</w:t>
      </w:r>
      <w:r w:rsidR="00A22D5D">
        <w:rPr>
          <w:rFonts w:ascii="Times New Roman" w:hAnsi="Times New Roman" w:cs="Times New Roman"/>
          <w:sz w:val="24"/>
          <w:szCs w:val="24"/>
        </w:rPr>
        <w:t xml:space="preserve">l estado de Washington </w:t>
      </w:r>
      <w:r w:rsidR="00801F76">
        <w:rPr>
          <w:rFonts w:ascii="Times New Roman" w:hAnsi="Times New Roman" w:cs="Times New Roman"/>
          <w:sz w:val="24"/>
          <w:szCs w:val="24"/>
        </w:rPr>
        <w:t>en ambos periodos</w:t>
      </w:r>
      <w:r w:rsidRPr="005379A1">
        <w:rPr>
          <w:rFonts w:ascii="Times New Roman" w:hAnsi="Times New Roman" w:cs="Times New Roman"/>
          <w:sz w:val="24"/>
          <w:szCs w:val="24"/>
        </w:rPr>
        <w:t>.</w:t>
      </w:r>
    </w:p>
    <w:p w14:paraId="6C42522B" w14:textId="00E3E925" w:rsidR="00DF044B" w:rsidRPr="005379A1" w:rsidRDefault="0028136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lastRenderedPageBreak/>
        <w:t>Específicamente</w:t>
      </w:r>
      <w:r w:rsidR="00980C8B" w:rsidRPr="005379A1">
        <w:rPr>
          <w:rFonts w:ascii="Times New Roman" w:hAnsi="Times New Roman" w:cs="Times New Roman"/>
          <w:sz w:val="24"/>
          <w:szCs w:val="24"/>
        </w:rPr>
        <w:t xml:space="preserve"> p</w:t>
      </w:r>
      <w:r w:rsidR="000B19EC" w:rsidRPr="005379A1">
        <w:rPr>
          <w:rFonts w:ascii="Times New Roman" w:hAnsi="Times New Roman" w:cs="Times New Roman"/>
          <w:sz w:val="24"/>
          <w:szCs w:val="24"/>
        </w:rPr>
        <w:t>ara el caso de Costa Rica, la realización de</w:t>
      </w:r>
      <w:r w:rsidRPr="005379A1">
        <w:rPr>
          <w:rFonts w:ascii="Times New Roman" w:hAnsi="Times New Roman" w:cs="Times New Roman"/>
          <w:sz w:val="24"/>
          <w:szCs w:val="24"/>
        </w:rPr>
        <w:t xml:space="preserve"> este</w:t>
      </w:r>
      <w:r w:rsidR="000B19EC" w:rsidRPr="005379A1">
        <w:rPr>
          <w:rFonts w:ascii="Times New Roman" w:hAnsi="Times New Roman" w:cs="Times New Roman"/>
          <w:sz w:val="24"/>
          <w:szCs w:val="24"/>
        </w:rPr>
        <w:t xml:space="preserve"> estudio generará nueva información sobre el </w:t>
      </w:r>
      <w:r w:rsidR="00F22DF0" w:rsidRPr="005379A1">
        <w:rPr>
          <w:rFonts w:ascii="Times New Roman" w:hAnsi="Times New Roman" w:cs="Times New Roman"/>
          <w:sz w:val="24"/>
          <w:szCs w:val="24"/>
        </w:rPr>
        <w:t>negocio</w:t>
      </w:r>
      <w:r w:rsidR="000B19EC" w:rsidRPr="005379A1">
        <w:rPr>
          <w:rFonts w:ascii="Times New Roman" w:hAnsi="Times New Roman" w:cs="Times New Roman"/>
          <w:sz w:val="24"/>
          <w:szCs w:val="24"/>
        </w:rPr>
        <w:t xml:space="preserve"> </w:t>
      </w:r>
      <w:r w:rsidR="00DF044B" w:rsidRPr="005379A1">
        <w:rPr>
          <w:rFonts w:ascii="Times New Roman" w:hAnsi="Times New Roman" w:cs="Times New Roman"/>
          <w:sz w:val="24"/>
          <w:szCs w:val="24"/>
        </w:rPr>
        <w:t xml:space="preserve">de </w:t>
      </w:r>
      <w:r w:rsidR="00F22DF0" w:rsidRPr="005379A1">
        <w:rPr>
          <w:rFonts w:ascii="Times New Roman" w:hAnsi="Times New Roman" w:cs="Times New Roman"/>
          <w:sz w:val="24"/>
          <w:szCs w:val="24"/>
        </w:rPr>
        <w:t xml:space="preserve">la </w:t>
      </w:r>
      <w:r w:rsidR="00DF044B" w:rsidRPr="005379A1">
        <w:rPr>
          <w:rFonts w:ascii="Times New Roman" w:hAnsi="Times New Roman" w:cs="Times New Roman"/>
          <w:sz w:val="24"/>
          <w:szCs w:val="24"/>
        </w:rPr>
        <w:t>marihuana</w:t>
      </w:r>
      <w:r w:rsidR="000B19EC" w:rsidRPr="005379A1">
        <w:rPr>
          <w:rFonts w:ascii="Times New Roman" w:hAnsi="Times New Roman" w:cs="Times New Roman"/>
          <w:sz w:val="24"/>
          <w:szCs w:val="24"/>
        </w:rPr>
        <w:t xml:space="preserve"> y su </w:t>
      </w:r>
      <w:r w:rsidR="00097EFB">
        <w:rPr>
          <w:rFonts w:ascii="Times New Roman" w:hAnsi="Times New Roman" w:cs="Times New Roman"/>
          <w:sz w:val="24"/>
          <w:szCs w:val="24"/>
        </w:rPr>
        <w:t>CV</w:t>
      </w:r>
      <w:r w:rsidR="000B19EC" w:rsidRPr="005379A1">
        <w:rPr>
          <w:rFonts w:ascii="Times New Roman" w:hAnsi="Times New Roman" w:cs="Times New Roman"/>
          <w:sz w:val="24"/>
          <w:szCs w:val="24"/>
        </w:rPr>
        <w:t xml:space="preserve">, con </w:t>
      </w:r>
      <w:r w:rsidR="00980C8B" w:rsidRPr="005379A1">
        <w:rPr>
          <w:rFonts w:ascii="Times New Roman" w:hAnsi="Times New Roman" w:cs="Times New Roman"/>
          <w:sz w:val="24"/>
          <w:szCs w:val="24"/>
        </w:rPr>
        <w:t xml:space="preserve">el correspondiente aporte </w:t>
      </w:r>
      <w:r w:rsidR="00082E70" w:rsidRPr="005379A1">
        <w:rPr>
          <w:rFonts w:ascii="Times New Roman" w:hAnsi="Times New Roman" w:cs="Times New Roman"/>
          <w:sz w:val="24"/>
          <w:szCs w:val="24"/>
        </w:rPr>
        <w:t>empírico</w:t>
      </w:r>
      <w:r w:rsidR="00980C8B" w:rsidRPr="005379A1">
        <w:rPr>
          <w:rFonts w:ascii="Times New Roman" w:hAnsi="Times New Roman" w:cs="Times New Roman"/>
          <w:sz w:val="24"/>
          <w:szCs w:val="24"/>
        </w:rPr>
        <w:t>,</w:t>
      </w:r>
      <w:r w:rsidR="000B19EC" w:rsidRPr="005379A1">
        <w:rPr>
          <w:rFonts w:ascii="Times New Roman" w:hAnsi="Times New Roman" w:cs="Times New Roman"/>
          <w:sz w:val="24"/>
          <w:szCs w:val="24"/>
        </w:rPr>
        <w:t xml:space="preserve"> </w:t>
      </w:r>
      <w:r w:rsidR="00DF044B" w:rsidRPr="005379A1">
        <w:rPr>
          <w:rFonts w:ascii="Times New Roman" w:hAnsi="Times New Roman" w:cs="Times New Roman"/>
          <w:sz w:val="24"/>
          <w:szCs w:val="24"/>
        </w:rPr>
        <w:t>respecto</w:t>
      </w:r>
      <w:r w:rsidR="00980C8B" w:rsidRPr="005379A1">
        <w:rPr>
          <w:rFonts w:ascii="Times New Roman" w:hAnsi="Times New Roman" w:cs="Times New Roman"/>
          <w:sz w:val="24"/>
          <w:szCs w:val="24"/>
        </w:rPr>
        <w:t xml:space="preserve"> d</w:t>
      </w:r>
      <w:r w:rsidR="000B19EC" w:rsidRPr="005379A1">
        <w:rPr>
          <w:rFonts w:ascii="Times New Roman" w:hAnsi="Times New Roman" w:cs="Times New Roman"/>
          <w:sz w:val="24"/>
          <w:szCs w:val="24"/>
        </w:rPr>
        <w:t xml:space="preserve">el conjunto de conocimientos sobre el consumo y producción </w:t>
      </w:r>
      <w:r w:rsidR="00306F59" w:rsidRPr="005379A1">
        <w:rPr>
          <w:rFonts w:ascii="Times New Roman" w:hAnsi="Times New Roman" w:cs="Times New Roman"/>
          <w:sz w:val="24"/>
          <w:szCs w:val="24"/>
        </w:rPr>
        <w:t>de este</w:t>
      </w:r>
      <w:r w:rsidRPr="005379A1">
        <w:rPr>
          <w:rFonts w:ascii="Times New Roman" w:hAnsi="Times New Roman" w:cs="Times New Roman"/>
          <w:sz w:val="24"/>
          <w:szCs w:val="24"/>
        </w:rPr>
        <w:t xml:space="preserve"> </w:t>
      </w:r>
      <w:r w:rsidR="000B19EC" w:rsidRPr="005379A1">
        <w:rPr>
          <w:rFonts w:ascii="Times New Roman" w:hAnsi="Times New Roman" w:cs="Times New Roman"/>
          <w:sz w:val="24"/>
          <w:szCs w:val="24"/>
        </w:rPr>
        <w:t>y las redes criminales</w:t>
      </w:r>
      <w:r w:rsidRPr="005379A1">
        <w:rPr>
          <w:rFonts w:ascii="Times New Roman" w:hAnsi="Times New Roman" w:cs="Times New Roman"/>
          <w:sz w:val="24"/>
          <w:szCs w:val="24"/>
        </w:rPr>
        <w:t xml:space="preserve"> </w:t>
      </w:r>
      <w:r w:rsidR="000B19EC" w:rsidRPr="005379A1">
        <w:rPr>
          <w:rFonts w:ascii="Times New Roman" w:hAnsi="Times New Roman" w:cs="Times New Roman"/>
          <w:sz w:val="24"/>
          <w:szCs w:val="24"/>
        </w:rPr>
        <w:t xml:space="preserve">que manejan la cadena a nivel nacional. </w:t>
      </w:r>
    </w:p>
    <w:p w14:paraId="24AD3B38" w14:textId="641751A1" w:rsidR="000B19EC" w:rsidRPr="005379A1" w:rsidRDefault="000B19E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En la actualidad</w:t>
      </w:r>
      <w:r w:rsidR="006828C7">
        <w:rPr>
          <w:rFonts w:ascii="Times New Roman" w:hAnsi="Times New Roman" w:cs="Times New Roman"/>
          <w:sz w:val="24"/>
          <w:szCs w:val="24"/>
        </w:rPr>
        <w:t>,</w:t>
      </w:r>
      <w:r w:rsidRPr="005379A1">
        <w:rPr>
          <w:rFonts w:ascii="Times New Roman" w:hAnsi="Times New Roman" w:cs="Times New Roman"/>
          <w:sz w:val="24"/>
          <w:szCs w:val="24"/>
        </w:rPr>
        <w:t xml:space="preserve"> la información de dicho </w:t>
      </w:r>
      <w:r w:rsidR="00F22DF0" w:rsidRPr="005379A1">
        <w:rPr>
          <w:rFonts w:ascii="Times New Roman" w:hAnsi="Times New Roman" w:cs="Times New Roman"/>
          <w:sz w:val="24"/>
          <w:szCs w:val="24"/>
        </w:rPr>
        <w:t>negocio</w:t>
      </w:r>
      <w:r w:rsidRPr="005379A1">
        <w:rPr>
          <w:rFonts w:ascii="Times New Roman" w:hAnsi="Times New Roman" w:cs="Times New Roman"/>
          <w:sz w:val="24"/>
          <w:szCs w:val="24"/>
        </w:rPr>
        <w:t xml:space="preserve"> es limitada</w:t>
      </w:r>
      <w:r w:rsidR="00980C8B" w:rsidRPr="005379A1">
        <w:rPr>
          <w:rFonts w:ascii="Times New Roman" w:hAnsi="Times New Roman" w:cs="Times New Roman"/>
          <w:sz w:val="24"/>
          <w:szCs w:val="24"/>
        </w:rPr>
        <w:t>.  Solamente</w:t>
      </w:r>
      <w:r w:rsidRPr="005379A1">
        <w:rPr>
          <w:rFonts w:ascii="Times New Roman" w:hAnsi="Times New Roman" w:cs="Times New Roman"/>
          <w:sz w:val="24"/>
          <w:szCs w:val="24"/>
        </w:rPr>
        <w:t xml:space="preserve"> se dispone de datos sobre</w:t>
      </w:r>
      <w:r w:rsidR="0028136C" w:rsidRPr="005379A1">
        <w:rPr>
          <w:rFonts w:ascii="Times New Roman" w:hAnsi="Times New Roman" w:cs="Times New Roman"/>
          <w:sz w:val="24"/>
          <w:szCs w:val="24"/>
        </w:rPr>
        <w:t xml:space="preserve"> la prevalencia</w:t>
      </w:r>
      <w:r w:rsidR="00980C8B" w:rsidRPr="005379A1">
        <w:rPr>
          <w:rFonts w:ascii="Times New Roman" w:hAnsi="Times New Roman" w:cs="Times New Roman"/>
          <w:sz w:val="24"/>
          <w:szCs w:val="24"/>
        </w:rPr>
        <w:t xml:space="preserve"> e incidencia d</w:t>
      </w:r>
      <w:r w:rsidRPr="005379A1">
        <w:rPr>
          <w:rFonts w:ascii="Times New Roman" w:hAnsi="Times New Roman" w:cs="Times New Roman"/>
          <w:sz w:val="24"/>
          <w:szCs w:val="24"/>
        </w:rPr>
        <w:t>el consumo y sobre la cantidad de marihuana incautada</w:t>
      </w:r>
      <w:r w:rsidR="00980C8B" w:rsidRPr="005379A1">
        <w:rPr>
          <w:rFonts w:ascii="Times New Roman" w:hAnsi="Times New Roman" w:cs="Times New Roman"/>
          <w:sz w:val="24"/>
          <w:szCs w:val="24"/>
        </w:rPr>
        <w:t xml:space="preserve"> por las agencias policiales;</w:t>
      </w:r>
      <w:r w:rsidRPr="005379A1">
        <w:rPr>
          <w:rFonts w:ascii="Times New Roman" w:hAnsi="Times New Roman" w:cs="Times New Roman"/>
          <w:sz w:val="24"/>
          <w:szCs w:val="24"/>
        </w:rPr>
        <w:t xml:space="preserve"> sin embargo, dichas estimaciones no representan</w:t>
      </w:r>
      <w:r w:rsidR="0028136C" w:rsidRPr="005379A1">
        <w:rPr>
          <w:rFonts w:ascii="Times New Roman" w:hAnsi="Times New Roman" w:cs="Times New Roman"/>
          <w:sz w:val="24"/>
          <w:szCs w:val="24"/>
        </w:rPr>
        <w:t xml:space="preserve"> </w:t>
      </w:r>
      <w:r w:rsidR="00980C8B" w:rsidRPr="005379A1">
        <w:rPr>
          <w:rFonts w:ascii="Times New Roman" w:hAnsi="Times New Roman" w:cs="Times New Roman"/>
          <w:sz w:val="24"/>
          <w:szCs w:val="24"/>
        </w:rPr>
        <w:t>a cabalidad</w:t>
      </w:r>
      <w:r w:rsidRPr="005379A1">
        <w:rPr>
          <w:rFonts w:ascii="Times New Roman" w:hAnsi="Times New Roman" w:cs="Times New Roman"/>
          <w:sz w:val="24"/>
          <w:szCs w:val="24"/>
        </w:rPr>
        <w:t xml:space="preserve"> todas las relaciones </w:t>
      </w:r>
      <w:r w:rsidR="00980C8B" w:rsidRPr="005379A1">
        <w:rPr>
          <w:rFonts w:ascii="Times New Roman" w:hAnsi="Times New Roman" w:cs="Times New Roman"/>
          <w:sz w:val="24"/>
          <w:szCs w:val="24"/>
        </w:rPr>
        <w:t xml:space="preserve">posibles, </w:t>
      </w:r>
      <w:r w:rsidRPr="005379A1">
        <w:rPr>
          <w:rFonts w:ascii="Times New Roman" w:hAnsi="Times New Roman" w:cs="Times New Roman"/>
          <w:sz w:val="24"/>
          <w:szCs w:val="24"/>
        </w:rPr>
        <w:t>entre actores y actividades que se realizan en cada eslabón de la cadena.</w:t>
      </w:r>
    </w:p>
    <w:p w14:paraId="24C58AB8" w14:textId="73B2157E" w:rsidR="000B19EC" w:rsidRPr="005379A1" w:rsidRDefault="000B19E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El primer aporte significativo será la descripción de la </w:t>
      </w:r>
      <w:r w:rsidR="005C3CBD" w:rsidRPr="005379A1">
        <w:rPr>
          <w:rFonts w:ascii="Times New Roman" w:hAnsi="Times New Roman" w:cs="Times New Roman"/>
          <w:sz w:val="24"/>
          <w:szCs w:val="24"/>
        </w:rPr>
        <w:t>CV</w:t>
      </w:r>
      <w:r w:rsidRPr="005379A1">
        <w:rPr>
          <w:rFonts w:ascii="Times New Roman" w:hAnsi="Times New Roman" w:cs="Times New Roman"/>
          <w:sz w:val="24"/>
          <w:szCs w:val="24"/>
        </w:rPr>
        <w:t xml:space="preserve"> de </w:t>
      </w:r>
      <w:r w:rsidR="00652A22" w:rsidRPr="005379A1">
        <w:rPr>
          <w:rFonts w:ascii="Times New Roman" w:hAnsi="Times New Roman" w:cs="Times New Roman"/>
          <w:sz w:val="24"/>
          <w:szCs w:val="24"/>
        </w:rPr>
        <w:t xml:space="preserve">la </w:t>
      </w:r>
      <w:r w:rsidR="001C07C8" w:rsidRPr="005379A1">
        <w:rPr>
          <w:rFonts w:ascii="Times New Roman" w:hAnsi="Times New Roman" w:cs="Times New Roman"/>
          <w:sz w:val="24"/>
          <w:szCs w:val="24"/>
        </w:rPr>
        <w:t xml:space="preserve">marihuana </w:t>
      </w:r>
      <w:r w:rsidRPr="005379A1">
        <w:rPr>
          <w:rFonts w:ascii="Times New Roman" w:hAnsi="Times New Roman" w:cs="Times New Roman"/>
          <w:sz w:val="24"/>
          <w:szCs w:val="24"/>
        </w:rPr>
        <w:t>en Costa Rica</w:t>
      </w:r>
      <w:r w:rsidR="00675BA2" w:rsidRPr="005379A1">
        <w:rPr>
          <w:rFonts w:ascii="Times New Roman" w:hAnsi="Times New Roman" w:cs="Times New Roman"/>
          <w:sz w:val="24"/>
          <w:szCs w:val="24"/>
        </w:rPr>
        <w:t>,</w:t>
      </w:r>
      <w:r w:rsidRPr="005379A1">
        <w:rPr>
          <w:rFonts w:ascii="Times New Roman" w:hAnsi="Times New Roman" w:cs="Times New Roman"/>
          <w:sz w:val="24"/>
          <w:szCs w:val="24"/>
        </w:rPr>
        <w:t xml:space="preserve"> así como</w:t>
      </w:r>
      <w:r w:rsidR="003402F0" w:rsidRPr="005379A1">
        <w:rPr>
          <w:rFonts w:ascii="Times New Roman" w:hAnsi="Times New Roman" w:cs="Times New Roman"/>
          <w:sz w:val="24"/>
          <w:szCs w:val="24"/>
        </w:rPr>
        <w:t xml:space="preserve"> una aproximación</w:t>
      </w:r>
      <w:r w:rsidR="0028136C" w:rsidRPr="005379A1">
        <w:rPr>
          <w:rFonts w:ascii="Times New Roman" w:hAnsi="Times New Roman" w:cs="Times New Roman"/>
          <w:sz w:val="24"/>
          <w:szCs w:val="24"/>
        </w:rPr>
        <w:t>, tanto</w:t>
      </w:r>
      <w:r w:rsidR="003402F0" w:rsidRPr="005379A1">
        <w:rPr>
          <w:rFonts w:ascii="Times New Roman" w:hAnsi="Times New Roman" w:cs="Times New Roman"/>
          <w:sz w:val="24"/>
          <w:szCs w:val="24"/>
        </w:rPr>
        <w:t xml:space="preserve"> a </w:t>
      </w:r>
      <w:r w:rsidRPr="005379A1">
        <w:rPr>
          <w:rFonts w:ascii="Times New Roman" w:hAnsi="Times New Roman" w:cs="Times New Roman"/>
          <w:sz w:val="24"/>
          <w:szCs w:val="24"/>
        </w:rPr>
        <w:t xml:space="preserve">la identificación </w:t>
      </w:r>
      <w:r w:rsidR="00652A22" w:rsidRPr="005379A1">
        <w:rPr>
          <w:rFonts w:ascii="Times New Roman" w:hAnsi="Times New Roman" w:cs="Times New Roman"/>
          <w:sz w:val="24"/>
          <w:szCs w:val="24"/>
        </w:rPr>
        <w:t>de las fallas de mercado y política que</w:t>
      </w:r>
      <w:r w:rsidR="00D451A3">
        <w:rPr>
          <w:rFonts w:ascii="Times New Roman" w:hAnsi="Times New Roman" w:cs="Times New Roman"/>
          <w:sz w:val="24"/>
          <w:szCs w:val="24"/>
        </w:rPr>
        <w:t xml:space="preserve"> justifican la intervención del Estado,</w:t>
      </w:r>
      <w:r w:rsidR="003402F0" w:rsidRPr="00D451A3">
        <w:rPr>
          <w:rFonts w:ascii="Times New Roman" w:hAnsi="Times New Roman" w:cs="Times New Roman"/>
          <w:sz w:val="24"/>
          <w:szCs w:val="24"/>
        </w:rPr>
        <w:t xml:space="preserve"> </w:t>
      </w:r>
      <w:r w:rsidR="003402F0" w:rsidRPr="005379A1">
        <w:rPr>
          <w:rFonts w:ascii="Times New Roman" w:hAnsi="Times New Roman" w:cs="Times New Roman"/>
          <w:sz w:val="24"/>
          <w:szCs w:val="24"/>
        </w:rPr>
        <w:t xml:space="preserve">como </w:t>
      </w:r>
      <w:r w:rsidR="00D451A3">
        <w:rPr>
          <w:rFonts w:ascii="Times New Roman" w:hAnsi="Times New Roman" w:cs="Times New Roman"/>
          <w:sz w:val="24"/>
          <w:szCs w:val="24"/>
        </w:rPr>
        <w:t>de</w:t>
      </w:r>
      <w:r w:rsidR="003402F0" w:rsidRPr="005379A1">
        <w:rPr>
          <w:rFonts w:ascii="Times New Roman" w:hAnsi="Times New Roman" w:cs="Times New Roman"/>
          <w:sz w:val="24"/>
          <w:szCs w:val="24"/>
        </w:rPr>
        <w:t xml:space="preserve"> </w:t>
      </w:r>
      <w:r w:rsidRPr="005379A1">
        <w:rPr>
          <w:rFonts w:ascii="Times New Roman" w:hAnsi="Times New Roman" w:cs="Times New Roman"/>
          <w:sz w:val="24"/>
          <w:szCs w:val="24"/>
        </w:rPr>
        <w:t>las pri</w:t>
      </w:r>
      <w:r w:rsidR="00652A22" w:rsidRPr="005379A1">
        <w:rPr>
          <w:rFonts w:ascii="Times New Roman" w:hAnsi="Times New Roman" w:cs="Times New Roman"/>
          <w:sz w:val="24"/>
          <w:szCs w:val="24"/>
        </w:rPr>
        <w:t>ncipales consecuencias sobre el modelo de gobernanza dadas las políticas públicas en torno al negocio de la marihuana</w:t>
      </w:r>
      <w:r w:rsidR="00675BA2" w:rsidRPr="005379A1">
        <w:rPr>
          <w:rFonts w:ascii="Times New Roman" w:hAnsi="Times New Roman" w:cs="Times New Roman"/>
          <w:sz w:val="24"/>
          <w:szCs w:val="24"/>
        </w:rPr>
        <w:t>;</w:t>
      </w:r>
      <w:r w:rsidRPr="005379A1">
        <w:rPr>
          <w:rFonts w:ascii="Times New Roman" w:hAnsi="Times New Roman" w:cs="Times New Roman"/>
          <w:sz w:val="24"/>
          <w:szCs w:val="24"/>
        </w:rPr>
        <w:t xml:space="preserve"> además</w:t>
      </w:r>
      <w:r w:rsidR="00675BA2" w:rsidRPr="005379A1">
        <w:rPr>
          <w:rFonts w:ascii="Times New Roman" w:hAnsi="Times New Roman" w:cs="Times New Roman"/>
          <w:sz w:val="24"/>
          <w:szCs w:val="24"/>
        </w:rPr>
        <w:t>,</w:t>
      </w:r>
      <w:r w:rsidR="003402F0" w:rsidRPr="005379A1">
        <w:rPr>
          <w:rFonts w:ascii="Times New Roman" w:hAnsi="Times New Roman" w:cs="Times New Roman"/>
          <w:sz w:val="24"/>
          <w:szCs w:val="24"/>
        </w:rPr>
        <w:t xml:space="preserve"> se entiende  este</w:t>
      </w:r>
      <w:r w:rsidRPr="005379A1">
        <w:rPr>
          <w:rFonts w:ascii="Times New Roman" w:hAnsi="Times New Roman" w:cs="Times New Roman"/>
          <w:sz w:val="24"/>
          <w:szCs w:val="24"/>
        </w:rPr>
        <w:t xml:space="preserve"> análisis como </w:t>
      </w:r>
      <w:r w:rsidR="003402F0" w:rsidRPr="005379A1">
        <w:rPr>
          <w:rFonts w:ascii="Times New Roman" w:hAnsi="Times New Roman" w:cs="Times New Roman"/>
          <w:sz w:val="24"/>
          <w:szCs w:val="24"/>
        </w:rPr>
        <w:t xml:space="preserve">el </w:t>
      </w:r>
      <w:r w:rsidRPr="005379A1">
        <w:rPr>
          <w:rFonts w:ascii="Times New Roman" w:hAnsi="Times New Roman" w:cs="Times New Roman"/>
          <w:sz w:val="24"/>
          <w:szCs w:val="24"/>
        </w:rPr>
        <w:t>estudio de un bien que está sumido en el mercado negro, lo cual genera otro aporte más general</w:t>
      </w:r>
      <w:r w:rsidR="003402F0" w:rsidRPr="005379A1">
        <w:rPr>
          <w:rFonts w:ascii="Times New Roman" w:hAnsi="Times New Roman" w:cs="Times New Roman"/>
          <w:sz w:val="24"/>
          <w:szCs w:val="24"/>
        </w:rPr>
        <w:t>,</w:t>
      </w:r>
      <w:r w:rsidRPr="005379A1">
        <w:rPr>
          <w:rFonts w:ascii="Times New Roman" w:hAnsi="Times New Roman" w:cs="Times New Roman"/>
          <w:sz w:val="24"/>
          <w:szCs w:val="24"/>
        </w:rPr>
        <w:t xml:space="preserve"> sobre </w:t>
      </w:r>
      <w:r w:rsidR="00652A22" w:rsidRPr="005379A1">
        <w:rPr>
          <w:rFonts w:ascii="Times New Roman" w:hAnsi="Times New Roman" w:cs="Times New Roman"/>
          <w:sz w:val="24"/>
          <w:szCs w:val="24"/>
        </w:rPr>
        <w:t>la naturaleza d</w:t>
      </w:r>
      <w:r w:rsidRPr="005379A1">
        <w:rPr>
          <w:rFonts w:ascii="Times New Roman" w:hAnsi="Times New Roman" w:cs="Times New Roman"/>
          <w:sz w:val="24"/>
          <w:szCs w:val="24"/>
        </w:rPr>
        <w:t xml:space="preserve">el funcionamiento de dicho </w:t>
      </w:r>
      <w:r w:rsidR="00652A22" w:rsidRPr="005379A1">
        <w:rPr>
          <w:rFonts w:ascii="Times New Roman" w:hAnsi="Times New Roman" w:cs="Times New Roman"/>
          <w:sz w:val="24"/>
          <w:szCs w:val="24"/>
        </w:rPr>
        <w:t>negocio</w:t>
      </w:r>
      <w:r w:rsidRPr="005379A1">
        <w:rPr>
          <w:rFonts w:ascii="Times New Roman" w:hAnsi="Times New Roman" w:cs="Times New Roman"/>
          <w:sz w:val="24"/>
          <w:szCs w:val="24"/>
        </w:rPr>
        <w:t xml:space="preserve"> y su interacción con el consumidor nacional, analizando las redes de producción nacional y distribución</w:t>
      </w:r>
      <w:r w:rsidR="003402F0" w:rsidRPr="005379A1">
        <w:rPr>
          <w:rFonts w:ascii="Times New Roman" w:hAnsi="Times New Roman" w:cs="Times New Roman"/>
          <w:sz w:val="24"/>
          <w:szCs w:val="24"/>
        </w:rPr>
        <w:t>,</w:t>
      </w:r>
      <w:r w:rsidRPr="005379A1">
        <w:rPr>
          <w:rFonts w:ascii="Times New Roman" w:hAnsi="Times New Roman" w:cs="Times New Roman"/>
          <w:sz w:val="24"/>
          <w:szCs w:val="24"/>
        </w:rPr>
        <w:t xml:space="preserve"> cuya</w:t>
      </w:r>
      <w:r w:rsidR="003402F0" w:rsidRPr="005379A1">
        <w:rPr>
          <w:rFonts w:ascii="Times New Roman" w:hAnsi="Times New Roman" w:cs="Times New Roman"/>
          <w:sz w:val="24"/>
          <w:szCs w:val="24"/>
        </w:rPr>
        <w:t>s</w:t>
      </w:r>
      <w:r w:rsidRPr="005379A1">
        <w:rPr>
          <w:rFonts w:ascii="Times New Roman" w:hAnsi="Times New Roman" w:cs="Times New Roman"/>
          <w:sz w:val="24"/>
          <w:szCs w:val="24"/>
        </w:rPr>
        <w:t xml:space="preserve"> actividades suceden fuera del margen legal. </w:t>
      </w:r>
    </w:p>
    <w:p w14:paraId="4967713C" w14:textId="3399F257" w:rsidR="000B19EC" w:rsidRPr="005379A1" w:rsidRDefault="000B19EC" w:rsidP="00306F59">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Esto deriva en una implicación práctica del propio estudio, ya que </w:t>
      </w:r>
      <w:r w:rsidR="009A0AC3" w:rsidRPr="005379A1">
        <w:rPr>
          <w:rFonts w:ascii="Times New Roman" w:hAnsi="Times New Roman" w:cs="Times New Roman"/>
          <w:sz w:val="24"/>
          <w:szCs w:val="24"/>
        </w:rPr>
        <w:t xml:space="preserve">de </w:t>
      </w:r>
      <w:r w:rsidR="006828C7">
        <w:rPr>
          <w:rFonts w:ascii="Times New Roman" w:hAnsi="Times New Roman" w:cs="Times New Roman"/>
          <w:sz w:val="24"/>
          <w:szCs w:val="24"/>
        </w:rPr>
        <w:t>e</w:t>
      </w:r>
      <w:r w:rsidR="009A0AC3" w:rsidRPr="005379A1">
        <w:rPr>
          <w:rFonts w:ascii="Times New Roman" w:hAnsi="Times New Roman" w:cs="Times New Roman"/>
          <w:sz w:val="24"/>
          <w:szCs w:val="24"/>
        </w:rPr>
        <w:t xml:space="preserve">ste </w:t>
      </w:r>
      <w:r w:rsidRPr="005379A1">
        <w:rPr>
          <w:rFonts w:ascii="Times New Roman" w:hAnsi="Times New Roman" w:cs="Times New Roman"/>
          <w:sz w:val="24"/>
          <w:szCs w:val="24"/>
        </w:rPr>
        <w:t>se genera</w:t>
      </w:r>
      <w:r w:rsidR="009A0AC3" w:rsidRPr="005379A1">
        <w:rPr>
          <w:rFonts w:ascii="Times New Roman" w:hAnsi="Times New Roman" w:cs="Times New Roman"/>
          <w:sz w:val="24"/>
          <w:szCs w:val="24"/>
        </w:rPr>
        <w:t>rá</w:t>
      </w:r>
      <w:r w:rsidRPr="005379A1">
        <w:rPr>
          <w:rFonts w:ascii="Times New Roman" w:hAnsi="Times New Roman" w:cs="Times New Roman"/>
          <w:sz w:val="24"/>
          <w:szCs w:val="24"/>
        </w:rPr>
        <w:t xml:space="preserve"> un </w:t>
      </w:r>
      <w:r w:rsidRPr="006828C7">
        <w:rPr>
          <w:rFonts w:ascii="Times New Roman" w:hAnsi="Times New Roman" w:cs="Times New Roman"/>
          <w:bCs/>
          <w:i/>
          <w:iCs/>
          <w:sz w:val="24"/>
          <w:szCs w:val="24"/>
        </w:rPr>
        <w:t>método</w:t>
      </w:r>
      <w:r w:rsidRPr="005379A1">
        <w:rPr>
          <w:rFonts w:ascii="Times New Roman" w:hAnsi="Times New Roman" w:cs="Times New Roman"/>
          <w:sz w:val="24"/>
          <w:szCs w:val="24"/>
        </w:rPr>
        <w:t xml:space="preserve"> para estudiar el </w:t>
      </w:r>
      <w:r w:rsidR="00652A22" w:rsidRPr="005379A1">
        <w:rPr>
          <w:rFonts w:ascii="Times New Roman" w:hAnsi="Times New Roman" w:cs="Times New Roman"/>
          <w:sz w:val="24"/>
          <w:szCs w:val="24"/>
        </w:rPr>
        <w:t>negocio</w:t>
      </w:r>
      <w:r w:rsidRPr="005379A1">
        <w:rPr>
          <w:rFonts w:ascii="Times New Roman" w:hAnsi="Times New Roman" w:cs="Times New Roman"/>
          <w:sz w:val="24"/>
          <w:szCs w:val="24"/>
        </w:rPr>
        <w:t xml:space="preserve"> de </w:t>
      </w:r>
      <w:r w:rsidR="00652A22" w:rsidRPr="005379A1">
        <w:rPr>
          <w:rFonts w:ascii="Times New Roman" w:hAnsi="Times New Roman" w:cs="Times New Roman"/>
          <w:sz w:val="24"/>
          <w:szCs w:val="24"/>
        </w:rPr>
        <w:t xml:space="preserve">la </w:t>
      </w:r>
      <w:r w:rsidRPr="005379A1">
        <w:rPr>
          <w:rFonts w:ascii="Times New Roman" w:hAnsi="Times New Roman" w:cs="Times New Roman"/>
          <w:sz w:val="24"/>
          <w:szCs w:val="24"/>
        </w:rPr>
        <w:t xml:space="preserve">marihuana </w:t>
      </w:r>
      <w:r w:rsidR="00652A22" w:rsidRPr="005379A1">
        <w:rPr>
          <w:rFonts w:ascii="Times New Roman" w:hAnsi="Times New Roman" w:cs="Times New Roman"/>
          <w:sz w:val="24"/>
          <w:szCs w:val="24"/>
        </w:rPr>
        <w:t xml:space="preserve">en Costa Rica </w:t>
      </w:r>
      <w:r w:rsidRPr="005379A1">
        <w:rPr>
          <w:rFonts w:ascii="Times New Roman" w:hAnsi="Times New Roman" w:cs="Times New Roman"/>
          <w:sz w:val="24"/>
          <w:szCs w:val="24"/>
        </w:rPr>
        <w:t xml:space="preserve">y analizar las relaciones productivas desde la perspectiva de las </w:t>
      </w:r>
      <w:r w:rsidR="00097EFB">
        <w:rPr>
          <w:rFonts w:ascii="Times New Roman" w:hAnsi="Times New Roman" w:cs="Times New Roman"/>
          <w:sz w:val="24"/>
          <w:szCs w:val="24"/>
        </w:rPr>
        <w:t>CGV</w:t>
      </w:r>
      <w:r w:rsidRPr="005379A1">
        <w:rPr>
          <w:rFonts w:ascii="Times New Roman" w:hAnsi="Times New Roman" w:cs="Times New Roman"/>
          <w:sz w:val="24"/>
          <w:szCs w:val="24"/>
        </w:rPr>
        <w:t xml:space="preserve">, </w:t>
      </w:r>
      <w:r w:rsidR="009A0AC3" w:rsidRPr="005379A1">
        <w:rPr>
          <w:rFonts w:ascii="Times New Roman" w:hAnsi="Times New Roman" w:cs="Times New Roman"/>
          <w:sz w:val="24"/>
          <w:szCs w:val="24"/>
        </w:rPr>
        <w:t xml:space="preserve">a partir de la descripción de </w:t>
      </w:r>
      <w:r w:rsidR="0028136C" w:rsidRPr="005379A1">
        <w:rPr>
          <w:rFonts w:ascii="Times New Roman" w:hAnsi="Times New Roman" w:cs="Times New Roman"/>
          <w:sz w:val="24"/>
          <w:szCs w:val="24"/>
        </w:rPr>
        <w:t>l</w:t>
      </w:r>
      <w:r w:rsidRPr="005379A1">
        <w:rPr>
          <w:rFonts w:ascii="Times New Roman" w:hAnsi="Times New Roman" w:cs="Times New Roman"/>
          <w:sz w:val="24"/>
          <w:szCs w:val="24"/>
        </w:rPr>
        <w:t xml:space="preserve">os principales puntos de apalancamiento de </w:t>
      </w:r>
      <w:r w:rsidR="00652A22" w:rsidRPr="005379A1">
        <w:rPr>
          <w:rFonts w:ascii="Times New Roman" w:hAnsi="Times New Roman" w:cs="Times New Roman"/>
          <w:sz w:val="24"/>
          <w:szCs w:val="24"/>
        </w:rPr>
        <w:t xml:space="preserve">la </w:t>
      </w:r>
      <w:r w:rsidR="005C3CBD" w:rsidRPr="005379A1">
        <w:rPr>
          <w:rFonts w:ascii="Times New Roman" w:hAnsi="Times New Roman" w:cs="Times New Roman"/>
          <w:sz w:val="24"/>
          <w:szCs w:val="24"/>
        </w:rPr>
        <w:t>CV</w:t>
      </w:r>
      <w:r w:rsidR="00652A22" w:rsidRPr="005379A1">
        <w:rPr>
          <w:rFonts w:ascii="Times New Roman" w:hAnsi="Times New Roman" w:cs="Times New Roman"/>
          <w:sz w:val="24"/>
          <w:szCs w:val="24"/>
        </w:rPr>
        <w:t xml:space="preserve"> de la marihuana</w:t>
      </w:r>
      <w:r w:rsidRPr="005379A1">
        <w:rPr>
          <w:rFonts w:ascii="Times New Roman" w:hAnsi="Times New Roman" w:cs="Times New Roman"/>
          <w:sz w:val="24"/>
          <w:szCs w:val="24"/>
        </w:rPr>
        <w:t xml:space="preserve">. </w:t>
      </w:r>
    </w:p>
    <w:p w14:paraId="206FF413" w14:textId="2F6FA79E" w:rsidR="000B19EC" w:rsidRPr="005379A1" w:rsidRDefault="009A0AC3" w:rsidP="00730334">
      <w:pPr>
        <w:pStyle w:val="Textoindependienteprimerasangra"/>
        <w:spacing w:after="120" w:line="240" w:lineRule="auto"/>
        <w:ind w:firstLine="708"/>
        <w:jc w:val="both"/>
        <w:rPr>
          <w:rFonts w:ascii="Times New Roman" w:hAnsi="Times New Roman" w:cs="Times New Roman"/>
          <w:sz w:val="24"/>
          <w:szCs w:val="24"/>
        </w:rPr>
      </w:pPr>
      <w:r w:rsidRPr="005379A1">
        <w:rPr>
          <w:rFonts w:ascii="Times New Roman" w:hAnsi="Times New Roman" w:cs="Times New Roman"/>
          <w:sz w:val="24"/>
          <w:szCs w:val="24"/>
        </w:rPr>
        <w:t xml:space="preserve">El </w:t>
      </w:r>
      <w:r w:rsidR="000B19EC" w:rsidRPr="005379A1">
        <w:rPr>
          <w:rFonts w:ascii="Times New Roman" w:hAnsi="Times New Roman" w:cs="Times New Roman"/>
          <w:sz w:val="24"/>
          <w:szCs w:val="24"/>
        </w:rPr>
        <w:t xml:space="preserve">análisis de cadenas de valor </w:t>
      </w:r>
      <w:r w:rsidRPr="005379A1">
        <w:rPr>
          <w:rFonts w:ascii="Times New Roman" w:hAnsi="Times New Roman" w:cs="Times New Roman"/>
          <w:sz w:val="24"/>
          <w:szCs w:val="24"/>
        </w:rPr>
        <w:t xml:space="preserve">es </w:t>
      </w:r>
      <w:r w:rsidR="000B19EC" w:rsidRPr="005379A1">
        <w:rPr>
          <w:rFonts w:ascii="Times New Roman" w:hAnsi="Times New Roman" w:cs="Times New Roman"/>
          <w:sz w:val="24"/>
          <w:szCs w:val="24"/>
        </w:rPr>
        <w:t xml:space="preserve">pertinente para un estudio como este, </w:t>
      </w:r>
      <w:r w:rsidRPr="005379A1">
        <w:rPr>
          <w:rFonts w:ascii="Times New Roman" w:hAnsi="Times New Roman" w:cs="Times New Roman"/>
          <w:sz w:val="24"/>
          <w:szCs w:val="24"/>
        </w:rPr>
        <w:t xml:space="preserve">ya que </w:t>
      </w:r>
      <w:r w:rsidR="000B19EC" w:rsidRPr="005379A1">
        <w:rPr>
          <w:rFonts w:ascii="Times New Roman" w:hAnsi="Times New Roman" w:cs="Times New Roman"/>
          <w:sz w:val="24"/>
          <w:szCs w:val="24"/>
        </w:rPr>
        <w:t xml:space="preserve">se pretende analizar la estructura funcional del proceso productivo </w:t>
      </w:r>
      <w:r w:rsidR="00EA6564">
        <w:rPr>
          <w:rFonts w:ascii="Times New Roman" w:hAnsi="Times New Roman" w:cs="Times New Roman"/>
          <w:sz w:val="24"/>
          <w:szCs w:val="24"/>
        </w:rPr>
        <w:t>del negocio</w:t>
      </w:r>
      <w:r w:rsidR="000B19EC" w:rsidRPr="005379A1">
        <w:rPr>
          <w:rFonts w:ascii="Times New Roman" w:hAnsi="Times New Roman" w:cs="Times New Roman"/>
          <w:sz w:val="24"/>
          <w:szCs w:val="24"/>
        </w:rPr>
        <w:t xml:space="preserve"> de </w:t>
      </w:r>
      <w:r w:rsidR="00EA6564">
        <w:rPr>
          <w:rFonts w:ascii="Times New Roman" w:hAnsi="Times New Roman" w:cs="Times New Roman"/>
          <w:sz w:val="24"/>
          <w:szCs w:val="24"/>
        </w:rPr>
        <w:t xml:space="preserve">la </w:t>
      </w:r>
      <w:r w:rsidR="000B19EC" w:rsidRPr="005379A1">
        <w:rPr>
          <w:rFonts w:ascii="Times New Roman" w:hAnsi="Times New Roman" w:cs="Times New Roman"/>
          <w:sz w:val="24"/>
          <w:szCs w:val="24"/>
        </w:rPr>
        <w:t>marihuana</w:t>
      </w:r>
      <w:r w:rsidRPr="005379A1">
        <w:rPr>
          <w:rFonts w:ascii="Times New Roman" w:hAnsi="Times New Roman" w:cs="Times New Roman"/>
          <w:sz w:val="24"/>
          <w:szCs w:val="24"/>
        </w:rPr>
        <w:t>,</w:t>
      </w:r>
      <w:r w:rsidR="000B19EC" w:rsidRPr="005379A1">
        <w:rPr>
          <w:rFonts w:ascii="Times New Roman" w:hAnsi="Times New Roman" w:cs="Times New Roman"/>
          <w:sz w:val="24"/>
          <w:szCs w:val="24"/>
        </w:rPr>
        <w:t xml:space="preserve"> </w:t>
      </w:r>
      <w:r w:rsidR="00F960BE">
        <w:rPr>
          <w:rFonts w:ascii="Times New Roman" w:hAnsi="Times New Roman" w:cs="Times New Roman"/>
          <w:sz w:val="24"/>
          <w:szCs w:val="24"/>
        </w:rPr>
        <w:t>al determinar</w:t>
      </w:r>
      <w:r w:rsidR="000B19EC" w:rsidRPr="005379A1">
        <w:rPr>
          <w:rFonts w:ascii="Times New Roman" w:hAnsi="Times New Roman" w:cs="Times New Roman"/>
          <w:sz w:val="24"/>
          <w:szCs w:val="24"/>
        </w:rPr>
        <w:t xml:space="preserve"> los actores que operan el modelo de gobernanza de la cadena y su relación con las actividades realizadas en cada eslabón</w:t>
      </w:r>
      <w:r w:rsidR="002D1AC8" w:rsidRPr="005379A1">
        <w:rPr>
          <w:rFonts w:ascii="Times New Roman" w:hAnsi="Times New Roman" w:cs="Times New Roman"/>
          <w:sz w:val="24"/>
          <w:szCs w:val="24"/>
        </w:rPr>
        <w:t xml:space="preserve">; ello por las </w:t>
      </w:r>
      <w:r w:rsidR="000B19EC" w:rsidRPr="005379A1">
        <w:rPr>
          <w:rFonts w:ascii="Times New Roman" w:hAnsi="Times New Roman" w:cs="Times New Roman"/>
          <w:sz w:val="24"/>
          <w:szCs w:val="24"/>
        </w:rPr>
        <w:t>siguientes razones</w:t>
      </w:r>
      <w:r w:rsidR="00EA6564">
        <w:rPr>
          <w:rFonts w:ascii="Times New Roman" w:hAnsi="Times New Roman" w:cs="Times New Roman"/>
          <w:sz w:val="24"/>
          <w:szCs w:val="24"/>
        </w:rPr>
        <w:t xml:space="preserve"> </w:t>
      </w:r>
      <w:r w:rsidR="00EA6564" w:rsidRPr="005379A1">
        <w:rPr>
          <w:rFonts w:ascii="Times New Roman" w:hAnsi="Times New Roman" w:cs="Times New Roman"/>
          <w:sz w:val="24"/>
          <w:szCs w:val="24"/>
        </w:rPr>
        <w:t xml:space="preserve">según Kaplinsky y Morris (2000, </w:t>
      </w:r>
      <w:r w:rsidR="00EA6564" w:rsidRPr="00F960BE">
        <w:rPr>
          <w:rFonts w:ascii="Times New Roman" w:hAnsi="Times New Roman" w:cs="Times New Roman"/>
          <w:sz w:val="24"/>
          <w:szCs w:val="24"/>
        </w:rPr>
        <w:t>p.9-14)</w:t>
      </w:r>
      <w:r w:rsidR="000B19EC" w:rsidRPr="00F960BE">
        <w:rPr>
          <w:rFonts w:ascii="Times New Roman" w:hAnsi="Times New Roman" w:cs="Times New Roman"/>
          <w:sz w:val="24"/>
          <w:szCs w:val="24"/>
        </w:rPr>
        <w:t>:</w:t>
      </w:r>
    </w:p>
    <w:p w14:paraId="01F33840" w14:textId="7F542E21" w:rsidR="000B19EC" w:rsidRPr="00730334" w:rsidRDefault="000B19EC" w:rsidP="00730334">
      <w:pPr>
        <w:pStyle w:val="Textoindependienteprimerasangra2"/>
        <w:spacing w:after="120" w:line="240" w:lineRule="auto"/>
        <w:ind w:left="709" w:firstLine="0"/>
        <w:jc w:val="both"/>
        <w:rPr>
          <w:rFonts w:ascii="Times New Roman" w:hAnsi="Times New Roman" w:cs="Times New Roman"/>
          <w:iCs/>
          <w:sz w:val="24"/>
          <w:szCs w:val="24"/>
        </w:rPr>
      </w:pPr>
      <w:r w:rsidRPr="00730334">
        <w:rPr>
          <w:rFonts w:ascii="Times New Roman" w:hAnsi="Times New Roman" w:cs="Times New Roman"/>
          <w:iCs/>
          <w:sz w:val="24"/>
          <w:szCs w:val="24"/>
        </w:rPr>
        <w:t>Lo que permite es asegurar que el análisis trate todo el ciclo de producción, incluyendo a los que gobiernan la conectividad con los mercados finales. Esto hace que el análisis considere no solo la eficiencia, sino también a aquellos factores que determinan la participación de grupos particulares de productores pertenecientes a mercados finales (…) ayuda a explicar la distribución de los beneficios, particularmente de los ingresos, a quienes participan en la economía global. Esto facilita la identificación de políticas que pueden ser implementadas para permitir a los productores y a los países a aumentar la participación de estos beneficios</w:t>
      </w:r>
    </w:p>
    <w:p w14:paraId="6AC19D54" w14:textId="64C78393" w:rsidR="000B19EC" w:rsidRPr="005379A1" w:rsidRDefault="005C7835" w:rsidP="00306F59">
      <w:pPr>
        <w:pStyle w:val="Textoindependienteprimerasangra"/>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Desde el punto de vista metodológico, ofrece </w:t>
      </w:r>
      <w:r w:rsidR="0028136C" w:rsidRPr="005379A1">
        <w:rPr>
          <w:rFonts w:ascii="Times New Roman" w:hAnsi="Times New Roman" w:cs="Times New Roman"/>
          <w:sz w:val="24"/>
          <w:szCs w:val="24"/>
        </w:rPr>
        <w:t>a las autoridades respons</w:t>
      </w:r>
      <w:r w:rsidR="00D451A3">
        <w:rPr>
          <w:rFonts w:ascii="Times New Roman" w:hAnsi="Times New Roman" w:cs="Times New Roman"/>
          <w:sz w:val="24"/>
          <w:szCs w:val="24"/>
        </w:rPr>
        <w:t xml:space="preserve">ables del Plan </w:t>
      </w:r>
      <w:r w:rsidR="00097EFB">
        <w:rPr>
          <w:rFonts w:ascii="Times New Roman" w:hAnsi="Times New Roman" w:cs="Times New Roman"/>
          <w:sz w:val="24"/>
          <w:szCs w:val="24"/>
        </w:rPr>
        <w:t>nacional sobre</w:t>
      </w:r>
      <w:r w:rsidR="0028136C" w:rsidRPr="005379A1">
        <w:rPr>
          <w:rFonts w:ascii="Times New Roman" w:hAnsi="Times New Roman" w:cs="Times New Roman"/>
          <w:sz w:val="24"/>
          <w:szCs w:val="24"/>
        </w:rPr>
        <w:t xml:space="preserve"> drogas </w:t>
      </w:r>
      <w:r w:rsidR="000B19EC" w:rsidRPr="005379A1">
        <w:rPr>
          <w:rFonts w:ascii="Times New Roman" w:hAnsi="Times New Roman" w:cs="Times New Roman"/>
          <w:sz w:val="24"/>
          <w:szCs w:val="24"/>
        </w:rPr>
        <w:t xml:space="preserve">un </w:t>
      </w:r>
      <w:r w:rsidRPr="005379A1">
        <w:rPr>
          <w:rFonts w:ascii="Times New Roman" w:hAnsi="Times New Roman" w:cs="Times New Roman"/>
          <w:sz w:val="24"/>
          <w:szCs w:val="24"/>
        </w:rPr>
        <w:t xml:space="preserve">novedoso </w:t>
      </w:r>
      <w:r w:rsidR="000B19EC" w:rsidRPr="005379A1">
        <w:rPr>
          <w:rFonts w:ascii="Times New Roman" w:hAnsi="Times New Roman" w:cs="Times New Roman"/>
          <w:sz w:val="24"/>
          <w:szCs w:val="24"/>
        </w:rPr>
        <w:t xml:space="preserve">instrumento </w:t>
      </w:r>
      <w:r w:rsidR="0028136C" w:rsidRPr="005379A1">
        <w:rPr>
          <w:rFonts w:ascii="Times New Roman" w:hAnsi="Times New Roman" w:cs="Times New Roman"/>
          <w:sz w:val="24"/>
          <w:szCs w:val="24"/>
        </w:rPr>
        <w:t xml:space="preserve">de </w:t>
      </w:r>
      <w:r w:rsidR="000B19EC" w:rsidRPr="005379A1">
        <w:rPr>
          <w:rFonts w:ascii="Times New Roman" w:hAnsi="Times New Roman" w:cs="Times New Roman"/>
          <w:sz w:val="24"/>
          <w:szCs w:val="24"/>
        </w:rPr>
        <w:t>análisis</w:t>
      </w:r>
      <w:r w:rsidRPr="005379A1">
        <w:rPr>
          <w:rFonts w:ascii="Times New Roman" w:hAnsi="Times New Roman" w:cs="Times New Roman"/>
          <w:sz w:val="24"/>
          <w:szCs w:val="24"/>
        </w:rPr>
        <w:t xml:space="preserve"> </w:t>
      </w:r>
      <w:r w:rsidR="0028136C" w:rsidRPr="005379A1">
        <w:rPr>
          <w:rFonts w:ascii="Times New Roman" w:hAnsi="Times New Roman" w:cs="Times New Roman"/>
          <w:sz w:val="24"/>
          <w:szCs w:val="24"/>
        </w:rPr>
        <w:t xml:space="preserve">de la estructura organizativa, </w:t>
      </w:r>
      <w:r w:rsidRPr="005379A1">
        <w:rPr>
          <w:rFonts w:ascii="Times New Roman" w:hAnsi="Times New Roman" w:cs="Times New Roman"/>
          <w:sz w:val="24"/>
          <w:szCs w:val="24"/>
        </w:rPr>
        <w:t>así como</w:t>
      </w:r>
      <w:r w:rsidR="000B19EC" w:rsidRPr="005379A1">
        <w:rPr>
          <w:rFonts w:ascii="Times New Roman" w:hAnsi="Times New Roman" w:cs="Times New Roman"/>
          <w:sz w:val="24"/>
          <w:szCs w:val="24"/>
        </w:rPr>
        <w:t xml:space="preserve"> para la realización de</w:t>
      </w:r>
      <w:r w:rsidRPr="005379A1">
        <w:rPr>
          <w:rFonts w:ascii="Times New Roman" w:hAnsi="Times New Roman" w:cs="Times New Roman"/>
          <w:sz w:val="24"/>
          <w:szCs w:val="24"/>
        </w:rPr>
        <w:t xml:space="preserve"> otros</w:t>
      </w:r>
      <w:r w:rsidR="000B19EC" w:rsidRPr="005379A1">
        <w:rPr>
          <w:rFonts w:ascii="Times New Roman" w:hAnsi="Times New Roman" w:cs="Times New Roman"/>
          <w:sz w:val="24"/>
          <w:szCs w:val="24"/>
        </w:rPr>
        <w:t xml:space="preserve"> estudios afines a </w:t>
      </w:r>
      <w:r w:rsidR="000B19EC" w:rsidRPr="005379A1">
        <w:rPr>
          <w:rFonts w:ascii="Times New Roman" w:hAnsi="Times New Roman" w:cs="Times New Roman"/>
          <w:i/>
          <w:sz w:val="24"/>
          <w:szCs w:val="24"/>
        </w:rPr>
        <w:t>bienes</w:t>
      </w:r>
      <w:r w:rsidR="000B19EC" w:rsidRPr="005379A1">
        <w:rPr>
          <w:rFonts w:ascii="Times New Roman" w:hAnsi="Times New Roman" w:cs="Times New Roman"/>
          <w:sz w:val="24"/>
          <w:szCs w:val="24"/>
        </w:rPr>
        <w:t xml:space="preserve"> involucrados en actividades ilegales e investigaciones relacionadas con la marihuana y el narcotráfico</w:t>
      </w:r>
      <w:r w:rsidRPr="005379A1">
        <w:rPr>
          <w:rFonts w:ascii="Times New Roman" w:hAnsi="Times New Roman" w:cs="Times New Roman"/>
          <w:sz w:val="24"/>
          <w:szCs w:val="24"/>
        </w:rPr>
        <w:t>, a partir del abordaje de problemáticas</w:t>
      </w:r>
      <w:r w:rsidR="000B19EC" w:rsidRPr="005379A1">
        <w:rPr>
          <w:rFonts w:ascii="Times New Roman" w:hAnsi="Times New Roman" w:cs="Times New Roman"/>
          <w:sz w:val="24"/>
          <w:szCs w:val="24"/>
        </w:rPr>
        <w:t xml:space="preserve"> relacionadas </w:t>
      </w:r>
      <w:r w:rsidR="00AB164E">
        <w:rPr>
          <w:rFonts w:ascii="Times New Roman" w:hAnsi="Times New Roman" w:cs="Times New Roman"/>
          <w:sz w:val="24"/>
          <w:szCs w:val="24"/>
        </w:rPr>
        <w:t>con</w:t>
      </w:r>
      <w:r w:rsidR="000B19EC" w:rsidRPr="005379A1">
        <w:rPr>
          <w:rFonts w:ascii="Times New Roman" w:hAnsi="Times New Roman" w:cs="Times New Roman"/>
          <w:sz w:val="24"/>
          <w:szCs w:val="24"/>
        </w:rPr>
        <w:t xml:space="preserve"> la estructura organizativa de la red de distribución y sus principales actores. </w:t>
      </w:r>
    </w:p>
    <w:p w14:paraId="2060A2EF" w14:textId="5244B9F7" w:rsidR="00D76CFC" w:rsidRPr="00730334" w:rsidRDefault="006C5727" w:rsidP="00306F59">
      <w:pPr>
        <w:pStyle w:val="Textoindependienteprimerasangra"/>
        <w:spacing w:after="120" w:line="240" w:lineRule="auto"/>
        <w:jc w:val="both"/>
        <w:rPr>
          <w:rFonts w:ascii="Times New Roman" w:hAnsi="Times New Roman" w:cs="Times New Roman"/>
          <w:b/>
          <w:bCs/>
          <w:sz w:val="24"/>
          <w:szCs w:val="24"/>
        </w:rPr>
      </w:pPr>
      <w:r w:rsidRPr="005379A1">
        <w:rPr>
          <w:rFonts w:ascii="Times New Roman" w:hAnsi="Times New Roman" w:cs="Times New Roman"/>
          <w:sz w:val="24"/>
          <w:szCs w:val="24"/>
        </w:rPr>
        <w:t xml:space="preserve">Se toma </w:t>
      </w:r>
      <w:r w:rsidR="000B19EC" w:rsidRPr="005379A1">
        <w:rPr>
          <w:rFonts w:ascii="Times New Roman" w:hAnsi="Times New Roman" w:cs="Times New Roman"/>
          <w:sz w:val="24"/>
          <w:szCs w:val="24"/>
        </w:rPr>
        <w:t xml:space="preserve">en cuenta que </w:t>
      </w:r>
      <w:r w:rsidRPr="005379A1">
        <w:rPr>
          <w:rFonts w:ascii="Times New Roman" w:hAnsi="Times New Roman" w:cs="Times New Roman"/>
          <w:sz w:val="24"/>
          <w:szCs w:val="24"/>
        </w:rPr>
        <w:t xml:space="preserve">este estudio trata de </w:t>
      </w:r>
      <w:r w:rsidR="000B19EC" w:rsidRPr="005379A1">
        <w:rPr>
          <w:rFonts w:ascii="Times New Roman" w:hAnsi="Times New Roman" w:cs="Times New Roman"/>
          <w:sz w:val="24"/>
          <w:szCs w:val="24"/>
        </w:rPr>
        <w:t xml:space="preserve"> un mercado </w:t>
      </w:r>
      <w:r w:rsidR="00B86981" w:rsidRPr="005379A1">
        <w:rPr>
          <w:rFonts w:ascii="Times New Roman" w:hAnsi="Times New Roman" w:cs="Times New Roman"/>
          <w:sz w:val="24"/>
          <w:szCs w:val="24"/>
        </w:rPr>
        <w:t xml:space="preserve">que cuenta con </w:t>
      </w:r>
      <w:r w:rsidR="000B19EC" w:rsidRPr="005379A1">
        <w:rPr>
          <w:rFonts w:ascii="Times New Roman" w:hAnsi="Times New Roman" w:cs="Times New Roman"/>
          <w:sz w:val="24"/>
          <w:szCs w:val="24"/>
        </w:rPr>
        <w:t xml:space="preserve">las limitaciones que impone la </w:t>
      </w:r>
      <w:r w:rsidR="000B19EC" w:rsidRPr="005379A1">
        <w:rPr>
          <w:rFonts w:ascii="Times New Roman" w:hAnsi="Times New Roman" w:cs="Times New Roman"/>
          <w:i/>
          <w:sz w:val="24"/>
          <w:szCs w:val="24"/>
        </w:rPr>
        <w:t>guerra de las drogas</w:t>
      </w:r>
      <w:r w:rsidR="000B19EC" w:rsidRPr="005379A1">
        <w:rPr>
          <w:rFonts w:ascii="Times New Roman" w:hAnsi="Times New Roman" w:cs="Times New Roman"/>
          <w:sz w:val="24"/>
          <w:szCs w:val="24"/>
        </w:rPr>
        <w:t>,</w:t>
      </w:r>
      <w:r w:rsidR="00B86981" w:rsidRPr="005379A1">
        <w:rPr>
          <w:rFonts w:ascii="Times New Roman" w:hAnsi="Times New Roman" w:cs="Times New Roman"/>
          <w:sz w:val="24"/>
          <w:szCs w:val="24"/>
        </w:rPr>
        <w:t xml:space="preserve"> a saber</w:t>
      </w:r>
      <w:r w:rsidRPr="005379A1">
        <w:rPr>
          <w:rFonts w:ascii="Times New Roman" w:hAnsi="Times New Roman" w:cs="Times New Roman"/>
          <w:sz w:val="24"/>
          <w:szCs w:val="24"/>
        </w:rPr>
        <w:t>:</w:t>
      </w:r>
      <w:r w:rsidR="000B19EC" w:rsidRPr="005379A1">
        <w:rPr>
          <w:rFonts w:ascii="Times New Roman" w:hAnsi="Times New Roman" w:cs="Times New Roman"/>
          <w:sz w:val="24"/>
          <w:szCs w:val="24"/>
        </w:rPr>
        <w:t xml:space="preserve"> un modus operandi fuera del marco legal y con altos estigmas sociales</w:t>
      </w:r>
      <w:r w:rsidRPr="005379A1">
        <w:rPr>
          <w:rFonts w:ascii="Times New Roman" w:hAnsi="Times New Roman" w:cs="Times New Roman"/>
          <w:sz w:val="24"/>
          <w:szCs w:val="24"/>
        </w:rPr>
        <w:t>,</w:t>
      </w:r>
      <w:r w:rsidR="000B19EC" w:rsidRPr="005379A1">
        <w:rPr>
          <w:rFonts w:ascii="Times New Roman" w:hAnsi="Times New Roman" w:cs="Times New Roman"/>
          <w:sz w:val="24"/>
          <w:szCs w:val="24"/>
        </w:rPr>
        <w:t xml:space="preserve"> que relacionan el uso de la planta con </w:t>
      </w:r>
      <w:r w:rsidR="001C5D90" w:rsidRPr="005379A1">
        <w:rPr>
          <w:rFonts w:ascii="Times New Roman" w:hAnsi="Times New Roman" w:cs="Times New Roman"/>
          <w:sz w:val="24"/>
          <w:szCs w:val="24"/>
        </w:rPr>
        <w:t xml:space="preserve">actividades </w:t>
      </w:r>
      <w:r w:rsidR="000B19EC" w:rsidRPr="005379A1">
        <w:rPr>
          <w:rFonts w:ascii="Times New Roman" w:hAnsi="Times New Roman" w:cs="Times New Roman"/>
          <w:sz w:val="24"/>
          <w:szCs w:val="24"/>
        </w:rPr>
        <w:t>delictiv</w:t>
      </w:r>
      <w:r w:rsidR="001C5D90" w:rsidRPr="005379A1">
        <w:rPr>
          <w:rFonts w:ascii="Times New Roman" w:hAnsi="Times New Roman" w:cs="Times New Roman"/>
          <w:sz w:val="24"/>
          <w:szCs w:val="24"/>
        </w:rPr>
        <w:t>a</w:t>
      </w:r>
      <w:r w:rsidR="000B19EC" w:rsidRPr="005379A1">
        <w:rPr>
          <w:rFonts w:ascii="Times New Roman" w:hAnsi="Times New Roman" w:cs="Times New Roman"/>
          <w:sz w:val="24"/>
          <w:szCs w:val="24"/>
        </w:rPr>
        <w:t xml:space="preserve">s, </w:t>
      </w:r>
      <w:r w:rsidRPr="005379A1">
        <w:rPr>
          <w:rFonts w:ascii="Times New Roman" w:hAnsi="Times New Roman" w:cs="Times New Roman"/>
          <w:sz w:val="24"/>
          <w:szCs w:val="24"/>
        </w:rPr>
        <w:t xml:space="preserve">y que </w:t>
      </w:r>
      <w:r w:rsidR="000B19EC" w:rsidRPr="005379A1">
        <w:rPr>
          <w:rFonts w:ascii="Times New Roman" w:hAnsi="Times New Roman" w:cs="Times New Roman"/>
          <w:sz w:val="24"/>
          <w:szCs w:val="24"/>
        </w:rPr>
        <w:t xml:space="preserve">la comprensión de este bien y su </w:t>
      </w:r>
      <w:r w:rsidR="0050720E" w:rsidRPr="005379A1">
        <w:rPr>
          <w:rFonts w:ascii="Times New Roman" w:hAnsi="Times New Roman" w:cs="Times New Roman"/>
          <w:sz w:val="24"/>
          <w:szCs w:val="24"/>
        </w:rPr>
        <w:t>negocio</w:t>
      </w:r>
      <w:r w:rsidR="000B19EC" w:rsidRPr="005379A1">
        <w:rPr>
          <w:rFonts w:ascii="Times New Roman" w:hAnsi="Times New Roman" w:cs="Times New Roman"/>
          <w:sz w:val="24"/>
          <w:szCs w:val="24"/>
        </w:rPr>
        <w:t xml:space="preserve"> yacen ocultos e inexplorados</w:t>
      </w:r>
      <w:r w:rsidR="00D76CFC" w:rsidRPr="005379A1">
        <w:rPr>
          <w:rFonts w:ascii="Times New Roman" w:hAnsi="Times New Roman" w:cs="Times New Roman"/>
          <w:sz w:val="24"/>
          <w:szCs w:val="24"/>
        </w:rPr>
        <w:t>;</w:t>
      </w:r>
      <w:r w:rsidR="000B19EC" w:rsidRPr="005379A1">
        <w:rPr>
          <w:rFonts w:ascii="Times New Roman" w:hAnsi="Times New Roman" w:cs="Times New Roman"/>
          <w:sz w:val="24"/>
          <w:szCs w:val="24"/>
        </w:rPr>
        <w:t xml:space="preserve"> sin embargo</w:t>
      </w:r>
      <w:r w:rsidR="00D76CFC" w:rsidRPr="005379A1">
        <w:rPr>
          <w:rFonts w:ascii="Times New Roman" w:hAnsi="Times New Roman" w:cs="Times New Roman"/>
          <w:sz w:val="24"/>
          <w:szCs w:val="24"/>
        </w:rPr>
        <w:t xml:space="preserve">, otros </w:t>
      </w:r>
      <w:r w:rsidR="00D76CFC" w:rsidRPr="005379A1">
        <w:rPr>
          <w:rFonts w:ascii="Times New Roman" w:hAnsi="Times New Roman" w:cs="Times New Roman"/>
          <w:sz w:val="24"/>
          <w:szCs w:val="24"/>
        </w:rPr>
        <w:lastRenderedPageBreak/>
        <w:t>estudios han</w:t>
      </w:r>
      <w:r w:rsidR="0028136C" w:rsidRPr="005379A1">
        <w:rPr>
          <w:rFonts w:ascii="Times New Roman" w:hAnsi="Times New Roman" w:cs="Times New Roman"/>
          <w:sz w:val="24"/>
          <w:szCs w:val="24"/>
        </w:rPr>
        <w:t xml:space="preserve"> </w:t>
      </w:r>
      <w:r w:rsidR="000B19EC" w:rsidRPr="005379A1">
        <w:rPr>
          <w:rFonts w:ascii="Times New Roman" w:hAnsi="Times New Roman" w:cs="Times New Roman"/>
          <w:sz w:val="24"/>
          <w:szCs w:val="24"/>
        </w:rPr>
        <w:t xml:space="preserve">demostrado su prevalencia y alcance dentro de la sociedad costarricense, </w:t>
      </w:r>
      <w:r w:rsidR="00D76CFC" w:rsidRPr="005379A1">
        <w:rPr>
          <w:rFonts w:ascii="Times New Roman" w:hAnsi="Times New Roman" w:cs="Times New Roman"/>
          <w:sz w:val="24"/>
          <w:szCs w:val="24"/>
        </w:rPr>
        <w:t xml:space="preserve">alcanzando </w:t>
      </w:r>
      <w:r w:rsidR="000B19EC" w:rsidRPr="005379A1">
        <w:rPr>
          <w:rFonts w:ascii="Times New Roman" w:hAnsi="Times New Roman" w:cs="Times New Roman"/>
          <w:sz w:val="24"/>
          <w:szCs w:val="24"/>
        </w:rPr>
        <w:t>su consumo a casi todas las zonas del país</w:t>
      </w:r>
      <w:r w:rsidR="00D76CFC" w:rsidRPr="005379A1">
        <w:rPr>
          <w:rFonts w:ascii="Times New Roman" w:hAnsi="Times New Roman" w:cs="Times New Roman"/>
          <w:sz w:val="24"/>
          <w:szCs w:val="24"/>
        </w:rPr>
        <w:t xml:space="preserve">; sin menospreciar el </w:t>
      </w:r>
      <w:r w:rsidR="000B19EC" w:rsidRPr="005379A1">
        <w:rPr>
          <w:rFonts w:ascii="Times New Roman" w:hAnsi="Times New Roman" w:cs="Times New Roman"/>
          <w:i/>
          <w:sz w:val="24"/>
          <w:szCs w:val="24"/>
        </w:rPr>
        <w:t>consenso</w:t>
      </w:r>
      <w:r w:rsidR="000B19EC" w:rsidRPr="005379A1">
        <w:rPr>
          <w:rFonts w:ascii="Times New Roman" w:hAnsi="Times New Roman" w:cs="Times New Roman"/>
          <w:sz w:val="24"/>
          <w:szCs w:val="24"/>
        </w:rPr>
        <w:t xml:space="preserve"> parcial en la aprobación del cannabis para uso medicinal e investigativo (IAFA, 2015). </w:t>
      </w:r>
    </w:p>
    <w:p w14:paraId="524D902F" w14:textId="00F9976E" w:rsidR="008851A8" w:rsidRPr="005379A1" w:rsidRDefault="000B19EC" w:rsidP="00306F59">
      <w:pPr>
        <w:pStyle w:val="Textoindependienteprimerasangra"/>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Dicho lo anterior, se </w:t>
      </w:r>
      <w:r w:rsidR="00D76CFC" w:rsidRPr="005379A1">
        <w:rPr>
          <w:rFonts w:ascii="Times New Roman" w:hAnsi="Times New Roman" w:cs="Times New Roman"/>
          <w:sz w:val="24"/>
          <w:szCs w:val="24"/>
        </w:rPr>
        <w:t xml:space="preserve">confirma </w:t>
      </w:r>
      <w:r w:rsidRPr="005379A1">
        <w:rPr>
          <w:rFonts w:ascii="Times New Roman" w:hAnsi="Times New Roman" w:cs="Times New Roman"/>
          <w:sz w:val="24"/>
          <w:szCs w:val="24"/>
        </w:rPr>
        <w:t xml:space="preserve">la conveniencia de realizar </w:t>
      </w:r>
      <w:r w:rsidR="00594371">
        <w:rPr>
          <w:rFonts w:ascii="Times New Roman" w:hAnsi="Times New Roman" w:cs="Times New Roman"/>
          <w:sz w:val="24"/>
          <w:szCs w:val="24"/>
        </w:rPr>
        <w:t>esta</w:t>
      </w:r>
      <w:r w:rsidR="00594371" w:rsidRPr="005379A1">
        <w:rPr>
          <w:rFonts w:ascii="Times New Roman" w:hAnsi="Times New Roman" w:cs="Times New Roman"/>
          <w:sz w:val="24"/>
          <w:szCs w:val="24"/>
        </w:rPr>
        <w:t xml:space="preserve"> </w:t>
      </w:r>
      <w:r w:rsidRPr="005379A1">
        <w:rPr>
          <w:rFonts w:ascii="Times New Roman" w:hAnsi="Times New Roman" w:cs="Times New Roman"/>
          <w:sz w:val="24"/>
          <w:szCs w:val="24"/>
        </w:rPr>
        <w:t xml:space="preserve">investigación con el fin de comprender </w:t>
      </w:r>
      <w:r w:rsidR="001C5D90" w:rsidRPr="005379A1">
        <w:rPr>
          <w:rFonts w:ascii="Times New Roman" w:hAnsi="Times New Roman" w:cs="Times New Roman"/>
          <w:sz w:val="24"/>
          <w:szCs w:val="24"/>
        </w:rPr>
        <w:t>la naturaleza del negocio de</w:t>
      </w:r>
      <w:r w:rsidRPr="005379A1">
        <w:rPr>
          <w:rFonts w:ascii="Times New Roman" w:hAnsi="Times New Roman" w:cs="Times New Roman"/>
          <w:sz w:val="24"/>
          <w:szCs w:val="24"/>
        </w:rPr>
        <w:t xml:space="preserve"> la marihuana en Costa Rica</w:t>
      </w:r>
      <w:r w:rsidR="001C5D90" w:rsidRPr="005379A1">
        <w:rPr>
          <w:rFonts w:ascii="Times New Roman" w:hAnsi="Times New Roman" w:cs="Times New Roman"/>
          <w:sz w:val="24"/>
          <w:szCs w:val="24"/>
        </w:rPr>
        <w:t xml:space="preserve"> como una actividad económica</w:t>
      </w:r>
      <w:r w:rsidRPr="005379A1">
        <w:rPr>
          <w:rFonts w:ascii="Times New Roman" w:hAnsi="Times New Roman" w:cs="Times New Roman"/>
          <w:sz w:val="24"/>
          <w:szCs w:val="24"/>
        </w:rPr>
        <w:t>, así como su mercado afín</w:t>
      </w:r>
      <w:r w:rsidR="001C5D90" w:rsidRPr="005379A1">
        <w:rPr>
          <w:rFonts w:ascii="Times New Roman" w:hAnsi="Times New Roman" w:cs="Times New Roman"/>
          <w:sz w:val="24"/>
          <w:szCs w:val="24"/>
        </w:rPr>
        <w:t xml:space="preserve"> y las bases que justifican la intervención </w:t>
      </w:r>
      <w:r w:rsidR="001C5D90" w:rsidRPr="00D451A3">
        <w:rPr>
          <w:rFonts w:ascii="Times New Roman" w:hAnsi="Times New Roman" w:cs="Times New Roman"/>
          <w:sz w:val="24"/>
          <w:szCs w:val="24"/>
        </w:rPr>
        <w:t xml:space="preserve">del </w:t>
      </w:r>
      <w:r w:rsidR="00D451A3">
        <w:rPr>
          <w:rFonts w:ascii="Times New Roman" w:hAnsi="Times New Roman" w:cs="Times New Roman"/>
          <w:sz w:val="24"/>
          <w:szCs w:val="24"/>
        </w:rPr>
        <w:t>E</w:t>
      </w:r>
      <w:r w:rsidR="001C5D90" w:rsidRPr="00D451A3">
        <w:rPr>
          <w:rFonts w:ascii="Times New Roman" w:hAnsi="Times New Roman" w:cs="Times New Roman"/>
          <w:sz w:val="24"/>
          <w:szCs w:val="24"/>
        </w:rPr>
        <w:t>stado</w:t>
      </w:r>
      <w:r w:rsidRPr="005379A1">
        <w:rPr>
          <w:rFonts w:ascii="Times New Roman" w:hAnsi="Times New Roman" w:cs="Times New Roman"/>
          <w:sz w:val="24"/>
          <w:szCs w:val="24"/>
        </w:rPr>
        <w:t xml:space="preserve">, entendiendo las consecuencias </w:t>
      </w:r>
      <w:r w:rsidR="001C5D90" w:rsidRPr="005379A1">
        <w:rPr>
          <w:rFonts w:ascii="Times New Roman" w:hAnsi="Times New Roman" w:cs="Times New Roman"/>
          <w:sz w:val="24"/>
          <w:szCs w:val="24"/>
        </w:rPr>
        <w:t xml:space="preserve">sobre el modelo de gobernanza de la </w:t>
      </w:r>
      <w:r w:rsidR="005C3CBD" w:rsidRPr="005379A1">
        <w:rPr>
          <w:rFonts w:ascii="Times New Roman" w:hAnsi="Times New Roman" w:cs="Times New Roman"/>
          <w:sz w:val="24"/>
          <w:szCs w:val="24"/>
        </w:rPr>
        <w:t>CV</w:t>
      </w:r>
      <w:r w:rsidR="001C5D90" w:rsidRPr="005379A1">
        <w:rPr>
          <w:rFonts w:ascii="Times New Roman" w:hAnsi="Times New Roman" w:cs="Times New Roman"/>
          <w:sz w:val="24"/>
          <w:szCs w:val="24"/>
        </w:rPr>
        <w:t xml:space="preserve"> dadas las políticas públicas en torno a este negocio.</w:t>
      </w:r>
    </w:p>
    <w:p w14:paraId="2732BDD0" w14:textId="77777777" w:rsidR="001C72A5" w:rsidRPr="005379A1" w:rsidRDefault="001C72A5" w:rsidP="005379A1">
      <w:pPr>
        <w:pStyle w:val="Textoindependienteprimerasangra"/>
        <w:spacing w:after="120" w:line="240" w:lineRule="auto"/>
        <w:jc w:val="both"/>
        <w:rPr>
          <w:rFonts w:ascii="Times New Roman" w:hAnsi="Times New Roman" w:cs="Times New Roman"/>
          <w:sz w:val="24"/>
          <w:szCs w:val="24"/>
        </w:rPr>
      </w:pPr>
    </w:p>
    <w:p w14:paraId="0E288EAD" w14:textId="2EF873AC" w:rsidR="00FE5B4A" w:rsidRPr="001F5E2F" w:rsidRDefault="008851A8" w:rsidP="00B51946">
      <w:pPr>
        <w:pStyle w:val="Ttulo2"/>
        <w:spacing w:line="240" w:lineRule="auto"/>
        <w:rPr>
          <w:rFonts w:ascii="Times New Roman" w:hAnsi="Times New Roman" w:cs="Times New Roman"/>
          <w:sz w:val="24"/>
        </w:rPr>
      </w:pPr>
      <w:bookmarkStart w:id="21" w:name="_Toc51072305"/>
      <w:bookmarkStart w:id="22" w:name="_Hlk499042571"/>
      <w:r w:rsidRPr="00905B63">
        <w:rPr>
          <w:rFonts w:ascii="Times New Roman" w:hAnsi="Times New Roman" w:cs="Times New Roman"/>
        </w:rPr>
        <w:t>Planteamiento</w:t>
      </w:r>
      <w:r w:rsidRPr="001F5E2F">
        <w:rPr>
          <w:rFonts w:ascii="Times New Roman" w:hAnsi="Times New Roman" w:cs="Times New Roman"/>
          <w:sz w:val="24"/>
        </w:rPr>
        <w:t xml:space="preserve"> del Problema</w:t>
      </w:r>
      <w:bookmarkEnd w:id="21"/>
    </w:p>
    <w:p w14:paraId="0CB54E4A" w14:textId="1BDC5758" w:rsidR="00FE5B4A" w:rsidRPr="005379A1" w:rsidRDefault="00B3054C" w:rsidP="00306F59">
      <w:pPr>
        <w:pStyle w:val="Textoindependiente"/>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El problema que se detectó radica en que la formulación actual de políticas públicas sobre drogas</w:t>
      </w:r>
      <w:r w:rsidR="007F387D">
        <w:rPr>
          <w:rFonts w:ascii="Times New Roman" w:hAnsi="Times New Roman" w:cs="Times New Roman"/>
          <w:sz w:val="24"/>
          <w:szCs w:val="24"/>
        </w:rPr>
        <w:t>,</w:t>
      </w:r>
      <w:r>
        <w:rPr>
          <w:rFonts w:ascii="Times New Roman" w:hAnsi="Times New Roman" w:cs="Times New Roman"/>
          <w:sz w:val="24"/>
          <w:szCs w:val="24"/>
        </w:rPr>
        <w:t xml:space="preserve"> como acatamiento de la norma internacional, no subsana las consecuencias negativas del narcotráfico y el consumo de marihuana en Costa Rica.</w:t>
      </w:r>
      <w:r w:rsidR="007F387D">
        <w:rPr>
          <w:rFonts w:ascii="Times New Roman" w:hAnsi="Times New Roman" w:cs="Times New Roman"/>
          <w:sz w:val="24"/>
          <w:szCs w:val="24"/>
        </w:rPr>
        <w:t xml:space="preserve"> </w:t>
      </w:r>
      <w:r>
        <w:rPr>
          <w:rFonts w:ascii="Times New Roman" w:hAnsi="Times New Roman" w:cs="Times New Roman"/>
          <w:sz w:val="24"/>
          <w:szCs w:val="24"/>
        </w:rPr>
        <w:t xml:space="preserve">Debido al propio </w:t>
      </w:r>
      <w:r w:rsidR="007F387D">
        <w:rPr>
          <w:rFonts w:ascii="Times New Roman" w:hAnsi="Times New Roman" w:cs="Times New Roman"/>
          <w:sz w:val="24"/>
          <w:szCs w:val="24"/>
        </w:rPr>
        <w:t>entendimiento</w:t>
      </w:r>
      <w:r>
        <w:rPr>
          <w:rFonts w:ascii="Times New Roman" w:hAnsi="Times New Roman" w:cs="Times New Roman"/>
          <w:sz w:val="24"/>
          <w:szCs w:val="24"/>
        </w:rPr>
        <w:t xml:space="preserve"> de la sustancia</w:t>
      </w:r>
      <w:r w:rsidR="007F387D">
        <w:rPr>
          <w:rFonts w:ascii="Times New Roman" w:hAnsi="Times New Roman" w:cs="Times New Roman"/>
          <w:sz w:val="24"/>
          <w:szCs w:val="24"/>
        </w:rPr>
        <w:t xml:space="preserve"> como un producto</w:t>
      </w:r>
      <w:r>
        <w:rPr>
          <w:rFonts w:ascii="Times New Roman" w:hAnsi="Times New Roman" w:cs="Times New Roman"/>
          <w:sz w:val="24"/>
          <w:szCs w:val="24"/>
        </w:rPr>
        <w:t xml:space="preserve"> lucrativ</w:t>
      </w:r>
      <w:r w:rsidR="007F387D">
        <w:rPr>
          <w:rFonts w:ascii="Times New Roman" w:hAnsi="Times New Roman" w:cs="Times New Roman"/>
          <w:sz w:val="24"/>
          <w:szCs w:val="24"/>
        </w:rPr>
        <w:t>o</w:t>
      </w:r>
      <w:r>
        <w:rPr>
          <w:rFonts w:ascii="Times New Roman" w:hAnsi="Times New Roman" w:cs="Times New Roman"/>
          <w:sz w:val="24"/>
          <w:szCs w:val="24"/>
        </w:rPr>
        <w:t xml:space="preserve"> que requiere regulación estatal en sus actividades de mercado</w:t>
      </w:r>
      <w:r w:rsidR="007F387D">
        <w:rPr>
          <w:rFonts w:ascii="Times New Roman" w:hAnsi="Times New Roman" w:cs="Times New Roman"/>
          <w:sz w:val="24"/>
          <w:szCs w:val="24"/>
        </w:rPr>
        <w:t>.</w:t>
      </w:r>
    </w:p>
    <w:p w14:paraId="22891D4A" w14:textId="6798BAA2" w:rsidR="00FE5B4A" w:rsidRPr="005379A1" w:rsidRDefault="00462FED" w:rsidP="00306F59">
      <w:pPr>
        <w:pStyle w:val="Textoindependiente"/>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En parte</w:t>
      </w:r>
      <w:r w:rsidR="007F387D">
        <w:rPr>
          <w:rFonts w:ascii="Times New Roman" w:hAnsi="Times New Roman" w:cs="Times New Roman"/>
          <w:sz w:val="24"/>
          <w:szCs w:val="24"/>
        </w:rPr>
        <w:t>, estas consecuencias negativas, llamadas fallas de mercado</w:t>
      </w:r>
      <w:r w:rsidR="004903C3">
        <w:rPr>
          <w:rFonts w:ascii="Times New Roman" w:hAnsi="Times New Roman" w:cs="Times New Roman"/>
          <w:sz w:val="24"/>
          <w:szCs w:val="24"/>
        </w:rPr>
        <w:t>,</w:t>
      </w:r>
      <w:r w:rsidR="00FE5B4A" w:rsidRPr="005379A1">
        <w:rPr>
          <w:rFonts w:ascii="Times New Roman" w:hAnsi="Times New Roman" w:cs="Times New Roman"/>
          <w:sz w:val="24"/>
          <w:szCs w:val="24"/>
        </w:rPr>
        <w:t xml:space="preserve"> se presentan por no contar con políticas efectivas que regulen la oferta</w:t>
      </w:r>
      <w:r w:rsidR="007F387D">
        <w:rPr>
          <w:rFonts w:ascii="Times New Roman" w:hAnsi="Times New Roman" w:cs="Times New Roman"/>
          <w:sz w:val="24"/>
          <w:szCs w:val="24"/>
        </w:rPr>
        <w:t xml:space="preserve"> y demanda</w:t>
      </w:r>
      <w:r w:rsidR="00FE5B4A" w:rsidRPr="005379A1">
        <w:rPr>
          <w:rFonts w:ascii="Times New Roman" w:hAnsi="Times New Roman" w:cs="Times New Roman"/>
          <w:sz w:val="24"/>
          <w:szCs w:val="24"/>
        </w:rPr>
        <w:t xml:space="preserve"> en esta actividad; mismas que inducen al mercado negro de la marihuana, dejando, al crimen organizado y a las redes de narcotráfico, el manejo y operación de las actividades productivas y distributivas a nivel nacional.</w:t>
      </w:r>
    </w:p>
    <w:p w14:paraId="01356066" w14:textId="1A8C1DED" w:rsidR="00FE5B4A" w:rsidRPr="004903C3" w:rsidRDefault="00FE5B4A" w:rsidP="00306F59">
      <w:pPr>
        <w:pStyle w:val="Textoindependiente"/>
        <w:spacing w:line="240" w:lineRule="auto"/>
        <w:ind w:firstLine="576"/>
        <w:jc w:val="both"/>
        <w:rPr>
          <w:rFonts w:ascii="Times New Roman" w:hAnsi="Times New Roman" w:cs="Times New Roman"/>
          <w:sz w:val="24"/>
          <w:szCs w:val="24"/>
        </w:rPr>
      </w:pPr>
      <w:r w:rsidRPr="005379A1">
        <w:rPr>
          <w:rFonts w:ascii="Times New Roman" w:hAnsi="Times New Roman" w:cs="Times New Roman"/>
          <w:sz w:val="24"/>
          <w:szCs w:val="24"/>
        </w:rPr>
        <w:t xml:space="preserve">Se observan diversas implicaciones negativas </w:t>
      </w:r>
      <w:r w:rsidR="004903C3">
        <w:rPr>
          <w:rFonts w:ascii="Times New Roman" w:hAnsi="Times New Roman" w:cs="Times New Roman"/>
          <w:sz w:val="24"/>
          <w:szCs w:val="24"/>
        </w:rPr>
        <w:t>en el</w:t>
      </w:r>
      <w:r w:rsidRPr="005379A1">
        <w:rPr>
          <w:rFonts w:ascii="Times New Roman" w:hAnsi="Times New Roman" w:cs="Times New Roman"/>
          <w:sz w:val="24"/>
          <w:szCs w:val="24"/>
        </w:rPr>
        <w:t xml:space="preserve"> </w:t>
      </w:r>
      <w:r w:rsidR="00E663F5">
        <w:rPr>
          <w:rFonts w:ascii="Times New Roman" w:hAnsi="Times New Roman" w:cs="Times New Roman"/>
          <w:sz w:val="24"/>
          <w:szCs w:val="24"/>
        </w:rPr>
        <w:t xml:space="preserve">tráfico </w:t>
      </w:r>
      <w:r w:rsidRPr="005379A1">
        <w:rPr>
          <w:rFonts w:ascii="Times New Roman" w:hAnsi="Times New Roman" w:cs="Times New Roman"/>
          <w:sz w:val="24"/>
          <w:szCs w:val="24"/>
        </w:rPr>
        <w:t xml:space="preserve">de marihuana, ya que su dinámica </w:t>
      </w:r>
      <w:r w:rsidR="004903C3">
        <w:rPr>
          <w:rFonts w:ascii="Times New Roman" w:hAnsi="Times New Roman" w:cs="Times New Roman"/>
          <w:sz w:val="24"/>
          <w:szCs w:val="24"/>
        </w:rPr>
        <w:t>institucional l</w:t>
      </w:r>
      <w:r w:rsidR="00FD6890">
        <w:rPr>
          <w:rFonts w:ascii="Times New Roman" w:hAnsi="Times New Roman" w:cs="Times New Roman"/>
          <w:sz w:val="24"/>
          <w:szCs w:val="24"/>
        </w:rPr>
        <w:t>a</w:t>
      </w:r>
      <w:r w:rsidR="004903C3">
        <w:rPr>
          <w:rFonts w:ascii="Times New Roman" w:hAnsi="Times New Roman" w:cs="Times New Roman"/>
          <w:sz w:val="24"/>
          <w:szCs w:val="24"/>
        </w:rPr>
        <w:t xml:space="preserve"> </w:t>
      </w:r>
      <w:r w:rsidRPr="005379A1">
        <w:rPr>
          <w:rFonts w:ascii="Times New Roman" w:hAnsi="Times New Roman" w:cs="Times New Roman"/>
          <w:sz w:val="24"/>
          <w:szCs w:val="24"/>
        </w:rPr>
        <w:t xml:space="preserve">inserta en el mercado negro, </w:t>
      </w:r>
      <w:r w:rsidR="004903C3">
        <w:rPr>
          <w:rFonts w:ascii="Times New Roman" w:hAnsi="Times New Roman" w:cs="Times New Roman"/>
          <w:sz w:val="24"/>
          <w:szCs w:val="24"/>
        </w:rPr>
        <w:t>por tanto</w:t>
      </w:r>
      <w:r w:rsidR="00EB42C1">
        <w:rPr>
          <w:rFonts w:ascii="Times New Roman" w:hAnsi="Times New Roman" w:cs="Times New Roman"/>
          <w:sz w:val="24"/>
          <w:szCs w:val="24"/>
        </w:rPr>
        <w:t>,</w:t>
      </w:r>
      <w:r w:rsidR="004903C3">
        <w:rPr>
          <w:rFonts w:ascii="Times New Roman" w:hAnsi="Times New Roman" w:cs="Times New Roman"/>
          <w:sz w:val="24"/>
          <w:szCs w:val="24"/>
        </w:rPr>
        <w:t xml:space="preserve"> se visualiza:</w:t>
      </w:r>
    </w:p>
    <w:p w14:paraId="77BFEB97" w14:textId="3FD57A41" w:rsidR="00FE5B4A" w:rsidRPr="005379A1" w:rsidRDefault="00FE5B4A"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 xml:space="preserve">la existencia de </w:t>
      </w:r>
      <w:r w:rsidR="007F387D">
        <w:rPr>
          <w:rFonts w:ascii="Times New Roman" w:hAnsi="Times New Roman" w:cs="Times New Roman"/>
          <w:color w:val="000000" w:themeColor="text1"/>
          <w:sz w:val="24"/>
          <w:szCs w:val="24"/>
        </w:rPr>
        <w:t>no tipificaciones en la ley</w:t>
      </w:r>
      <w:r w:rsidRPr="005379A1">
        <w:rPr>
          <w:rFonts w:ascii="Times New Roman" w:hAnsi="Times New Roman" w:cs="Times New Roman"/>
          <w:color w:val="000000" w:themeColor="text1"/>
          <w:sz w:val="24"/>
          <w:szCs w:val="24"/>
        </w:rPr>
        <w:t xml:space="preserve"> que provocan un consumo legal frente a una oferta de contraria naturaleza; </w:t>
      </w:r>
    </w:p>
    <w:p w14:paraId="18BDE516" w14:textId="42731401" w:rsidR="00FE5B4A" w:rsidRPr="005379A1" w:rsidRDefault="00801F76"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el consumo de sus derivados financia</w:t>
      </w:r>
      <w:r w:rsidR="00FE5B4A" w:rsidRPr="005379A1">
        <w:rPr>
          <w:rFonts w:ascii="Times New Roman" w:hAnsi="Times New Roman" w:cs="Times New Roman"/>
          <w:color w:val="000000" w:themeColor="text1"/>
          <w:sz w:val="24"/>
          <w:szCs w:val="24"/>
        </w:rPr>
        <w:t xml:space="preserve"> el crimen organizado, potenciando su actividad delictiva en la sociedad costarricense; </w:t>
      </w:r>
    </w:p>
    <w:p w14:paraId="480A4B4B" w14:textId="09AC448E" w:rsidR="00FE5B4A" w:rsidRPr="005379A1" w:rsidRDefault="00FE5B4A"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 xml:space="preserve">la conducta del mercado, como tal, es monopólica, y no existe control sobre los precios, </w:t>
      </w:r>
      <w:r w:rsidR="00082092">
        <w:rPr>
          <w:rFonts w:ascii="Times New Roman" w:hAnsi="Times New Roman" w:cs="Times New Roman"/>
          <w:color w:val="000000" w:themeColor="text1"/>
          <w:sz w:val="24"/>
          <w:szCs w:val="24"/>
        </w:rPr>
        <w:t xml:space="preserve">la calidad, la seguridad </w:t>
      </w:r>
      <w:r w:rsidRPr="005379A1">
        <w:rPr>
          <w:rFonts w:ascii="Times New Roman" w:hAnsi="Times New Roman" w:cs="Times New Roman"/>
          <w:color w:val="000000" w:themeColor="text1"/>
          <w:sz w:val="24"/>
          <w:szCs w:val="24"/>
        </w:rPr>
        <w:t xml:space="preserve">ni sobre la eficiencia de los procesos productivos; </w:t>
      </w:r>
    </w:p>
    <w:p w14:paraId="4DF74EF7" w14:textId="77777777" w:rsidR="00FE5B4A" w:rsidRPr="005379A1" w:rsidRDefault="00FE5B4A"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 xml:space="preserve">que el acceso a este mercado sea peligroso integralmente (social, económico, político y de salud pública, entre otros); </w:t>
      </w:r>
    </w:p>
    <w:p w14:paraId="239D47F4" w14:textId="60F9F75B" w:rsidR="00FE5B4A" w:rsidRPr="005379A1" w:rsidRDefault="00FE5B4A"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que no se tenga regulación alguna</w:t>
      </w:r>
      <w:r w:rsidR="00FD6890">
        <w:rPr>
          <w:rFonts w:ascii="Times New Roman" w:hAnsi="Times New Roman" w:cs="Times New Roman"/>
          <w:color w:val="000000" w:themeColor="text1"/>
          <w:sz w:val="24"/>
          <w:szCs w:val="24"/>
        </w:rPr>
        <w:t xml:space="preserve"> la cual</w:t>
      </w:r>
      <w:r w:rsidRPr="005379A1">
        <w:rPr>
          <w:rFonts w:ascii="Times New Roman" w:hAnsi="Times New Roman" w:cs="Times New Roman"/>
          <w:color w:val="000000" w:themeColor="text1"/>
          <w:sz w:val="24"/>
          <w:szCs w:val="24"/>
        </w:rPr>
        <w:t xml:space="preserve"> provoque la estandarización de la calidad de los derivados de esta planta y de la sanidad en todos sus procesos productivos; </w:t>
      </w:r>
    </w:p>
    <w:p w14:paraId="63DE1688" w14:textId="5C529306" w:rsidR="00FE5B4A" w:rsidRPr="005379A1" w:rsidRDefault="00FE5B4A"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que se desaprovechan los usos</w:t>
      </w:r>
      <w:r w:rsidR="008612CA" w:rsidRPr="005379A1">
        <w:rPr>
          <w:rFonts w:ascii="Times New Roman" w:hAnsi="Times New Roman" w:cs="Times New Roman"/>
          <w:color w:val="000000" w:themeColor="text1"/>
          <w:sz w:val="24"/>
          <w:szCs w:val="24"/>
        </w:rPr>
        <w:t xml:space="preserve"> </w:t>
      </w:r>
      <w:r w:rsidR="00FD6890">
        <w:rPr>
          <w:rFonts w:ascii="Times New Roman" w:hAnsi="Times New Roman" w:cs="Times New Roman"/>
          <w:color w:val="000000" w:themeColor="text1"/>
          <w:sz w:val="24"/>
          <w:szCs w:val="24"/>
        </w:rPr>
        <w:t>m</w:t>
      </w:r>
      <w:r w:rsidR="008612CA" w:rsidRPr="005379A1">
        <w:rPr>
          <w:rFonts w:ascii="Times New Roman" w:hAnsi="Times New Roman" w:cs="Times New Roman"/>
          <w:color w:val="000000" w:themeColor="text1"/>
          <w:sz w:val="24"/>
          <w:szCs w:val="24"/>
        </w:rPr>
        <w:t>edicinales,</w:t>
      </w:r>
      <w:r w:rsidRPr="005379A1">
        <w:rPr>
          <w:rFonts w:ascii="Times New Roman" w:hAnsi="Times New Roman" w:cs="Times New Roman"/>
          <w:color w:val="000000" w:themeColor="text1"/>
          <w:sz w:val="24"/>
          <w:szCs w:val="24"/>
        </w:rPr>
        <w:t xml:space="preserve"> industria</w:t>
      </w:r>
      <w:r w:rsidR="008612CA" w:rsidRPr="005379A1">
        <w:rPr>
          <w:rFonts w:ascii="Times New Roman" w:hAnsi="Times New Roman" w:cs="Times New Roman"/>
          <w:color w:val="000000" w:themeColor="text1"/>
          <w:sz w:val="24"/>
          <w:szCs w:val="24"/>
        </w:rPr>
        <w:t>les y alimentarios del cannabis;</w:t>
      </w:r>
    </w:p>
    <w:p w14:paraId="5A1356C4" w14:textId="77777777" w:rsidR="00FE5B4A" w:rsidRPr="005379A1" w:rsidRDefault="00FE5B4A" w:rsidP="00296E78">
      <w:pPr>
        <w:pStyle w:val="Textoindependiente"/>
        <w:numPr>
          <w:ilvl w:val="0"/>
          <w:numId w:val="7"/>
        </w:numPr>
        <w:spacing w:line="240" w:lineRule="auto"/>
        <w:jc w:val="both"/>
        <w:rPr>
          <w:rFonts w:ascii="Times New Roman" w:hAnsi="Times New Roman" w:cs="Times New Roman"/>
          <w:color w:val="000000" w:themeColor="text1"/>
          <w:sz w:val="24"/>
          <w:szCs w:val="24"/>
        </w:rPr>
      </w:pPr>
      <w:r w:rsidRPr="005379A1">
        <w:rPr>
          <w:rFonts w:ascii="Times New Roman" w:hAnsi="Times New Roman" w:cs="Times New Roman"/>
          <w:color w:val="000000" w:themeColor="text1"/>
          <w:sz w:val="24"/>
          <w:szCs w:val="24"/>
        </w:rPr>
        <w:t xml:space="preserve">que no se perciban ingresos tributarios de la actividad de mercado. </w:t>
      </w:r>
    </w:p>
    <w:p w14:paraId="3B19791F" w14:textId="45E56037" w:rsidR="002B4AF6" w:rsidRPr="005379A1" w:rsidRDefault="0085575C" w:rsidP="00306F59">
      <w:pPr>
        <w:spacing w:after="120" w:line="240" w:lineRule="auto"/>
        <w:ind w:firstLine="708"/>
        <w:jc w:val="both"/>
        <w:rPr>
          <w:rFonts w:ascii="Times New Roman" w:eastAsia="Times New Roman" w:hAnsi="Times New Roman" w:cs="Times New Roman"/>
          <w:sz w:val="24"/>
          <w:szCs w:val="24"/>
          <w:lang w:eastAsia="es-CR"/>
        </w:rPr>
      </w:pPr>
      <w:r>
        <w:rPr>
          <w:rFonts w:ascii="Times New Roman" w:hAnsi="Times New Roman" w:cs="Times New Roman"/>
          <w:sz w:val="24"/>
          <w:szCs w:val="24"/>
        </w:rPr>
        <w:t>E</w:t>
      </w:r>
      <w:r w:rsidR="00FE5B4A" w:rsidRPr="005379A1">
        <w:rPr>
          <w:rFonts w:ascii="Times New Roman" w:hAnsi="Times New Roman" w:cs="Times New Roman"/>
          <w:sz w:val="24"/>
          <w:szCs w:val="24"/>
        </w:rPr>
        <w:t xml:space="preserve">l crecimiento de este negocio y </w:t>
      </w:r>
      <w:r>
        <w:rPr>
          <w:rFonts w:ascii="Times New Roman" w:hAnsi="Times New Roman" w:cs="Times New Roman"/>
          <w:sz w:val="24"/>
          <w:szCs w:val="24"/>
        </w:rPr>
        <w:t>su</w:t>
      </w:r>
      <w:r w:rsidRPr="005379A1">
        <w:rPr>
          <w:rFonts w:ascii="Times New Roman" w:hAnsi="Times New Roman" w:cs="Times New Roman"/>
          <w:sz w:val="24"/>
          <w:szCs w:val="24"/>
        </w:rPr>
        <w:t xml:space="preserve"> </w:t>
      </w:r>
      <w:r w:rsidR="00FE5B4A" w:rsidRPr="005379A1">
        <w:rPr>
          <w:rFonts w:ascii="Times New Roman" w:hAnsi="Times New Roman" w:cs="Times New Roman"/>
          <w:sz w:val="24"/>
          <w:szCs w:val="24"/>
        </w:rPr>
        <w:t>tendencia alcista en los niveles de consumo en la última década</w:t>
      </w:r>
      <w:r w:rsidR="007F387D">
        <w:rPr>
          <w:rFonts w:ascii="Times New Roman" w:hAnsi="Times New Roman" w:cs="Times New Roman"/>
          <w:sz w:val="24"/>
          <w:szCs w:val="24"/>
        </w:rPr>
        <w:t xml:space="preserve"> (ver </w:t>
      </w:r>
      <w:r w:rsidR="007F387D">
        <w:rPr>
          <w:rFonts w:ascii="Times New Roman" w:hAnsi="Times New Roman" w:cs="Times New Roman"/>
          <w:sz w:val="24"/>
          <w:szCs w:val="24"/>
        </w:rPr>
        <w:fldChar w:fldCharType="begin"/>
      </w:r>
      <w:r w:rsidR="007F387D">
        <w:rPr>
          <w:rFonts w:ascii="Times New Roman" w:hAnsi="Times New Roman" w:cs="Times New Roman"/>
          <w:sz w:val="24"/>
          <w:szCs w:val="24"/>
        </w:rPr>
        <w:instrText xml:space="preserve"> REF _Ref30538429 \h  \* MERGEFORMAT </w:instrText>
      </w:r>
      <w:r w:rsidR="007F387D">
        <w:rPr>
          <w:rFonts w:ascii="Times New Roman" w:hAnsi="Times New Roman" w:cs="Times New Roman"/>
          <w:sz w:val="24"/>
          <w:szCs w:val="24"/>
        </w:rPr>
      </w:r>
      <w:r w:rsidR="007F387D">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1</w:t>
      </w:r>
      <w:r w:rsidR="007F387D">
        <w:rPr>
          <w:rFonts w:ascii="Times New Roman" w:hAnsi="Times New Roman" w:cs="Times New Roman"/>
          <w:sz w:val="24"/>
          <w:szCs w:val="24"/>
        </w:rPr>
        <w:fldChar w:fldCharType="end"/>
      </w:r>
      <w:r w:rsidR="007F387D">
        <w:rPr>
          <w:rFonts w:ascii="Times New Roman" w:hAnsi="Times New Roman" w:cs="Times New Roman"/>
          <w:sz w:val="24"/>
          <w:szCs w:val="24"/>
        </w:rPr>
        <w:t>)</w:t>
      </w:r>
      <w:r w:rsidR="00FE5B4A" w:rsidRPr="005379A1">
        <w:rPr>
          <w:rFonts w:ascii="Times New Roman" w:hAnsi="Times New Roman" w:cs="Times New Roman"/>
          <w:sz w:val="24"/>
          <w:szCs w:val="24"/>
        </w:rPr>
        <w:t xml:space="preserve">, </w:t>
      </w:r>
      <w:r w:rsidR="00FF7FBD">
        <w:rPr>
          <w:rFonts w:ascii="Times New Roman" w:hAnsi="Times New Roman" w:cs="Times New Roman"/>
          <w:sz w:val="24"/>
          <w:szCs w:val="24"/>
        </w:rPr>
        <w:t xml:space="preserve">hacen que </w:t>
      </w:r>
      <w:r w:rsidR="00FE5B4A" w:rsidRPr="005379A1">
        <w:rPr>
          <w:rFonts w:ascii="Times New Roman" w:hAnsi="Times New Roman" w:cs="Times New Roman"/>
          <w:sz w:val="24"/>
          <w:szCs w:val="24"/>
        </w:rPr>
        <w:t xml:space="preserve">el país </w:t>
      </w:r>
      <w:r w:rsidR="00FF7FBD" w:rsidRPr="005379A1">
        <w:rPr>
          <w:rFonts w:ascii="Times New Roman" w:hAnsi="Times New Roman" w:cs="Times New Roman"/>
          <w:sz w:val="24"/>
          <w:szCs w:val="24"/>
        </w:rPr>
        <w:t>enfrent</w:t>
      </w:r>
      <w:r w:rsidR="00FF7FBD">
        <w:rPr>
          <w:rFonts w:ascii="Times New Roman" w:hAnsi="Times New Roman" w:cs="Times New Roman"/>
          <w:sz w:val="24"/>
          <w:szCs w:val="24"/>
        </w:rPr>
        <w:t>e</w:t>
      </w:r>
      <w:r w:rsidR="00FF7FBD" w:rsidRPr="005379A1">
        <w:rPr>
          <w:rFonts w:ascii="Times New Roman" w:hAnsi="Times New Roman" w:cs="Times New Roman"/>
          <w:sz w:val="24"/>
          <w:szCs w:val="24"/>
        </w:rPr>
        <w:t xml:space="preserve"> </w:t>
      </w:r>
      <w:r w:rsidR="00FE5B4A" w:rsidRPr="005379A1">
        <w:rPr>
          <w:rFonts w:ascii="Times New Roman" w:hAnsi="Times New Roman" w:cs="Times New Roman"/>
          <w:sz w:val="24"/>
          <w:szCs w:val="24"/>
        </w:rPr>
        <w:t>un “boom de la marihuana”, como la principal forma de consumo recreativo del cannabis. Esto infiere</w:t>
      </w:r>
      <w:r w:rsidR="00FD6890">
        <w:rPr>
          <w:rFonts w:ascii="Times New Roman" w:hAnsi="Times New Roman" w:cs="Times New Roman"/>
          <w:sz w:val="24"/>
          <w:szCs w:val="24"/>
        </w:rPr>
        <w:t>,</w:t>
      </w:r>
      <w:r w:rsidR="00FE5B4A" w:rsidRPr="005379A1">
        <w:rPr>
          <w:rFonts w:ascii="Times New Roman" w:hAnsi="Times New Roman" w:cs="Times New Roman"/>
          <w:sz w:val="24"/>
          <w:szCs w:val="24"/>
        </w:rPr>
        <w:t xml:space="preserve"> un consecuente aumento </w:t>
      </w:r>
      <w:r w:rsidR="00FE5B4A" w:rsidRPr="005379A1">
        <w:rPr>
          <w:rFonts w:ascii="Times New Roman" w:hAnsi="Times New Roman" w:cs="Times New Roman"/>
          <w:sz w:val="24"/>
          <w:szCs w:val="24"/>
        </w:rPr>
        <w:lastRenderedPageBreak/>
        <w:t xml:space="preserve">de las implicaciones adversas antes descritas </w:t>
      </w:r>
      <w:r w:rsidR="00FD6890">
        <w:rPr>
          <w:rFonts w:ascii="Times New Roman" w:hAnsi="Times New Roman" w:cs="Times New Roman"/>
          <w:sz w:val="24"/>
          <w:szCs w:val="24"/>
        </w:rPr>
        <w:t>que atentan</w:t>
      </w:r>
      <w:r w:rsidR="00FE5B4A" w:rsidRPr="005379A1">
        <w:rPr>
          <w:rFonts w:ascii="Times New Roman" w:hAnsi="Times New Roman" w:cs="Times New Roman"/>
          <w:sz w:val="24"/>
          <w:szCs w:val="24"/>
        </w:rPr>
        <w:t xml:space="preserve"> con la seguridad y salud pública costarricense.</w:t>
      </w:r>
      <w:r w:rsidR="002B4AF6" w:rsidRPr="005379A1">
        <w:rPr>
          <w:rFonts w:ascii="Times New Roman" w:eastAsia="Times New Roman" w:hAnsi="Times New Roman" w:cs="Times New Roman"/>
          <w:sz w:val="24"/>
          <w:szCs w:val="24"/>
          <w:lang w:eastAsia="es-CR"/>
        </w:rPr>
        <w:t xml:space="preserve">    </w:t>
      </w:r>
    </w:p>
    <w:p w14:paraId="5E13A611" w14:textId="782F2468" w:rsidR="002B4AF6" w:rsidRPr="005379A1" w:rsidRDefault="000D628C" w:rsidP="00306F59">
      <w:pPr>
        <w:spacing w:after="120" w:line="240" w:lineRule="auto"/>
        <w:ind w:firstLine="708"/>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E</w:t>
      </w:r>
      <w:r w:rsidR="002B4AF6" w:rsidRPr="005379A1">
        <w:rPr>
          <w:rFonts w:ascii="Times New Roman" w:eastAsia="Times New Roman" w:hAnsi="Times New Roman" w:cs="Times New Roman"/>
          <w:sz w:val="24"/>
          <w:szCs w:val="24"/>
          <w:lang w:eastAsia="es-CR"/>
        </w:rPr>
        <w:t xml:space="preserve">l propósito </w:t>
      </w:r>
      <w:r>
        <w:rPr>
          <w:rFonts w:ascii="Times New Roman" w:eastAsia="Times New Roman" w:hAnsi="Times New Roman" w:cs="Times New Roman"/>
          <w:sz w:val="24"/>
          <w:szCs w:val="24"/>
          <w:lang w:eastAsia="es-CR"/>
        </w:rPr>
        <w:t xml:space="preserve">del estudio es </w:t>
      </w:r>
      <w:r w:rsidR="002B4AF6" w:rsidRPr="005379A1">
        <w:rPr>
          <w:rFonts w:ascii="Times New Roman" w:eastAsia="Times New Roman" w:hAnsi="Times New Roman" w:cs="Times New Roman"/>
          <w:sz w:val="24"/>
          <w:szCs w:val="24"/>
          <w:lang w:eastAsia="es-CR"/>
        </w:rPr>
        <w:t>de recomendar los principales elementos que deben regir una política regulatoria de la marihuana:</w:t>
      </w:r>
    </w:p>
    <w:p w14:paraId="32F4849B" w14:textId="75A306C9" w:rsidR="00FE5B4A" w:rsidRPr="005379A1" w:rsidRDefault="005D22DF" w:rsidP="00296E78">
      <w:pPr>
        <w:pStyle w:val="Prrafodelista"/>
        <w:numPr>
          <w:ilvl w:val="0"/>
          <w:numId w:val="9"/>
        </w:numPr>
        <w:spacing w:after="120" w:line="240" w:lineRule="auto"/>
        <w:jc w:val="both"/>
        <w:rPr>
          <w:rFonts w:ascii="Times New Roman" w:eastAsia="Times New Roman" w:hAnsi="Times New Roman" w:cs="Times New Roman"/>
          <w:sz w:val="24"/>
          <w:szCs w:val="24"/>
          <w:lang w:eastAsia="es-CR"/>
        </w:rPr>
      </w:pPr>
      <w:r w:rsidRPr="005379A1">
        <w:rPr>
          <w:rFonts w:ascii="Times New Roman" w:eastAsia="Times New Roman" w:hAnsi="Times New Roman" w:cs="Times New Roman"/>
          <w:sz w:val="24"/>
          <w:szCs w:val="24"/>
          <w:lang w:eastAsia="es-CR"/>
        </w:rPr>
        <w:t xml:space="preserve">¿Cómo </w:t>
      </w:r>
      <w:r w:rsidR="00B677AC">
        <w:rPr>
          <w:rFonts w:ascii="Times New Roman" w:eastAsia="Times New Roman" w:hAnsi="Times New Roman" w:cs="Times New Roman"/>
          <w:sz w:val="24"/>
          <w:szCs w:val="24"/>
          <w:lang w:eastAsia="es-CR"/>
        </w:rPr>
        <w:t>se presentan en la cadena de valor de la marihuana en Costa Rica las fallas de mercado y de política para recomendar</w:t>
      </w:r>
      <w:r w:rsidR="002B4AF6" w:rsidRPr="005379A1">
        <w:rPr>
          <w:rFonts w:ascii="Times New Roman" w:eastAsia="Times New Roman" w:hAnsi="Times New Roman" w:cs="Times New Roman"/>
          <w:sz w:val="24"/>
          <w:szCs w:val="24"/>
          <w:lang w:eastAsia="es-CR"/>
        </w:rPr>
        <w:t xml:space="preserve"> </w:t>
      </w:r>
      <w:r w:rsidR="00082092">
        <w:rPr>
          <w:rFonts w:ascii="Times New Roman" w:eastAsia="Times New Roman" w:hAnsi="Times New Roman" w:cs="Times New Roman"/>
          <w:sz w:val="24"/>
          <w:szCs w:val="24"/>
          <w:lang w:eastAsia="es-CR"/>
        </w:rPr>
        <w:t xml:space="preserve">elementos de </w:t>
      </w:r>
      <w:r w:rsidR="002B4AF6" w:rsidRPr="005379A1">
        <w:rPr>
          <w:rFonts w:ascii="Times New Roman" w:eastAsia="Times New Roman" w:hAnsi="Times New Roman" w:cs="Times New Roman"/>
          <w:sz w:val="24"/>
          <w:szCs w:val="24"/>
          <w:lang w:eastAsia="es-CR"/>
        </w:rPr>
        <w:t xml:space="preserve">política pública </w:t>
      </w:r>
      <w:r w:rsidR="000120A9" w:rsidRPr="005379A1">
        <w:rPr>
          <w:rFonts w:ascii="Times New Roman" w:eastAsia="Times New Roman" w:hAnsi="Times New Roman" w:cs="Times New Roman"/>
          <w:sz w:val="24"/>
          <w:szCs w:val="24"/>
          <w:lang w:eastAsia="es-CR"/>
        </w:rPr>
        <w:t>regulatoria</w:t>
      </w:r>
      <w:r w:rsidR="002B4AF6" w:rsidRPr="005379A1">
        <w:rPr>
          <w:rFonts w:ascii="Times New Roman" w:eastAsia="Times New Roman" w:hAnsi="Times New Roman" w:cs="Times New Roman"/>
          <w:sz w:val="24"/>
          <w:szCs w:val="24"/>
          <w:lang w:eastAsia="es-CR"/>
        </w:rPr>
        <w:t>?</w:t>
      </w:r>
    </w:p>
    <w:p w14:paraId="698FFB42" w14:textId="4B659A14" w:rsidR="00FE5B4A" w:rsidRPr="005379A1" w:rsidRDefault="00E87DCA" w:rsidP="005379A1">
      <w:pPr>
        <w:pStyle w:val="Textoindependienteprimerasangra"/>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Dicho</w:t>
      </w:r>
      <w:r w:rsidR="00FE5B4A" w:rsidRPr="005379A1">
        <w:rPr>
          <w:rFonts w:ascii="Times New Roman" w:hAnsi="Times New Roman" w:cs="Times New Roman"/>
          <w:sz w:val="24"/>
          <w:szCs w:val="24"/>
        </w:rPr>
        <w:t xml:space="preserve"> lo anterior</w:t>
      </w:r>
      <w:r w:rsidR="000120A9" w:rsidRPr="005379A1">
        <w:rPr>
          <w:rFonts w:ascii="Times New Roman" w:hAnsi="Times New Roman" w:cs="Times New Roman"/>
          <w:sz w:val="24"/>
          <w:szCs w:val="24"/>
        </w:rPr>
        <w:t>,</w:t>
      </w:r>
      <w:r w:rsidR="00FE5B4A" w:rsidRPr="005379A1">
        <w:rPr>
          <w:rFonts w:ascii="Times New Roman" w:hAnsi="Times New Roman" w:cs="Times New Roman"/>
          <w:sz w:val="24"/>
          <w:szCs w:val="24"/>
        </w:rPr>
        <w:t xml:space="preserve"> y el </w:t>
      </w:r>
      <w:r w:rsidR="00082092">
        <w:rPr>
          <w:rFonts w:ascii="Times New Roman" w:hAnsi="Times New Roman" w:cs="Times New Roman"/>
          <w:sz w:val="24"/>
          <w:szCs w:val="24"/>
        </w:rPr>
        <w:t>contexto jurídico</w:t>
      </w:r>
      <w:r w:rsidR="00FE5B4A" w:rsidRPr="005379A1">
        <w:rPr>
          <w:rFonts w:ascii="Times New Roman" w:hAnsi="Times New Roman" w:cs="Times New Roman"/>
          <w:sz w:val="24"/>
          <w:szCs w:val="24"/>
        </w:rPr>
        <w:t xml:space="preserve"> en el que se desenvuelve </w:t>
      </w:r>
      <w:r w:rsidR="00082092">
        <w:rPr>
          <w:rFonts w:ascii="Times New Roman" w:hAnsi="Times New Roman" w:cs="Times New Roman"/>
          <w:sz w:val="24"/>
          <w:szCs w:val="24"/>
        </w:rPr>
        <w:t>esta actividad</w:t>
      </w:r>
      <w:r w:rsidR="00FE5B4A" w:rsidRPr="005379A1">
        <w:rPr>
          <w:rFonts w:ascii="Times New Roman" w:hAnsi="Times New Roman" w:cs="Times New Roman"/>
          <w:sz w:val="24"/>
          <w:szCs w:val="24"/>
        </w:rPr>
        <w:t xml:space="preserve">, se derivan las siguientes preguntas </w:t>
      </w:r>
      <w:r w:rsidR="00082092">
        <w:rPr>
          <w:rFonts w:ascii="Times New Roman" w:hAnsi="Times New Roman" w:cs="Times New Roman"/>
          <w:sz w:val="24"/>
          <w:szCs w:val="24"/>
        </w:rPr>
        <w:t xml:space="preserve">subordinadas </w:t>
      </w:r>
      <w:r w:rsidR="00FE5B4A" w:rsidRPr="005379A1">
        <w:rPr>
          <w:rFonts w:ascii="Times New Roman" w:hAnsi="Times New Roman" w:cs="Times New Roman"/>
          <w:sz w:val="24"/>
          <w:szCs w:val="24"/>
        </w:rPr>
        <w:t xml:space="preserve">de investigación: </w:t>
      </w:r>
    </w:p>
    <w:p w14:paraId="48F9DB84" w14:textId="3DDC0915" w:rsidR="00FE5B4A" w:rsidRPr="005379A1" w:rsidRDefault="00FE5B4A" w:rsidP="00296E78">
      <w:pPr>
        <w:pStyle w:val="Textoindependienteprimerasangra"/>
        <w:numPr>
          <w:ilvl w:val="0"/>
          <w:numId w:val="6"/>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¿Cuál es la naturaleza del negocio de la marihuana, como una actividad económica que justifique la intervención del Estado costarricense en sus actividades hoy?</w:t>
      </w:r>
    </w:p>
    <w:p w14:paraId="34673178" w14:textId="2CE2A496" w:rsidR="00FE5B4A" w:rsidRPr="001F0833" w:rsidRDefault="00FE5B4A" w:rsidP="00296E78">
      <w:pPr>
        <w:pStyle w:val="Textoindependienteprimerasangra"/>
        <w:numPr>
          <w:ilvl w:val="0"/>
          <w:numId w:val="6"/>
        </w:numPr>
        <w:spacing w:after="120" w:line="240" w:lineRule="auto"/>
        <w:jc w:val="both"/>
        <w:rPr>
          <w:rFonts w:ascii="Times New Roman" w:hAnsi="Times New Roman" w:cs="Times New Roman"/>
          <w:sz w:val="24"/>
          <w:szCs w:val="24"/>
        </w:rPr>
      </w:pPr>
      <w:r w:rsidRPr="001F0833">
        <w:rPr>
          <w:rFonts w:ascii="Times New Roman" w:hAnsi="Times New Roman" w:cs="Times New Roman"/>
          <w:sz w:val="24"/>
          <w:szCs w:val="24"/>
        </w:rPr>
        <w:t>¿</w:t>
      </w:r>
      <w:r w:rsidR="00082092" w:rsidRPr="001F0833">
        <w:rPr>
          <w:rFonts w:ascii="Times New Roman" w:hAnsi="Times New Roman" w:cs="Times New Roman"/>
          <w:sz w:val="24"/>
          <w:szCs w:val="24"/>
        </w:rPr>
        <w:t>Qué</w:t>
      </w:r>
      <w:r w:rsidR="00E87DCA" w:rsidRPr="001F0833">
        <w:rPr>
          <w:rFonts w:ascii="Times New Roman" w:hAnsi="Times New Roman" w:cs="Times New Roman"/>
          <w:sz w:val="24"/>
          <w:szCs w:val="24"/>
        </w:rPr>
        <w:t xml:space="preserve"> relaciones </w:t>
      </w:r>
      <w:r w:rsidR="00B677AC" w:rsidRPr="001F0833">
        <w:rPr>
          <w:rFonts w:ascii="Times New Roman" w:hAnsi="Times New Roman" w:cs="Times New Roman"/>
          <w:sz w:val="24"/>
          <w:szCs w:val="24"/>
        </w:rPr>
        <w:t xml:space="preserve">se </w:t>
      </w:r>
      <w:r w:rsidR="00E87DCA" w:rsidRPr="001F0833">
        <w:rPr>
          <w:rFonts w:ascii="Times New Roman" w:hAnsi="Times New Roman" w:cs="Times New Roman"/>
          <w:sz w:val="24"/>
          <w:szCs w:val="24"/>
        </w:rPr>
        <w:t>explican</w:t>
      </w:r>
      <w:r w:rsidRPr="001F0833">
        <w:rPr>
          <w:rFonts w:ascii="Times New Roman" w:hAnsi="Times New Roman" w:cs="Times New Roman"/>
          <w:sz w:val="24"/>
          <w:szCs w:val="24"/>
        </w:rPr>
        <w:t xml:space="preserve"> </w:t>
      </w:r>
      <w:r w:rsidR="00B677AC" w:rsidRPr="001F0833">
        <w:rPr>
          <w:rFonts w:ascii="Times New Roman" w:hAnsi="Times New Roman" w:cs="Times New Roman"/>
          <w:sz w:val="24"/>
          <w:szCs w:val="24"/>
        </w:rPr>
        <w:t>mediante el análisis de CGV</w:t>
      </w:r>
      <w:r w:rsidR="00E04CE1">
        <w:rPr>
          <w:rFonts w:ascii="Times New Roman" w:hAnsi="Times New Roman" w:cs="Times New Roman"/>
          <w:sz w:val="24"/>
          <w:szCs w:val="24"/>
        </w:rPr>
        <w:t>?</w:t>
      </w:r>
      <w:r w:rsidR="001F0833" w:rsidRPr="001F0833">
        <w:rPr>
          <w:rFonts w:ascii="Times New Roman" w:hAnsi="Times New Roman" w:cs="Times New Roman"/>
          <w:sz w:val="24"/>
          <w:szCs w:val="24"/>
        </w:rPr>
        <w:t>:</w:t>
      </w:r>
      <w:r w:rsidR="00B677AC" w:rsidRPr="001F0833">
        <w:rPr>
          <w:rFonts w:ascii="Times New Roman" w:hAnsi="Times New Roman" w:cs="Times New Roman"/>
          <w:sz w:val="24"/>
          <w:szCs w:val="24"/>
        </w:rPr>
        <w:t xml:space="preserve"> </w:t>
      </w:r>
      <w:r w:rsidR="00E87DCA" w:rsidRPr="001F0833">
        <w:rPr>
          <w:rFonts w:ascii="Times New Roman" w:hAnsi="Times New Roman" w:cs="Times New Roman"/>
          <w:sz w:val="24"/>
          <w:szCs w:val="24"/>
        </w:rPr>
        <w:t>las actividades productivas</w:t>
      </w:r>
      <w:r w:rsidRPr="001F0833">
        <w:rPr>
          <w:rFonts w:ascii="Times New Roman" w:hAnsi="Times New Roman" w:cs="Times New Roman"/>
          <w:sz w:val="24"/>
          <w:szCs w:val="24"/>
        </w:rPr>
        <w:t>, actores y políticas públicas relacionadas al negocio de la marihuana en Costa Rica</w:t>
      </w:r>
      <w:r w:rsidR="00E04CE1">
        <w:rPr>
          <w:rFonts w:ascii="Times New Roman" w:hAnsi="Times New Roman" w:cs="Times New Roman"/>
          <w:sz w:val="24"/>
          <w:szCs w:val="24"/>
        </w:rPr>
        <w:t>.</w:t>
      </w:r>
      <w:r w:rsidRPr="001F0833">
        <w:rPr>
          <w:rFonts w:ascii="Times New Roman" w:hAnsi="Times New Roman" w:cs="Times New Roman"/>
          <w:sz w:val="24"/>
          <w:szCs w:val="24"/>
        </w:rPr>
        <w:t xml:space="preserve"> </w:t>
      </w:r>
    </w:p>
    <w:p w14:paraId="75E18C40" w14:textId="6816339E" w:rsidR="00FE5B4A" w:rsidRPr="005379A1" w:rsidRDefault="00FE5B4A" w:rsidP="00296E78">
      <w:pPr>
        <w:pStyle w:val="Textoindependienteprimerasangra"/>
        <w:numPr>
          <w:ilvl w:val="0"/>
          <w:numId w:val="6"/>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¿En qué medida incide la ejecución de políticas públicas</w:t>
      </w:r>
      <w:r w:rsidR="001F0833">
        <w:rPr>
          <w:rFonts w:ascii="Times New Roman" w:hAnsi="Times New Roman" w:cs="Times New Roman"/>
          <w:sz w:val="24"/>
          <w:szCs w:val="24"/>
        </w:rPr>
        <w:t>,</w:t>
      </w:r>
      <w:r w:rsidRPr="005379A1">
        <w:rPr>
          <w:rFonts w:ascii="Times New Roman" w:hAnsi="Times New Roman" w:cs="Times New Roman"/>
          <w:sz w:val="24"/>
          <w:szCs w:val="24"/>
        </w:rPr>
        <w:t xml:space="preserve"> en torno al negocio de la marihuana</w:t>
      </w:r>
      <w:r w:rsidR="001F0833">
        <w:rPr>
          <w:rFonts w:ascii="Times New Roman" w:hAnsi="Times New Roman" w:cs="Times New Roman"/>
          <w:sz w:val="24"/>
          <w:szCs w:val="24"/>
        </w:rPr>
        <w:t>,</w:t>
      </w:r>
      <w:r w:rsidRPr="005379A1">
        <w:rPr>
          <w:rFonts w:ascii="Times New Roman" w:hAnsi="Times New Roman" w:cs="Times New Roman"/>
          <w:sz w:val="24"/>
          <w:szCs w:val="24"/>
        </w:rPr>
        <w:t xml:space="preserve"> </w:t>
      </w:r>
      <w:r w:rsidR="006F0B1B">
        <w:rPr>
          <w:rFonts w:ascii="Times New Roman" w:hAnsi="Times New Roman" w:cs="Times New Roman"/>
          <w:sz w:val="24"/>
          <w:szCs w:val="24"/>
        </w:rPr>
        <w:t>en</w:t>
      </w:r>
      <w:r w:rsidRPr="005379A1">
        <w:rPr>
          <w:rFonts w:ascii="Times New Roman" w:hAnsi="Times New Roman" w:cs="Times New Roman"/>
          <w:sz w:val="24"/>
          <w:szCs w:val="24"/>
        </w:rPr>
        <w:t xml:space="preserve"> su estructura de gobernanza? </w:t>
      </w:r>
    </w:p>
    <w:p w14:paraId="5813DA94" w14:textId="66194731" w:rsidR="00FE5B4A" w:rsidRDefault="00837390" w:rsidP="00296E78">
      <w:pPr>
        <w:pStyle w:val="Textoindependienteprimerasangra"/>
        <w:numPr>
          <w:ilvl w:val="0"/>
          <w:numId w:val="6"/>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¿Qué elementos clave</w:t>
      </w:r>
      <w:r w:rsidR="00FE5B4A" w:rsidRPr="005379A1">
        <w:rPr>
          <w:rFonts w:ascii="Times New Roman" w:hAnsi="Times New Roman" w:cs="Times New Roman"/>
          <w:sz w:val="24"/>
          <w:szCs w:val="24"/>
        </w:rPr>
        <w:t xml:space="preserve"> deben considerarse para la formulación de políticas públicas relacionadas al negocio de la marihuana?</w:t>
      </w:r>
      <w:bookmarkEnd w:id="22"/>
    </w:p>
    <w:p w14:paraId="60A99F8F" w14:textId="77777777" w:rsidR="005379A1" w:rsidRPr="005379A1" w:rsidRDefault="005379A1" w:rsidP="005379A1">
      <w:pPr>
        <w:pStyle w:val="Textoindependienteprimerasangra"/>
        <w:spacing w:after="120" w:line="240" w:lineRule="auto"/>
        <w:jc w:val="both"/>
        <w:rPr>
          <w:rFonts w:ascii="Times New Roman" w:hAnsi="Times New Roman" w:cs="Times New Roman"/>
          <w:sz w:val="24"/>
          <w:szCs w:val="24"/>
        </w:rPr>
      </w:pPr>
    </w:p>
    <w:p w14:paraId="322719B5" w14:textId="321DB19C" w:rsidR="006E545E" w:rsidRPr="00A245E5" w:rsidRDefault="008851A8" w:rsidP="00B51946">
      <w:pPr>
        <w:pStyle w:val="Ttulo2"/>
        <w:spacing w:line="240" w:lineRule="auto"/>
        <w:rPr>
          <w:rFonts w:ascii="Times New Roman" w:hAnsi="Times New Roman" w:cs="Times New Roman"/>
          <w:sz w:val="24"/>
        </w:rPr>
      </w:pPr>
      <w:bookmarkStart w:id="23" w:name="_Toc51072306"/>
      <w:r w:rsidRPr="00905B63">
        <w:rPr>
          <w:rFonts w:ascii="Times New Roman" w:hAnsi="Times New Roman" w:cs="Times New Roman"/>
        </w:rPr>
        <w:t>Objetivos</w:t>
      </w:r>
      <w:bookmarkEnd w:id="23"/>
    </w:p>
    <w:p w14:paraId="11F28CCB" w14:textId="23ACFCE2" w:rsidR="001A486E" w:rsidRPr="005379A1" w:rsidRDefault="008851A8" w:rsidP="00C7086F">
      <w:pPr>
        <w:pStyle w:val="Ttulo3"/>
        <w:spacing w:line="240" w:lineRule="auto"/>
        <w:ind w:left="720"/>
        <w:rPr>
          <w:rFonts w:ascii="Times New Roman" w:hAnsi="Times New Roman" w:cs="Times New Roman"/>
        </w:rPr>
      </w:pPr>
      <w:bookmarkStart w:id="24" w:name="_Toc51072307"/>
      <w:r w:rsidRPr="005379A1">
        <w:rPr>
          <w:rFonts w:ascii="Times New Roman" w:hAnsi="Times New Roman" w:cs="Times New Roman"/>
        </w:rPr>
        <w:t>Objetivo General</w:t>
      </w:r>
      <w:bookmarkEnd w:id="24"/>
    </w:p>
    <w:p w14:paraId="5FB2C32A" w14:textId="75B49BD9" w:rsidR="00082092" w:rsidRPr="00082092" w:rsidRDefault="00B10ECA" w:rsidP="00306F59">
      <w:pPr>
        <w:spacing w:before="120" w:after="120" w:line="240" w:lineRule="auto"/>
        <w:ind w:firstLine="708"/>
        <w:jc w:val="both"/>
        <w:rPr>
          <w:rFonts w:ascii="Times New Roman" w:hAnsi="Times New Roman" w:cs="Times New Roman"/>
          <w:sz w:val="24"/>
          <w:szCs w:val="24"/>
        </w:rPr>
      </w:pPr>
      <w:bookmarkStart w:id="25" w:name="_Hlk499041220"/>
      <w:r w:rsidRPr="00082092">
        <w:rPr>
          <w:rFonts w:ascii="Times New Roman" w:eastAsia="Times New Roman" w:hAnsi="Times New Roman" w:cs="Times New Roman"/>
          <w:sz w:val="24"/>
          <w:szCs w:val="24"/>
          <w:lang w:eastAsia="es-CR"/>
        </w:rPr>
        <w:t xml:space="preserve">Analizar las fallas del mercado y políticas </w:t>
      </w:r>
      <w:r w:rsidR="009B6968" w:rsidRPr="00082092">
        <w:rPr>
          <w:rFonts w:ascii="Times New Roman" w:eastAsia="Times New Roman" w:hAnsi="Times New Roman" w:cs="Times New Roman"/>
          <w:sz w:val="24"/>
          <w:szCs w:val="24"/>
          <w:lang w:eastAsia="es-CR"/>
        </w:rPr>
        <w:t>públicas</w:t>
      </w:r>
      <w:r w:rsidR="000120A9" w:rsidRPr="00082092">
        <w:rPr>
          <w:rFonts w:ascii="Times New Roman" w:eastAsia="Times New Roman" w:hAnsi="Times New Roman" w:cs="Times New Roman"/>
          <w:sz w:val="24"/>
          <w:szCs w:val="24"/>
          <w:lang w:eastAsia="es-CR"/>
        </w:rPr>
        <w:t xml:space="preserve"> </w:t>
      </w:r>
      <w:r w:rsidR="000543FE">
        <w:rPr>
          <w:rFonts w:ascii="Times New Roman" w:eastAsia="Times New Roman" w:hAnsi="Times New Roman" w:cs="Times New Roman"/>
          <w:sz w:val="24"/>
          <w:szCs w:val="24"/>
          <w:lang w:eastAsia="es-CR"/>
        </w:rPr>
        <w:t>de control de drogas</w:t>
      </w:r>
      <w:r w:rsidR="00876B1B">
        <w:rPr>
          <w:rFonts w:ascii="Times New Roman" w:eastAsia="Times New Roman" w:hAnsi="Times New Roman" w:cs="Times New Roman"/>
          <w:sz w:val="24"/>
          <w:szCs w:val="24"/>
          <w:lang w:eastAsia="es-CR"/>
        </w:rPr>
        <w:t>,</w:t>
      </w:r>
      <w:r w:rsidRPr="00082092">
        <w:rPr>
          <w:rFonts w:ascii="Times New Roman" w:eastAsia="Times New Roman" w:hAnsi="Times New Roman" w:cs="Times New Roman"/>
          <w:sz w:val="24"/>
          <w:szCs w:val="24"/>
          <w:lang w:eastAsia="es-CR"/>
        </w:rPr>
        <w:t xml:space="preserve"> del negocio ilícito de la marihuana en Costa Rica</w:t>
      </w:r>
      <w:r w:rsidR="00A36606">
        <w:rPr>
          <w:rFonts w:ascii="Times New Roman" w:eastAsia="Times New Roman" w:hAnsi="Times New Roman" w:cs="Times New Roman"/>
          <w:sz w:val="24"/>
          <w:szCs w:val="24"/>
          <w:lang w:eastAsia="es-CR"/>
        </w:rPr>
        <w:t>,</w:t>
      </w:r>
      <w:r w:rsidR="00876B1B">
        <w:rPr>
          <w:rFonts w:ascii="Times New Roman" w:eastAsia="Times New Roman" w:hAnsi="Times New Roman" w:cs="Times New Roman"/>
          <w:sz w:val="24"/>
          <w:szCs w:val="24"/>
          <w:lang w:eastAsia="es-CR"/>
        </w:rPr>
        <w:t xml:space="preserve"> con el propósito de</w:t>
      </w:r>
      <w:r w:rsidR="00082092">
        <w:rPr>
          <w:rFonts w:ascii="Times New Roman" w:eastAsia="Times New Roman" w:hAnsi="Times New Roman" w:cs="Times New Roman"/>
          <w:sz w:val="24"/>
          <w:szCs w:val="24"/>
          <w:lang w:eastAsia="es-CR"/>
        </w:rPr>
        <w:t xml:space="preserve"> recomendar e</w:t>
      </w:r>
      <w:r w:rsidR="00082092" w:rsidRPr="00082092">
        <w:rPr>
          <w:rFonts w:ascii="Times New Roman" w:hAnsi="Times New Roman" w:cs="Times New Roman"/>
          <w:sz w:val="24"/>
          <w:szCs w:val="24"/>
        </w:rPr>
        <w:t>lementos claves</w:t>
      </w:r>
      <w:r w:rsidR="00876B1B">
        <w:rPr>
          <w:rFonts w:ascii="Times New Roman" w:hAnsi="Times New Roman" w:cs="Times New Roman"/>
          <w:sz w:val="24"/>
          <w:szCs w:val="24"/>
        </w:rPr>
        <w:t xml:space="preserve"> en</w:t>
      </w:r>
      <w:r w:rsidR="00082092" w:rsidRPr="00082092">
        <w:rPr>
          <w:rFonts w:ascii="Times New Roman" w:hAnsi="Times New Roman" w:cs="Times New Roman"/>
          <w:sz w:val="24"/>
          <w:szCs w:val="24"/>
        </w:rPr>
        <w:t xml:space="preserve"> la formulación de una propuesta de política pública regulatoria, acerca del negocio de la marihuana.</w:t>
      </w:r>
    </w:p>
    <w:p w14:paraId="2111F053" w14:textId="77777777" w:rsidR="006E545E" w:rsidRPr="005379A1" w:rsidRDefault="006E545E" w:rsidP="005379A1">
      <w:pPr>
        <w:spacing w:after="120" w:line="240" w:lineRule="auto"/>
        <w:jc w:val="both"/>
        <w:rPr>
          <w:rFonts w:ascii="Times New Roman" w:eastAsia="Times New Roman" w:hAnsi="Times New Roman" w:cs="Times New Roman"/>
          <w:sz w:val="24"/>
          <w:szCs w:val="24"/>
          <w:lang w:eastAsia="es-CR"/>
        </w:rPr>
      </w:pPr>
    </w:p>
    <w:p w14:paraId="28AAA06F" w14:textId="77777777" w:rsidR="008851A8" w:rsidRPr="005379A1" w:rsidRDefault="008851A8" w:rsidP="00C7086F">
      <w:pPr>
        <w:pStyle w:val="Ttulo3"/>
        <w:spacing w:line="240" w:lineRule="auto"/>
        <w:ind w:left="720"/>
        <w:rPr>
          <w:rFonts w:ascii="Times New Roman" w:hAnsi="Times New Roman" w:cs="Times New Roman"/>
        </w:rPr>
      </w:pPr>
      <w:bookmarkStart w:id="26" w:name="_Toc51072308"/>
      <w:r w:rsidRPr="005379A1">
        <w:rPr>
          <w:rFonts w:ascii="Times New Roman" w:hAnsi="Times New Roman" w:cs="Times New Roman"/>
        </w:rPr>
        <w:t>Objetivos específicos</w:t>
      </w:r>
      <w:bookmarkEnd w:id="26"/>
    </w:p>
    <w:p w14:paraId="39D95439" w14:textId="7BE1D631" w:rsidR="001A486E" w:rsidRPr="005379A1" w:rsidRDefault="00FE602E" w:rsidP="00296E78">
      <w:pPr>
        <w:pStyle w:val="Prrafodelista"/>
        <w:numPr>
          <w:ilvl w:val="0"/>
          <w:numId w:val="1"/>
        </w:numPr>
        <w:spacing w:before="120"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Definir el negocio </w:t>
      </w:r>
      <w:r w:rsidR="001A486E" w:rsidRPr="005379A1">
        <w:rPr>
          <w:rFonts w:ascii="Times New Roman" w:hAnsi="Times New Roman" w:cs="Times New Roman"/>
          <w:sz w:val="24"/>
          <w:szCs w:val="24"/>
        </w:rPr>
        <w:t xml:space="preserve">la marihuana </w:t>
      </w:r>
      <w:r w:rsidR="001C5566" w:rsidRPr="005379A1">
        <w:rPr>
          <w:rFonts w:ascii="Times New Roman" w:hAnsi="Times New Roman" w:cs="Times New Roman"/>
          <w:sz w:val="24"/>
          <w:szCs w:val="24"/>
        </w:rPr>
        <w:t>en Costa Rica</w:t>
      </w:r>
      <w:r w:rsidR="00656EF6">
        <w:rPr>
          <w:rFonts w:ascii="Times New Roman" w:hAnsi="Times New Roman" w:cs="Times New Roman"/>
          <w:sz w:val="24"/>
          <w:szCs w:val="24"/>
        </w:rPr>
        <w:t>,</w:t>
      </w:r>
      <w:r w:rsidR="001C5566" w:rsidRPr="005379A1">
        <w:rPr>
          <w:rFonts w:ascii="Times New Roman" w:hAnsi="Times New Roman" w:cs="Times New Roman"/>
          <w:sz w:val="24"/>
          <w:szCs w:val="24"/>
        </w:rPr>
        <w:t xml:space="preserve"> </w:t>
      </w:r>
      <w:r w:rsidRPr="005379A1">
        <w:rPr>
          <w:rFonts w:ascii="Times New Roman" w:hAnsi="Times New Roman" w:cs="Times New Roman"/>
          <w:sz w:val="24"/>
          <w:szCs w:val="24"/>
        </w:rPr>
        <w:t>como una actividad económica</w:t>
      </w:r>
      <w:r w:rsidR="00656EF6">
        <w:rPr>
          <w:rFonts w:ascii="Times New Roman" w:hAnsi="Times New Roman" w:cs="Times New Roman"/>
          <w:sz w:val="24"/>
          <w:szCs w:val="24"/>
        </w:rPr>
        <w:t xml:space="preserve"> con el fin de </w:t>
      </w:r>
      <w:r w:rsidRPr="005379A1">
        <w:rPr>
          <w:rFonts w:ascii="Times New Roman" w:hAnsi="Times New Roman" w:cs="Times New Roman"/>
          <w:sz w:val="24"/>
          <w:szCs w:val="24"/>
        </w:rPr>
        <w:t>determina</w:t>
      </w:r>
      <w:r w:rsidR="00656EF6">
        <w:rPr>
          <w:rFonts w:ascii="Times New Roman" w:hAnsi="Times New Roman" w:cs="Times New Roman"/>
          <w:sz w:val="24"/>
          <w:szCs w:val="24"/>
        </w:rPr>
        <w:t xml:space="preserve">r </w:t>
      </w:r>
      <w:r w:rsidR="001A486E" w:rsidRPr="005379A1">
        <w:rPr>
          <w:rFonts w:ascii="Times New Roman" w:hAnsi="Times New Roman" w:cs="Times New Roman"/>
          <w:sz w:val="24"/>
          <w:szCs w:val="24"/>
        </w:rPr>
        <w:t>las fallas</w:t>
      </w:r>
      <w:r w:rsidRPr="005379A1">
        <w:rPr>
          <w:rFonts w:ascii="Times New Roman" w:hAnsi="Times New Roman" w:cs="Times New Roman"/>
          <w:sz w:val="24"/>
          <w:szCs w:val="24"/>
        </w:rPr>
        <w:t xml:space="preserve"> en el mercado y </w:t>
      </w:r>
      <w:r w:rsidR="00656EF6">
        <w:rPr>
          <w:rFonts w:ascii="Times New Roman" w:hAnsi="Times New Roman" w:cs="Times New Roman"/>
          <w:sz w:val="24"/>
          <w:szCs w:val="24"/>
        </w:rPr>
        <w:t>de</w:t>
      </w:r>
      <w:r w:rsidR="00656EF6" w:rsidRPr="005379A1">
        <w:rPr>
          <w:rFonts w:ascii="Times New Roman" w:hAnsi="Times New Roman" w:cs="Times New Roman"/>
          <w:sz w:val="24"/>
          <w:szCs w:val="24"/>
        </w:rPr>
        <w:t xml:space="preserve"> </w:t>
      </w:r>
      <w:r w:rsidRPr="005379A1">
        <w:rPr>
          <w:rFonts w:ascii="Times New Roman" w:hAnsi="Times New Roman" w:cs="Times New Roman"/>
          <w:sz w:val="24"/>
          <w:szCs w:val="24"/>
        </w:rPr>
        <w:t>política</w:t>
      </w:r>
      <w:r w:rsidR="00656EF6">
        <w:rPr>
          <w:rFonts w:ascii="Times New Roman" w:hAnsi="Times New Roman" w:cs="Times New Roman"/>
          <w:sz w:val="24"/>
          <w:szCs w:val="24"/>
        </w:rPr>
        <w:t>,</w:t>
      </w:r>
      <w:r w:rsidRPr="005379A1">
        <w:rPr>
          <w:rFonts w:ascii="Times New Roman" w:hAnsi="Times New Roman" w:cs="Times New Roman"/>
          <w:sz w:val="24"/>
          <w:szCs w:val="24"/>
        </w:rPr>
        <w:t xml:space="preserve"> que justifican la intervención del Estado</w:t>
      </w:r>
      <w:r w:rsidR="001A486E" w:rsidRPr="005379A1">
        <w:rPr>
          <w:rFonts w:ascii="Times New Roman" w:hAnsi="Times New Roman" w:cs="Times New Roman"/>
          <w:sz w:val="24"/>
          <w:szCs w:val="24"/>
        </w:rPr>
        <w:t>.</w:t>
      </w:r>
    </w:p>
    <w:p w14:paraId="77156E58" w14:textId="70C0390F" w:rsidR="00591735" w:rsidRPr="005379A1" w:rsidRDefault="00591735" w:rsidP="00296E78">
      <w:pPr>
        <w:pStyle w:val="Prrafodelista"/>
        <w:numPr>
          <w:ilvl w:val="0"/>
          <w:numId w:val="1"/>
        </w:numPr>
        <w:spacing w:before="120"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Explicar mediante el enfoque de CGV</w:t>
      </w:r>
      <w:r w:rsidR="00656EF6">
        <w:rPr>
          <w:rFonts w:ascii="Times New Roman" w:hAnsi="Times New Roman" w:cs="Times New Roman"/>
          <w:sz w:val="24"/>
          <w:szCs w:val="24"/>
        </w:rPr>
        <w:t>,</w:t>
      </w:r>
      <w:r w:rsidRPr="005379A1">
        <w:rPr>
          <w:rFonts w:ascii="Times New Roman" w:hAnsi="Times New Roman" w:cs="Times New Roman"/>
          <w:sz w:val="24"/>
          <w:szCs w:val="24"/>
        </w:rPr>
        <w:t xml:space="preserve"> las actividades productivas</w:t>
      </w:r>
      <w:r w:rsidR="00876B1B">
        <w:rPr>
          <w:rFonts w:ascii="Times New Roman" w:hAnsi="Times New Roman" w:cs="Times New Roman"/>
          <w:sz w:val="24"/>
          <w:szCs w:val="24"/>
        </w:rPr>
        <w:t xml:space="preserve">, </w:t>
      </w:r>
      <w:r w:rsidRPr="005379A1">
        <w:rPr>
          <w:rFonts w:ascii="Times New Roman" w:hAnsi="Times New Roman" w:cs="Times New Roman"/>
          <w:sz w:val="24"/>
          <w:szCs w:val="24"/>
        </w:rPr>
        <w:t>actores y políticas públicas encontradas en l</w:t>
      </w:r>
      <w:r w:rsidR="00DA459E" w:rsidRPr="005379A1">
        <w:rPr>
          <w:rFonts w:ascii="Times New Roman" w:hAnsi="Times New Roman" w:cs="Times New Roman"/>
          <w:sz w:val="24"/>
          <w:szCs w:val="24"/>
        </w:rPr>
        <w:t xml:space="preserve">as dimensiones de </w:t>
      </w:r>
      <w:r w:rsidR="00876B1B">
        <w:rPr>
          <w:rFonts w:ascii="Times New Roman" w:hAnsi="Times New Roman" w:cs="Times New Roman"/>
          <w:sz w:val="24"/>
          <w:szCs w:val="24"/>
        </w:rPr>
        <w:t>“</w:t>
      </w:r>
      <w:r w:rsidR="00DA459E" w:rsidRPr="005379A1">
        <w:rPr>
          <w:rFonts w:ascii="Times New Roman" w:hAnsi="Times New Roman" w:cs="Times New Roman"/>
          <w:sz w:val="24"/>
          <w:szCs w:val="24"/>
        </w:rPr>
        <w:t>input-output</w:t>
      </w:r>
      <w:r w:rsidR="00876B1B">
        <w:rPr>
          <w:rFonts w:ascii="Times New Roman" w:hAnsi="Times New Roman" w:cs="Times New Roman"/>
          <w:sz w:val="24"/>
          <w:szCs w:val="24"/>
        </w:rPr>
        <w:t>”</w:t>
      </w:r>
      <w:r w:rsidR="00DA459E" w:rsidRPr="005379A1">
        <w:rPr>
          <w:rFonts w:ascii="Times New Roman" w:hAnsi="Times New Roman" w:cs="Times New Roman"/>
          <w:sz w:val="24"/>
          <w:szCs w:val="24"/>
        </w:rPr>
        <w:t xml:space="preserve">, fuerza motriz, </w:t>
      </w:r>
      <w:r w:rsidRPr="005379A1">
        <w:rPr>
          <w:rFonts w:ascii="Times New Roman" w:hAnsi="Times New Roman" w:cs="Times New Roman"/>
          <w:sz w:val="24"/>
          <w:szCs w:val="24"/>
        </w:rPr>
        <w:t>geográfica e institucional</w:t>
      </w:r>
      <w:r w:rsidR="009C6E59" w:rsidRPr="005379A1">
        <w:rPr>
          <w:rFonts w:ascii="Times New Roman" w:hAnsi="Times New Roman" w:cs="Times New Roman"/>
          <w:sz w:val="24"/>
          <w:szCs w:val="24"/>
        </w:rPr>
        <w:t>.</w:t>
      </w:r>
      <w:r w:rsidRPr="005379A1">
        <w:rPr>
          <w:rFonts w:ascii="Times New Roman" w:hAnsi="Times New Roman" w:cs="Times New Roman"/>
          <w:sz w:val="24"/>
          <w:szCs w:val="24"/>
        </w:rPr>
        <w:t xml:space="preserve"> </w:t>
      </w:r>
    </w:p>
    <w:p w14:paraId="257AE1AB" w14:textId="1F7C96C4" w:rsidR="001A486E" w:rsidRPr="005379A1" w:rsidRDefault="00837390" w:rsidP="00296E78">
      <w:pPr>
        <w:pStyle w:val="Prrafodelista"/>
        <w:numPr>
          <w:ilvl w:val="0"/>
          <w:numId w:val="1"/>
        </w:numPr>
        <w:spacing w:before="120"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Determinar</w:t>
      </w:r>
      <w:r w:rsidR="001A486E" w:rsidRPr="005379A1">
        <w:rPr>
          <w:rFonts w:ascii="Times New Roman" w:hAnsi="Times New Roman" w:cs="Times New Roman"/>
          <w:sz w:val="24"/>
          <w:szCs w:val="24"/>
        </w:rPr>
        <w:t xml:space="preserve"> </w:t>
      </w:r>
      <w:r w:rsidR="00004BFD" w:rsidRPr="005379A1">
        <w:rPr>
          <w:rFonts w:ascii="Times New Roman" w:hAnsi="Times New Roman" w:cs="Times New Roman"/>
          <w:sz w:val="24"/>
          <w:szCs w:val="24"/>
        </w:rPr>
        <w:t>la incidencia de</w:t>
      </w:r>
      <w:r w:rsidR="001A486E" w:rsidRPr="005379A1">
        <w:rPr>
          <w:rFonts w:ascii="Times New Roman" w:hAnsi="Times New Roman" w:cs="Times New Roman"/>
          <w:sz w:val="24"/>
          <w:szCs w:val="24"/>
        </w:rPr>
        <w:t xml:space="preserve"> la política pública</w:t>
      </w:r>
      <w:r w:rsidR="00656EF6">
        <w:rPr>
          <w:rFonts w:ascii="Times New Roman" w:hAnsi="Times New Roman" w:cs="Times New Roman"/>
          <w:sz w:val="24"/>
          <w:szCs w:val="24"/>
        </w:rPr>
        <w:t>,</w:t>
      </w:r>
      <w:r w:rsidR="001A486E" w:rsidRPr="005379A1">
        <w:rPr>
          <w:rFonts w:ascii="Times New Roman" w:hAnsi="Times New Roman" w:cs="Times New Roman"/>
          <w:sz w:val="24"/>
          <w:szCs w:val="24"/>
        </w:rPr>
        <w:t xml:space="preserve"> </w:t>
      </w:r>
      <w:r w:rsidRPr="005379A1">
        <w:rPr>
          <w:rFonts w:ascii="Times New Roman" w:hAnsi="Times New Roman" w:cs="Times New Roman"/>
          <w:sz w:val="24"/>
          <w:szCs w:val="24"/>
        </w:rPr>
        <w:t>en torno al negocio de la marihuana</w:t>
      </w:r>
      <w:r w:rsidR="00151A4F">
        <w:rPr>
          <w:rFonts w:ascii="Times New Roman" w:hAnsi="Times New Roman" w:cs="Times New Roman"/>
          <w:sz w:val="24"/>
          <w:szCs w:val="24"/>
        </w:rPr>
        <w:t>,</w:t>
      </w:r>
      <w:r w:rsidR="00372595">
        <w:rPr>
          <w:rFonts w:ascii="Times New Roman" w:hAnsi="Times New Roman" w:cs="Times New Roman"/>
          <w:sz w:val="24"/>
          <w:szCs w:val="24"/>
        </w:rPr>
        <w:t xml:space="preserve"> </w:t>
      </w:r>
      <w:r w:rsidR="00151A4F">
        <w:rPr>
          <w:rFonts w:ascii="Times New Roman" w:hAnsi="Times New Roman" w:cs="Times New Roman"/>
          <w:sz w:val="24"/>
          <w:szCs w:val="24"/>
        </w:rPr>
        <w:t>en</w:t>
      </w:r>
      <w:r w:rsidRPr="005379A1">
        <w:rPr>
          <w:rFonts w:ascii="Times New Roman" w:hAnsi="Times New Roman" w:cs="Times New Roman"/>
          <w:sz w:val="24"/>
          <w:szCs w:val="24"/>
        </w:rPr>
        <w:t xml:space="preserve"> la estructura de </w:t>
      </w:r>
      <w:r w:rsidR="00265329" w:rsidRPr="005379A1">
        <w:rPr>
          <w:rFonts w:ascii="Times New Roman" w:hAnsi="Times New Roman" w:cs="Times New Roman"/>
          <w:sz w:val="24"/>
          <w:szCs w:val="24"/>
        </w:rPr>
        <w:t>gobernanza de la CV</w:t>
      </w:r>
      <w:r w:rsidR="001A486E" w:rsidRPr="005379A1">
        <w:rPr>
          <w:rFonts w:ascii="Times New Roman" w:hAnsi="Times New Roman" w:cs="Times New Roman"/>
          <w:sz w:val="24"/>
          <w:szCs w:val="24"/>
        </w:rPr>
        <w:t xml:space="preserve">. </w:t>
      </w:r>
    </w:p>
    <w:p w14:paraId="0C68CECA" w14:textId="434F8699" w:rsidR="008059B0" w:rsidRDefault="004A079F" w:rsidP="00BF48DA">
      <w:pPr>
        <w:pStyle w:val="Prrafodelista"/>
        <w:numPr>
          <w:ilvl w:val="0"/>
          <w:numId w:val="1"/>
        </w:numPr>
        <w:spacing w:before="120" w:after="120" w:line="240" w:lineRule="auto"/>
        <w:jc w:val="both"/>
        <w:rPr>
          <w:rFonts w:ascii="Times New Roman" w:hAnsi="Times New Roman" w:cs="Times New Roman"/>
          <w:sz w:val="24"/>
          <w:szCs w:val="24"/>
        </w:rPr>
      </w:pPr>
      <w:r w:rsidRPr="00CF7DE3">
        <w:rPr>
          <w:rFonts w:ascii="Times New Roman" w:hAnsi="Times New Roman" w:cs="Times New Roman"/>
          <w:sz w:val="24"/>
          <w:szCs w:val="24"/>
        </w:rPr>
        <w:t xml:space="preserve">Presentar </w:t>
      </w:r>
      <w:r w:rsidR="001A486E" w:rsidRPr="00CF7DE3">
        <w:rPr>
          <w:rFonts w:ascii="Times New Roman" w:hAnsi="Times New Roman" w:cs="Times New Roman"/>
          <w:sz w:val="24"/>
          <w:szCs w:val="24"/>
        </w:rPr>
        <w:t>elementos</w:t>
      </w:r>
      <w:r w:rsidR="009A1DEA" w:rsidRPr="00CF7DE3">
        <w:rPr>
          <w:rFonts w:ascii="Times New Roman" w:hAnsi="Times New Roman" w:cs="Times New Roman"/>
          <w:sz w:val="24"/>
          <w:szCs w:val="24"/>
        </w:rPr>
        <w:t xml:space="preserve"> </w:t>
      </w:r>
      <w:r w:rsidR="001A486E" w:rsidRPr="00CF7DE3">
        <w:rPr>
          <w:rFonts w:ascii="Times New Roman" w:hAnsi="Times New Roman" w:cs="Times New Roman"/>
          <w:sz w:val="24"/>
          <w:szCs w:val="24"/>
        </w:rPr>
        <w:t>clave</w:t>
      </w:r>
      <w:r w:rsidR="009A1DEA" w:rsidRPr="00CF7DE3">
        <w:rPr>
          <w:rFonts w:ascii="Times New Roman" w:hAnsi="Times New Roman" w:cs="Times New Roman"/>
          <w:sz w:val="24"/>
          <w:szCs w:val="24"/>
        </w:rPr>
        <w:t>s</w:t>
      </w:r>
      <w:r w:rsidR="00151A4F" w:rsidRPr="00CF7DE3">
        <w:rPr>
          <w:rFonts w:ascii="Times New Roman" w:hAnsi="Times New Roman" w:cs="Times New Roman"/>
          <w:sz w:val="24"/>
          <w:szCs w:val="24"/>
        </w:rPr>
        <w:t>,</w:t>
      </w:r>
      <w:r w:rsidR="00C80495" w:rsidRPr="00CF7DE3">
        <w:rPr>
          <w:rFonts w:ascii="Times New Roman" w:hAnsi="Times New Roman" w:cs="Times New Roman"/>
          <w:sz w:val="24"/>
          <w:szCs w:val="24"/>
        </w:rPr>
        <w:t xml:space="preserve"> para </w:t>
      </w:r>
      <w:r w:rsidR="001A486E" w:rsidRPr="00CF7DE3">
        <w:rPr>
          <w:rFonts w:ascii="Times New Roman" w:hAnsi="Times New Roman" w:cs="Times New Roman"/>
          <w:sz w:val="24"/>
          <w:szCs w:val="24"/>
        </w:rPr>
        <w:t xml:space="preserve">la formulación </w:t>
      </w:r>
      <w:r w:rsidR="0031311A" w:rsidRPr="00CF7DE3">
        <w:rPr>
          <w:rFonts w:ascii="Times New Roman" w:hAnsi="Times New Roman" w:cs="Times New Roman"/>
          <w:sz w:val="24"/>
          <w:szCs w:val="24"/>
        </w:rPr>
        <w:t xml:space="preserve">de una propuesta </w:t>
      </w:r>
      <w:r w:rsidR="001A486E" w:rsidRPr="00CF7DE3">
        <w:rPr>
          <w:rFonts w:ascii="Times New Roman" w:hAnsi="Times New Roman" w:cs="Times New Roman"/>
          <w:sz w:val="24"/>
          <w:szCs w:val="24"/>
        </w:rPr>
        <w:t xml:space="preserve">de política pública </w:t>
      </w:r>
      <w:r w:rsidR="0031311A" w:rsidRPr="00CF7DE3">
        <w:rPr>
          <w:rFonts w:ascii="Times New Roman" w:hAnsi="Times New Roman" w:cs="Times New Roman"/>
          <w:sz w:val="24"/>
          <w:szCs w:val="24"/>
        </w:rPr>
        <w:t>regulatoria</w:t>
      </w:r>
      <w:r w:rsidR="00151A4F" w:rsidRPr="00CF7DE3">
        <w:rPr>
          <w:rFonts w:ascii="Times New Roman" w:hAnsi="Times New Roman" w:cs="Times New Roman"/>
          <w:sz w:val="24"/>
          <w:szCs w:val="24"/>
        </w:rPr>
        <w:t xml:space="preserve">, acerca del </w:t>
      </w:r>
      <w:r w:rsidR="001A486E" w:rsidRPr="00CF7DE3">
        <w:rPr>
          <w:rFonts w:ascii="Times New Roman" w:hAnsi="Times New Roman" w:cs="Times New Roman"/>
          <w:sz w:val="24"/>
          <w:szCs w:val="24"/>
        </w:rPr>
        <w:t>negocio de la marihuana</w:t>
      </w:r>
      <w:r w:rsidR="009A1DEA" w:rsidRPr="00CF7DE3">
        <w:rPr>
          <w:rFonts w:ascii="Times New Roman" w:hAnsi="Times New Roman" w:cs="Times New Roman"/>
          <w:sz w:val="24"/>
          <w:szCs w:val="24"/>
        </w:rPr>
        <w:t>.</w:t>
      </w:r>
      <w:r w:rsidR="008059B0">
        <w:rPr>
          <w:rFonts w:ascii="Times New Roman" w:hAnsi="Times New Roman" w:cs="Times New Roman"/>
          <w:sz w:val="24"/>
          <w:szCs w:val="24"/>
        </w:rPr>
        <w:br w:type="page"/>
      </w:r>
    </w:p>
    <w:p w14:paraId="3C73165D" w14:textId="77777777" w:rsidR="005D025A" w:rsidRPr="00CF7DE3" w:rsidRDefault="005D025A" w:rsidP="00CF7DE3">
      <w:pPr>
        <w:spacing w:before="120" w:after="120" w:line="240" w:lineRule="auto"/>
        <w:jc w:val="both"/>
        <w:rPr>
          <w:rFonts w:ascii="Times New Roman" w:hAnsi="Times New Roman" w:cs="Times New Roman"/>
          <w:sz w:val="24"/>
          <w:szCs w:val="24"/>
        </w:rPr>
      </w:pPr>
    </w:p>
    <w:p w14:paraId="1B71F17C" w14:textId="51B20E6E" w:rsidR="00AC656B" w:rsidRDefault="006203FC" w:rsidP="00203C4C">
      <w:pPr>
        <w:pStyle w:val="Ttulo1"/>
        <w:spacing w:after="120" w:line="240" w:lineRule="auto"/>
        <w:jc w:val="left"/>
        <w:rPr>
          <w:rFonts w:ascii="Times New Roman" w:hAnsi="Times New Roman" w:cs="Times New Roman"/>
        </w:rPr>
      </w:pPr>
      <w:bookmarkStart w:id="27" w:name="_Toc51072309"/>
      <w:bookmarkEnd w:id="25"/>
      <w:r w:rsidRPr="005379A1">
        <w:rPr>
          <w:rFonts w:ascii="Times New Roman" w:hAnsi="Times New Roman" w:cs="Times New Roman"/>
        </w:rPr>
        <w:t>Capítulo ll</w:t>
      </w:r>
      <w:r w:rsidR="005379A1" w:rsidRPr="005379A1">
        <w:rPr>
          <w:rFonts w:ascii="Times New Roman" w:hAnsi="Times New Roman" w:cs="Times New Roman"/>
        </w:rPr>
        <w:t xml:space="preserve">: </w:t>
      </w:r>
      <w:r w:rsidR="00AC656B" w:rsidRPr="005379A1">
        <w:rPr>
          <w:rFonts w:ascii="Times New Roman" w:hAnsi="Times New Roman" w:cs="Times New Roman"/>
        </w:rPr>
        <w:t>Marco Teórico</w:t>
      </w:r>
      <w:bookmarkEnd w:id="27"/>
    </w:p>
    <w:p w14:paraId="5C9D8255" w14:textId="7C7DD0C4" w:rsidR="006F1D5D" w:rsidRDefault="00031937" w:rsidP="00306F59">
      <w:pPr>
        <w:pStyle w:val="Descripcin"/>
        <w:ind w:firstLine="432"/>
        <w:jc w:val="both"/>
        <w:rPr>
          <w:rFonts w:ascii="Times New Roman" w:hAnsi="Times New Roman" w:cs="Times New Roman"/>
          <w:i w:val="0"/>
          <w:color w:val="000000" w:themeColor="text1"/>
          <w:sz w:val="24"/>
          <w:szCs w:val="22"/>
        </w:rPr>
      </w:pPr>
      <w:r>
        <w:rPr>
          <w:rFonts w:ascii="Times New Roman" w:hAnsi="Times New Roman" w:cs="Times New Roman"/>
          <w:i w:val="0"/>
          <w:color w:val="000000" w:themeColor="text1"/>
          <w:sz w:val="24"/>
          <w:szCs w:val="22"/>
        </w:rPr>
        <w:t>El</w:t>
      </w:r>
      <w:r w:rsidR="00BA61FC">
        <w:rPr>
          <w:rFonts w:ascii="Times New Roman" w:hAnsi="Times New Roman" w:cs="Times New Roman"/>
          <w:i w:val="0"/>
          <w:color w:val="000000" w:themeColor="text1"/>
          <w:sz w:val="24"/>
          <w:szCs w:val="22"/>
        </w:rPr>
        <w:t xml:space="preserve"> estudio del </w:t>
      </w:r>
      <w:r>
        <w:rPr>
          <w:rFonts w:ascii="Times New Roman" w:hAnsi="Times New Roman" w:cs="Times New Roman"/>
          <w:i w:val="0"/>
          <w:color w:val="000000" w:themeColor="text1"/>
          <w:sz w:val="24"/>
          <w:szCs w:val="22"/>
        </w:rPr>
        <w:t>tráfico, específicamente de la marihuana, representa un reto a nivel teórico y metodológico. El hecho de ser el producto de un mercado negro implica limitaciones para observar el fen</w:t>
      </w:r>
      <w:r w:rsidR="00BA61FC">
        <w:rPr>
          <w:rFonts w:ascii="Times New Roman" w:hAnsi="Times New Roman" w:cs="Times New Roman"/>
          <w:i w:val="0"/>
          <w:color w:val="000000" w:themeColor="text1"/>
          <w:sz w:val="24"/>
          <w:szCs w:val="22"/>
        </w:rPr>
        <w:t>ómeno completo. Por tanto</w:t>
      </w:r>
      <w:r w:rsidR="00306F59">
        <w:rPr>
          <w:rFonts w:ascii="Times New Roman" w:hAnsi="Times New Roman" w:cs="Times New Roman"/>
          <w:i w:val="0"/>
          <w:color w:val="000000" w:themeColor="text1"/>
          <w:sz w:val="24"/>
          <w:szCs w:val="22"/>
        </w:rPr>
        <w:t>,</w:t>
      </w:r>
      <w:r w:rsidR="00BA61FC">
        <w:rPr>
          <w:rFonts w:ascii="Times New Roman" w:hAnsi="Times New Roman" w:cs="Times New Roman"/>
          <w:i w:val="0"/>
          <w:color w:val="000000" w:themeColor="text1"/>
          <w:sz w:val="24"/>
          <w:szCs w:val="22"/>
        </w:rPr>
        <w:t xml:space="preserve"> el abordaje teórico se concentra</w:t>
      </w:r>
      <w:r>
        <w:rPr>
          <w:rFonts w:ascii="Times New Roman" w:hAnsi="Times New Roman" w:cs="Times New Roman"/>
          <w:i w:val="0"/>
          <w:color w:val="000000" w:themeColor="text1"/>
          <w:sz w:val="24"/>
          <w:szCs w:val="22"/>
        </w:rPr>
        <w:t xml:space="preserve"> </w:t>
      </w:r>
      <w:r w:rsidR="00BA61FC">
        <w:rPr>
          <w:rFonts w:ascii="Times New Roman" w:hAnsi="Times New Roman" w:cs="Times New Roman"/>
          <w:i w:val="0"/>
          <w:color w:val="000000" w:themeColor="text1"/>
          <w:sz w:val="24"/>
          <w:szCs w:val="22"/>
        </w:rPr>
        <w:t xml:space="preserve">en </w:t>
      </w:r>
      <w:r>
        <w:rPr>
          <w:rFonts w:ascii="Times New Roman" w:hAnsi="Times New Roman" w:cs="Times New Roman"/>
          <w:i w:val="0"/>
          <w:color w:val="000000" w:themeColor="text1"/>
          <w:sz w:val="24"/>
          <w:szCs w:val="22"/>
        </w:rPr>
        <w:t xml:space="preserve">tres </w:t>
      </w:r>
      <w:r w:rsidR="00BA61FC">
        <w:rPr>
          <w:rFonts w:ascii="Times New Roman" w:hAnsi="Times New Roman" w:cs="Times New Roman"/>
          <w:i w:val="0"/>
          <w:color w:val="000000" w:themeColor="text1"/>
          <w:sz w:val="24"/>
          <w:szCs w:val="22"/>
        </w:rPr>
        <w:t>aspectos</w:t>
      </w:r>
      <w:r>
        <w:rPr>
          <w:rFonts w:ascii="Times New Roman" w:hAnsi="Times New Roman" w:cs="Times New Roman"/>
          <w:i w:val="0"/>
          <w:color w:val="000000" w:themeColor="text1"/>
          <w:sz w:val="24"/>
          <w:szCs w:val="22"/>
        </w:rPr>
        <w:t xml:space="preserve"> </w:t>
      </w:r>
      <w:r w:rsidR="00BA61FC">
        <w:rPr>
          <w:rFonts w:ascii="Times New Roman" w:hAnsi="Times New Roman" w:cs="Times New Roman"/>
          <w:i w:val="0"/>
          <w:color w:val="000000" w:themeColor="text1"/>
          <w:sz w:val="24"/>
          <w:szCs w:val="22"/>
        </w:rPr>
        <w:t>descriptivos sobre el tráfico de marihuana</w:t>
      </w:r>
      <w:r>
        <w:rPr>
          <w:rFonts w:ascii="Times New Roman" w:hAnsi="Times New Roman" w:cs="Times New Roman"/>
          <w:i w:val="0"/>
          <w:color w:val="000000" w:themeColor="text1"/>
          <w:sz w:val="24"/>
          <w:szCs w:val="22"/>
        </w:rPr>
        <w:t xml:space="preserve">, la </w:t>
      </w:r>
      <w:r w:rsidR="004903C3">
        <w:rPr>
          <w:rFonts w:ascii="Times New Roman" w:hAnsi="Times New Roman" w:cs="Times New Roman"/>
          <w:i w:val="0"/>
          <w:color w:val="000000" w:themeColor="text1"/>
          <w:sz w:val="24"/>
          <w:szCs w:val="22"/>
        </w:rPr>
        <w:t>configuración</w:t>
      </w:r>
      <w:r>
        <w:rPr>
          <w:rFonts w:ascii="Times New Roman" w:hAnsi="Times New Roman" w:cs="Times New Roman"/>
          <w:i w:val="0"/>
          <w:color w:val="000000" w:themeColor="text1"/>
          <w:sz w:val="24"/>
          <w:szCs w:val="22"/>
        </w:rPr>
        <w:t xml:space="preserve"> de la cadena de tráfico, la implicación de la política pública en la organización de esta cadena </w:t>
      </w:r>
      <w:r w:rsidR="00485DED">
        <w:rPr>
          <w:rFonts w:ascii="Times New Roman" w:hAnsi="Times New Roman" w:cs="Times New Roman"/>
          <w:i w:val="0"/>
          <w:color w:val="000000" w:themeColor="text1"/>
          <w:sz w:val="24"/>
          <w:szCs w:val="22"/>
        </w:rPr>
        <w:t>y las</w:t>
      </w:r>
      <w:r w:rsidR="00BA61FC">
        <w:rPr>
          <w:rFonts w:ascii="Times New Roman" w:hAnsi="Times New Roman" w:cs="Times New Roman"/>
          <w:i w:val="0"/>
          <w:color w:val="000000" w:themeColor="text1"/>
          <w:sz w:val="24"/>
          <w:szCs w:val="22"/>
        </w:rPr>
        <w:t xml:space="preserve"> </w:t>
      </w:r>
      <w:r w:rsidR="005660BD">
        <w:rPr>
          <w:rFonts w:ascii="Times New Roman" w:hAnsi="Times New Roman" w:cs="Times New Roman"/>
          <w:i w:val="0"/>
          <w:color w:val="000000" w:themeColor="text1"/>
          <w:sz w:val="24"/>
          <w:szCs w:val="22"/>
        </w:rPr>
        <w:t>ineficiencias</w:t>
      </w:r>
      <w:r w:rsidR="006F1D5D">
        <w:rPr>
          <w:rFonts w:ascii="Times New Roman" w:hAnsi="Times New Roman" w:cs="Times New Roman"/>
          <w:i w:val="0"/>
          <w:color w:val="000000" w:themeColor="text1"/>
          <w:sz w:val="24"/>
          <w:szCs w:val="22"/>
        </w:rPr>
        <w:t xml:space="preserve"> </w:t>
      </w:r>
      <w:r>
        <w:rPr>
          <w:rFonts w:ascii="Times New Roman" w:hAnsi="Times New Roman" w:cs="Times New Roman"/>
          <w:i w:val="0"/>
          <w:color w:val="000000" w:themeColor="text1"/>
          <w:sz w:val="24"/>
          <w:szCs w:val="22"/>
        </w:rPr>
        <w:t>de</w:t>
      </w:r>
      <w:r w:rsidR="006F1D5D">
        <w:rPr>
          <w:rFonts w:ascii="Times New Roman" w:hAnsi="Times New Roman" w:cs="Times New Roman"/>
          <w:i w:val="0"/>
          <w:color w:val="000000" w:themeColor="text1"/>
          <w:sz w:val="24"/>
          <w:szCs w:val="22"/>
        </w:rPr>
        <w:t>l</w:t>
      </w:r>
      <w:r>
        <w:rPr>
          <w:rFonts w:ascii="Times New Roman" w:hAnsi="Times New Roman" w:cs="Times New Roman"/>
          <w:i w:val="0"/>
          <w:color w:val="000000" w:themeColor="text1"/>
          <w:sz w:val="24"/>
          <w:szCs w:val="22"/>
        </w:rPr>
        <w:t xml:space="preserve"> mercado</w:t>
      </w:r>
      <w:r w:rsidR="006F1D5D">
        <w:rPr>
          <w:rFonts w:ascii="Times New Roman" w:hAnsi="Times New Roman" w:cs="Times New Roman"/>
          <w:i w:val="0"/>
          <w:color w:val="000000" w:themeColor="text1"/>
          <w:sz w:val="24"/>
          <w:szCs w:val="22"/>
        </w:rPr>
        <w:t xml:space="preserve"> que ameriten la intervención del Estado</w:t>
      </w:r>
      <w:r>
        <w:rPr>
          <w:rFonts w:ascii="Times New Roman" w:hAnsi="Times New Roman" w:cs="Times New Roman"/>
          <w:i w:val="0"/>
          <w:color w:val="000000" w:themeColor="text1"/>
          <w:sz w:val="24"/>
          <w:szCs w:val="22"/>
        </w:rPr>
        <w:t>.</w:t>
      </w:r>
      <w:r w:rsidR="00BA61FC">
        <w:rPr>
          <w:rFonts w:ascii="Times New Roman" w:hAnsi="Times New Roman" w:cs="Times New Roman"/>
          <w:i w:val="0"/>
          <w:color w:val="000000" w:themeColor="text1"/>
          <w:sz w:val="24"/>
          <w:szCs w:val="22"/>
        </w:rPr>
        <w:t xml:space="preserve"> </w:t>
      </w:r>
      <w:r w:rsidR="004903C3">
        <w:rPr>
          <w:rFonts w:ascii="Times New Roman" w:hAnsi="Times New Roman" w:cs="Times New Roman"/>
          <w:i w:val="0"/>
          <w:color w:val="000000" w:themeColor="text1"/>
          <w:sz w:val="24"/>
          <w:szCs w:val="22"/>
        </w:rPr>
        <w:t>Por tanto, e</w:t>
      </w:r>
      <w:r w:rsidR="00BA61FC">
        <w:rPr>
          <w:rFonts w:ascii="Times New Roman" w:hAnsi="Times New Roman" w:cs="Times New Roman"/>
          <w:i w:val="0"/>
          <w:color w:val="000000" w:themeColor="text1"/>
          <w:sz w:val="24"/>
          <w:szCs w:val="22"/>
        </w:rPr>
        <w:t>nfoques flexibles, como las CGV y la Economía del bienestar permiten la adaptación de su método al estudio descriptivo de un mercado negro</w:t>
      </w:r>
      <w:r w:rsidR="00244524">
        <w:rPr>
          <w:rFonts w:ascii="Times New Roman" w:hAnsi="Times New Roman" w:cs="Times New Roman"/>
          <w:i w:val="0"/>
          <w:color w:val="000000" w:themeColor="text1"/>
          <w:sz w:val="24"/>
          <w:szCs w:val="22"/>
        </w:rPr>
        <w:t>.</w:t>
      </w:r>
      <w:r w:rsidR="00485DED">
        <w:rPr>
          <w:rFonts w:ascii="Times New Roman" w:hAnsi="Times New Roman" w:cs="Times New Roman"/>
          <w:i w:val="0"/>
          <w:color w:val="000000" w:themeColor="text1"/>
          <w:sz w:val="24"/>
          <w:szCs w:val="22"/>
        </w:rPr>
        <w:t xml:space="preserve"> El uso de ambo</w:t>
      </w:r>
      <w:r w:rsidR="006A6515">
        <w:rPr>
          <w:rFonts w:ascii="Times New Roman" w:hAnsi="Times New Roman" w:cs="Times New Roman"/>
          <w:i w:val="0"/>
          <w:color w:val="000000" w:themeColor="text1"/>
          <w:sz w:val="24"/>
          <w:szCs w:val="22"/>
        </w:rPr>
        <w:t>s</w:t>
      </w:r>
      <w:r w:rsidR="00485DED">
        <w:rPr>
          <w:rFonts w:ascii="Times New Roman" w:hAnsi="Times New Roman" w:cs="Times New Roman"/>
          <w:i w:val="0"/>
          <w:color w:val="000000" w:themeColor="text1"/>
          <w:sz w:val="24"/>
          <w:szCs w:val="22"/>
        </w:rPr>
        <w:t xml:space="preserve"> enfoques se representa en la </w:t>
      </w:r>
      <w:r w:rsidR="00485DED" w:rsidRPr="00485DED">
        <w:rPr>
          <w:rFonts w:ascii="Times New Roman" w:hAnsi="Times New Roman" w:cs="Times New Roman"/>
          <w:i w:val="0"/>
          <w:color w:val="000000" w:themeColor="text1"/>
          <w:sz w:val="24"/>
          <w:szCs w:val="22"/>
        </w:rPr>
        <w:fldChar w:fldCharType="begin"/>
      </w:r>
      <w:r w:rsidR="00485DED" w:rsidRPr="00485DED">
        <w:rPr>
          <w:rFonts w:ascii="Times New Roman" w:hAnsi="Times New Roman" w:cs="Times New Roman"/>
          <w:i w:val="0"/>
          <w:color w:val="000000" w:themeColor="text1"/>
          <w:sz w:val="24"/>
          <w:szCs w:val="22"/>
        </w:rPr>
        <w:instrText xml:space="preserve"> REF _Ref11765636 \h  \* MERGEFORMAT </w:instrText>
      </w:r>
      <w:r w:rsidR="00485DED" w:rsidRPr="00485DED">
        <w:rPr>
          <w:rFonts w:ascii="Times New Roman" w:hAnsi="Times New Roman" w:cs="Times New Roman"/>
          <w:i w:val="0"/>
          <w:color w:val="000000" w:themeColor="text1"/>
          <w:sz w:val="24"/>
          <w:szCs w:val="22"/>
        </w:rPr>
      </w:r>
      <w:r w:rsidR="00485DED" w:rsidRPr="00485DED">
        <w:rPr>
          <w:rFonts w:ascii="Times New Roman" w:hAnsi="Times New Roman" w:cs="Times New Roman"/>
          <w:i w:val="0"/>
          <w:color w:val="000000" w:themeColor="text1"/>
          <w:sz w:val="24"/>
          <w:szCs w:val="22"/>
        </w:rPr>
        <w:fldChar w:fldCharType="separate"/>
      </w:r>
      <w:r w:rsidR="00E40F63" w:rsidRPr="00E40F63">
        <w:rPr>
          <w:rFonts w:ascii="Times New Roman" w:hAnsi="Times New Roman" w:cs="Times New Roman"/>
          <w:i w:val="0"/>
          <w:color w:val="000000" w:themeColor="text1"/>
          <w:sz w:val="24"/>
          <w:szCs w:val="22"/>
        </w:rPr>
        <w:t>Figura 2</w:t>
      </w:r>
      <w:r w:rsidR="00485DED" w:rsidRPr="00485DED">
        <w:rPr>
          <w:rFonts w:ascii="Times New Roman" w:hAnsi="Times New Roman" w:cs="Times New Roman"/>
          <w:i w:val="0"/>
          <w:color w:val="000000" w:themeColor="text1"/>
          <w:sz w:val="24"/>
          <w:szCs w:val="22"/>
        </w:rPr>
        <w:fldChar w:fldCharType="end"/>
      </w:r>
      <w:r w:rsidR="00485DED">
        <w:rPr>
          <w:rFonts w:ascii="Times New Roman" w:hAnsi="Times New Roman" w:cs="Times New Roman"/>
          <w:i w:val="0"/>
          <w:color w:val="000000" w:themeColor="text1"/>
          <w:sz w:val="24"/>
          <w:szCs w:val="22"/>
        </w:rPr>
        <w:t>.</w:t>
      </w:r>
    </w:p>
    <w:p w14:paraId="1710D6F8" w14:textId="77777777" w:rsidR="006F1D5D" w:rsidRPr="006F1D5D" w:rsidRDefault="006F1D5D" w:rsidP="006F1D5D"/>
    <w:p w14:paraId="442FE3B0" w14:textId="4201E475" w:rsidR="006E545E" w:rsidRPr="003D0ADA" w:rsidRDefault="003D0ADA" w:rsidP="003D0ADA">
      <w:pPr>
        <w:pStyle w:val="Descripcin"/>
        <w:rPr>
          <w:rFonts w:ascii="Times New Roman" w:hAnsi="Times New Roman" w:cs="Times New Roman"/>
          <w:b/>
          <w:i w:val="0"/>
          <w:color w:val="000000" w:themeColor="text1"/>
          <w:sz w:val="22"/>
          <w:szCs w:val="22"/>
        </w:rPr>
      </w:pPr>
      <w:bookmarkStart w:id="28" w:name="_Ref11765636"/>
      <w:bookmarkStart w:id="29" w:name="_Toc51072667"/>
      <w:r w:rsidRPr="003D0ADA">
        <w:rPr>
          <w:rFonts w:ascii="Times New Roman" w:hAnsi="Times New Roman" w:cs="Times New Roman"/>
          <w:b/>
          <w:i w:val="0"/>
          <w:color w:val="000000" w:themeColor="text1"/>
          <w:sz w:val="22"/>
          <w:szCs w:val="22"/>
        </w:rPr>
        <w:t xml:space="preserve">Figura </w:t>
      </w:r>
      <w:r w:rsidRPr="003D0ADA">
        <w:rPr>
          <w:rFonts w:ascii="Times New Roman" w:hAnsi="Times New Roman" w:cs="Times New Roman"/>
          <w:b/>
          <w:i w:val="0"/>
          <w:color w:val="000000" w:themeColor="text1"/>
          <w:sz w:val="22"/>
          <w:szCs w:val="22"/>
        </w:rPr>
        <w:fldChar w:fldCharType="begin"/>
      </w:r>
      <w:r w:rsidRPr="003D0ADA">
        <w:rPr>
          <w:rFonts w:ascii="Times New Roman" w:hAnsi="Times New Roman" w:cs="Times New Roman"/>
          <w:b/>
          <w:i w:val="0"/>
          <w:color w:val="000000" w:themeColor="text1"/>
          <w:sz w:val="22"/>
          <w:szCs w:val="22"/>
        </w:rPr>
        <w:instrText xml:space="preserve"> SEQ Figura \* ARABIC </w:instrText>
      </w:r>
      <w:r w:rsidRPr="003D0ADA">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2</w:t>
      </w:r>
      <w:r w:rsidRPr="003D0ADA">
        <w:rPr>
          <w:rFonts w:ascii="Times New Roman" w:hAnsi="Times New Roman" w:cs="Times New Roman"/>
          <w:b/>
          <w:i w:val="0"/>
          <w:color w:val="000000" w:themeColor="text1"/>
          <w:sz w:val="22"/>
          <w:szCs w:val="22"/>
        </w:rPr>
        <w:fldChar w:fldCharType="end"/>
      </w:r>
      <w:bookmarkEnd w:id="28"/>
      <w:r w:rsidRPr="003D0ADA">
        <w:rPr>
          <w:rFonts w:ascii="Times New Roman" w:hAnsi="Times New Roman" w:cs="Times New Roman"/>
          <w:b/>
          <w:i w:val="0"/>
          <w:color w:val="000000" w:themeColor="text1"/>
          <w:sz w:val="22"/>
          <w:szCs w:val="22"/>
        </w:rPr>
        <w:t>. Marco teórico</w:t>
      </w:r>
      <w:bookmarkEnd w:id="29"/>
    </w:p>
    <w:p w14:paraId="56344D3A" w14:textId="7D5A21F3" w:rsidR="00EC7DE8" w:rsidRDefault="00A36606" w:rsidP="005379A1">
      <w:pPr>
        <w:spacing w:after="120" w:line="240" w:lineRule="auto"/>
        <w:rPr>
          <w:rFonts w:ascii="Times New Roman" w:hAnsi="Times New Roman" w:cs="Times New Roman"/>
          <w:sz w:val="24"/>
          <w:szCs w:val="24"/>
        </w:rPr>
      </w:pPr>
      <w:r>
        <w:rPr>
          <w:rFonts w:ascii="Times New Roman" w:hAnsi="Times New Roman" w:cs="Times New Roman"/>
          <w:noProof/>
          <w:sz w:val="24"/>
          <w:szCs w:val="24"/>
          <w:lang w:eastAsia="es-CR"/>
        </w:rPr>
        <w:pict w14:anchorId="07BFF9F1">
          <v:shape id="_x0000_i1026" type="#_x0000_t75" style="width:439.5pt;height:172.8pt">
            <v:imagedata r:id="rId15" o:title="Esquema conceptual"/>
          </v:shape>
        </w:pict>
      </w:r>
      <w:r w:rsidR="00EC7DE8" w:rsidRPr="006E545E">
        <w:rPr>
          <w:rFonts w:ascii="Times New Roman" w:hAnsi="Times New Roman" w:cs="Times New Roman"/>
          <w:sz w:val="20"/>
          <w:szCs w:val="24"/>
        </w:rPr>
        <w:t>Fuente: elaboración propia</w:t>
      </w:r>
    </w:p>
    <w:p w14:paraId="63F316BB" w14:textId="77777777" w:rsidR="006E545E" w:rsidRDefault="006E545E" w:rsidP="005379A1">
      <w:pPr>
        <w:spacing w:after="120" w:line="240" w:lineRule="auto"/>
        <w:rPr>
          <w:rFonts w:ascii="Times New Roman" w:hAnsi="Times New Roman" w:cs="Times New Roman"/>
          <w:sz w:val="24"/>
          <w:szCs w:val="24"/>
        </w:rPr>
      </w:pPr>
    </w:p>
    <w:p w14:paraId="37392330" w14:textId="0D3C4047" w:rsidR="006F1D5D" w:rsidRPr="006F1D5D" w:rsidRDefault="006F1D5D" w:rsidP="00306F59">
      <w:pPr>
        <w:pStyle w:val="Descripcin"/>
        <w:ind w:firstLine="576"/>
        <w:jc w:val="both"/>
        <w:rPr>
          <w:rFonts w:ascii="Times New Roman" w:hAnsi="Times New Roman" w:cs="Times New Roman"/>
          <w:i w:val="0"/>
          <w:color w:val="000000" w:themeColor="text1"/>
          <w:sz w:val="24"/>
          <w:szCs w:val="22"/>
        </w:rPr>
      </w:pPr>
      <w:r>
        <w:rPr>
          <w:rFonts w:ascii="Times New Roman" w:hAnsi="Times New Roman" w:cs="Times New Roman"/>
          <w:i w:val="0"/>
          <w:color w:val="000000" w:themeColor="text1"/>
          <w:sz w:val="24"/>
          <w:szCs w:val="22"/>
        </w:rPr>
        <w:t xml:space="preserve">En este sentido, los conceptos propuestos por Gereffi </w:t>
      </w:r>
      <w:r w:rsidR="00DA3343">
        <w:rPr>
          <w:rFonts w:ascii="Times New Roman" w:hAnsi="Times New Roman" w:cs="Times New Roman"/>
          <w:i w:val="0"/>
          <w:color w:val="000000" w:themeColor="text1"/>
          <w:sz w:val="24"/>
          <w:szCs w:val="22"/>
        </w:rPr>
        <w:t xml:space="preserve">y </w:t>
      </w:r>
      <w:r w:rsidR="00DA3343" w:rsidRPr="00DA3343">
        <w:rPr>
          <w:rFonts w:ascii="Times New Roman" w:hAnsi="Times New Roman" w:cs="Times New Roman"/>
          <w:i w:val="0"/>
          <w:color w:val="000000" w:themeColor="text1"/>
          <w:sz w:val="24"/>
          <w:szCs w:val="22"/>
        </w:rPr>
        <w:t>Korzeniewicz</w:t>
      </w:r>
      <w:r w:rsidR="00DA3343">
        <w:rPr>
          <w:rFonts w:ascii="Times New Roman" w:hAnsi="Times New Roman" w:cs="Times New Roman"/>
          <w:i w:val="0"/>
          <w:color w:val="000000" w:themeColor="text1"/>
          <w:sz w:val="24"/>
          <w:szCs w:val="22"/>
        </w:rPr>
        <w:t xml:space="preserve"> </w:t>
      </w:r>
      <w:r>
        <w:rPr>
          <w:rFonts w:ascii="Times New Roman" w:hAnsi="Times New Roman" w:cs="Times New Roman"/>
          <w:i w:val="0"/>
          <w:color w:val="000000" w:themeColor="text1"/>
          <w:sz w:val="24"/>
          <w:szCs w:val="22"/>
        </w:rPr>
        <w:t xml:space="preserve">(1994) y demás aportes teóricos sobre las </w:t>
      </w:r>
      <w:r w:rsidR="00BA61FC">
        <w:rPr>
          <w:rFonts w:ascii="Times New Roman" w:hAnsi="Times New Roman" w:cs="Times New Roman"/>
          <w:i w:val="0"/>
          <w:color w:val="000000" w:themeColor="text1"/>
          <w:sz w:val="24"/>
          <w:szCs w:val="22"/>
        </w:rPr>
        <w:t>CGV</w:t>
      </w:r>
      <w:r>
        <w:rPr>
          <w:rFonts w:ascii="Times New Roman" w:hAnsi="Times New Roman" w:cs="Times New Roman"/>
          <w:i w:val="0"/>
          <w:color w:val="000000" w:themeColor="text1"/>
          <w:sz w:val="24"/>
          <w:szCs w:val="22"/>
        </w:rPr>
        <w:t xml:space="preserve"> permiten delinear la estructura de tráfico</w:t>
      </w:r>
      <w:r w:rsidR="00485DED">
        <w:rPr>
          <w:rFonts w:ascii="Times New Roman" w:hAnsi="Times New Roman" w:cs="Times New Roman"/>
          <w:i w:val="0"/>
          <w:color w:val="000000" w:themeColor="text1"/>
          <w:sz w:val="24"/>
          <w:szCs w:val="22"/>
        </w:rPr>
        <w:t xml:space="preserve"> a nivel nacional</w:t>
      </w:r>
      <w:r>
        <w:rPr>
          <w:rFonts w:ascii="Times New Roman" w:hAnsi="Times New Roman" w:cs="Times New Roman"/>
          <w:i w:val="0"/>
          <w:color w:val="000000" w:themeColor="text1"/>
          <w:sz w:val="24"/>
          <w:szCs w:val="22"/>
        </w:rPr>
        <w:t>, haciendo un recuento de sus principales dinámicas entre etapas, actividades y actores. Además, la teoría de las CGV cuenta con una dimensión de gobernanza, esta permite revisar la incidencia de la política pública en torno a la estructura organizativa del negocio de la marihuana. Finalmente, las principales consecuencias sobre la salud y seguridad p</w:t>
      </w:r>
      <w:r w:rsidR="00244524">
        <w:rPr>
          <w:rFonts w:ascii="Times New Roman" w:hAnsi="Times New Roman" w:cs="Times New Roman"/>
          <w:i w:val="0"/>
          <w:color w:val="000000" w:themeColor="text1"/>
          <w:sz w:val="24"/>
          <w:szCs w:val="22"/>
        </w:rPr>
        <w:t>ública</w:t>
      </w:r>
      <w:r w:rsidR="00BA61FC">
        <w:rPr>
          <w:rFonts w:ascii="Times New Roman" w:hAnsi="Times New Roman" w:cs="Times New Roman"/>
          <w:i w:val="0"/>
          <w:color w:val="000000" w:themeColor="text1"/>
          <w:sz w:val="24"/>
          <w:szCs w:val="22"/>
        </w:rPr>
        <w:t xml:space="preserve"> </w:t>
      </w:r>
      <w:r>
        <w:rPr>
          <w:rFonts w:ascii="Times New Roman" w:hAnsi="Times New Roman" w:cs="Times New Roman"/>
          <w:i w:val="0"/>
          <w:color w:val="000000" w:themeColor="text1"/>
          <w:sz w:val="24"/>
          <w:szCs w:val="22"/>
        </w:rPr>
        <w:t xml:space="preserve">derivadas </w:t>
      </w:r>
      <w:r w:rsidR="004350BB">
        <w:rPr>
          <w:rFonts w:ascii="Times New Roman" w:hAnsi="Times New Roman" w:cs="Times New Roman"/>
          <w:i w:val="0"/>
          <w:color w:val="000000" w:themeColor="text1"/>
          <w:sz w:val="24"/>
          <w:szCs w:val="22"/>
        </w:rPr>
        <w:t xml:space="preserve">de las operaciones de producción, </w:t>
      </w:r>
      <w:r>
        <w:rPr>
          <w:rFonts w:ascii="Times New Roman" w:hAnsi="Times New Roman" w:cs="Times New Roman"/>
          <w:i w:val="0"/>
          <w:color w:val="000000" w:themeColor="text1"/>
          <w:sz w:val="24"/>
          <w:szCs w:val="22"/>
        </w:rPr>
        <w:t xml:space="preserve">distribución </w:t>
      </w:r>
      <w:r w:rsidR="004350BB">
        <w:rPr>
          <w:rFonts w:ascii="Times New Roman" w:hAnsi="Times New Roman" w:cs="Times New Roman"/>
          <w:i w:val="0"/>
          <w:color w:val="000000" w:themeColor="text1"/>
          <w:sz w:val="24"/>
          <w:szCs w:val="22"/>
        </w:rPr>
        <w:t xml:space="preserve">y consumo </w:t>
      </w:r>
      <w:r w:rsidR="00BA61FC">
        <w:rPr>
          <w:rFonts w:ascii="Times New Roman" w:hAnsi="Times New Roman" w:cs="Times New Roman"/>
          <w:i w:val="0"/>
          <w:color w:val="000000" w:themeColor="text1"/>
          <w:sz w:val="24"/>
          <w:szCs w:val="22"/>
        </w:rPr>
        <w:t xml:space="preserve">de marihuana </w:t>
      </w:r>
      <w:r>
        <w:rPr>
          <w:rFonts w:ascii="Times New Roman" w:hAnsi="Times New Roman" w:cs="Times New Roman"/>
          <w:i w:val="0"/>
          <w:color w:val="000000" w:themeColor="text1"/>
          <w:sz w:val="24"/>
          <w:szCs w:val="22"/>
        </w:rPr>
        <w:t>serán enmarcadas como fallas de mercado.</w:t>
      </w:r>
    </w:p>
    <w:p w14:paraId="67A16F56" w14:textId="77777777" w:rsidR="006F1D5D" w:rsidRPr="003D0ADA" w:rsidRDefault="006F1D5D" w:rsidP="005379A1">
      <w:pPr>
        <w:spacing w:after="120" w:line="240" w:lineRule="auto"/>
        <w:rPr>
          <w:rFonts w:ascii="Times New Roman" w:hAnsi="Times New Roman" w:cs="Times New Roman"/>
          <w:sz w:val="24"/>
          <w:szCs w:val="24"/>
        </w:rPr>
      </w:pPr>
    </w:p>
    <w:p w14:paraId="5392DBD0" w14:textId="5260AD6E" w:rsidR="00EC7DE8" w:rsidRPr="00AD4756" w:rsidRDefault="00EC7DE8" w:rsidP="00B51946">
      <w:pPr>
        <w:pStyle w:val="Ttulo2"/>
        <w:spacing w:line="240" w:lineRule="auto"/>
        <w:rPr>
          <w:rFonts w:ascii="Times New Roman" w:hAnsi="Times New Roman" w:cs="Times New Roman"/>
          <w:sz w:val="24"/>
        </w:rPr>
      </w:pPr>
      <w:bookmarkStart w:id="30" w:name="_Toc51072310"/>
      <w:r w:rsidRPr="00905B63">
        <w:rPr>
          <w:rFonts w:ascii="Times New Roman" w:hAnsi="Times New Roman" w:cs="Times New Roman"/>
        </w:rPr>
        <w:t>Economía</w:t>
      </w:r>
      <w:r w:rsidRPr="00AD4756">
        <w:rPr>
          <w:rFonts w:ascii="Times New Roman" w:hAnsi="Times New Roman" w:cs="Times New Roman"/>
          <w:sz w:val="24"/>
        </w:rPr>
        <w:t xml:space="preserve"> del Bienestar</w:t>
      </w:r>
      <w:bookmarkEnd w:id="30"/>
    </w:p>
    <w:p w14:paraId="58086F38" w14:textId="77777777" w:rsidR="004350BB" w:rsidRDefault="00A840B8" w:rsidP="00306F59">
      <w:pPr>
        <w:spacing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Estudiar la ineficiencia en el mercado de la marihuana requiere de un marco conceptual que sistematice las problemáticas presentes d</w:t>
      </w:r>
      <w:r w:rsidR="00485DED">
        <w:rPr>
          <w:rFonts w:ascii="Times New Roman" w:hAnsi="Times New Roman" w:cs="Times New Roman"/>
          <w:sz w:val="24"/>
          <w:szCs w:val="24"/>
        </w:rPr>
        <w:t>e d</w:t>
      </w:r>
      <w:r>
        <w:rPr>
          <w:rFonts w:ascii="Times New Roman" w:hAnsi="Times New Roman" w:cs="Times New Roman"/>
          <w:sz w:val="24"/>
          <w:szCs w:val="24"/>
        </w:rPr>
        <w:t>icho mercado</w:t>
      </w:r>
      <w:r w:rsidR="004350BB">
        <w:rPr>
          <w:rFonts w:ascii="Times New Roman" w:hAnsi="Times New Roman" w:cs="Times New Roman"/>
          <w:sz w:val="24"/>
          <w:szCs w:val="24"/>
        </w:rPr>
        <w:t>, dicha sistematización debe resultar</w:t>
      </w:r>
      <w:r>
        <w:rPr>
          <w:rFonts w:ascii="Times New Roman" w:hAnsi="Times New Roman" w:cs="Times New Roman"/>
          <w:sz w:val="24"/>
          <w:szCs w:val="24"/>
        </w:rPr>
        <w:t xml:space="preserve"> en razones que justifique</w:t>
      </w:r>
      <w:r w:rsidR="004350BB">
        <w:rPr>
          <w:rFonts w:ascii="Times New Roman" w:hAnsi="Times New Roman" w:cs="Times New Roman"/>
          <w:sz w:val="24"/>
          <w:szCs w:val="24"/>
        </w:rPr>
        <w:t>n</w:t>
      </w:r>
      <w:r>
        <w:rPr>
          <w:rFonts w:ascii="Times New Roman" w:hAnsi="Times New Roman" w:cs="Times New Roman"/>
          <w:sz w:val="24"/>
          <w:szCs w:val="24"/>
        </w:rPr>
        <w:t xml:space="preserve"> la intervención del Estado.</w:t>
      </w:r>
    </w:p>
    <w:p w14:paraId="1452F687" w14:textId="38E8BDFB" w:rsidR="004350BB" w:rsidRPr="00A840B8" w:rsidRDefault="00A840B8" w:rsidP="00306F59">
      <w:pPr>
        <w:spacing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lastRenderedPageBreak/>
        <w:t>Considerando la formación de elementos para la política pública en torno al negocio de la marihuana, la Economía del bienestar ofrece herramientas de análisis que permiten exponer estas ineficiencias como problemas que solo la intervención del Estado puede resolver.</w:t>
      </w:r>
      <w:r w:rsidR="004350BB">
        <w:rPr>
          <w:rFonts w:ascii="Times New Roman" w:hAnsi="Times New Roman" w:cs="Times New Roman"/>
          <w:sz w:val="24"/>
          <w:szCs w:val="24"/>
        </w:rPr>
        <w:t xml:space="preserve"> Esta teoría busca entender el mercado como un mecanismo que no funciona eficientemente sin intervención estatal</w:t>
      </w:r>
      <w:r w:rsidR="006A6515">
        <w:rPr>
          <w:rFonts w:ascii="Times New Roman" w:hAnsi="Times New Roman" w:cs="Times New Roman"/>
          <w:sz w:val="24"/>
          <w:szCs w:val="24"/>
        </w:rPr>
        <w:t>,</w:t>
      </w:r>
      <w:r w:rsidR="004350BB">
        <w:rPr>
          <w:rFonts w:ascii="Times New Roman" w:hAnsi="Times New Roman" w:cs="Times New Roman"/>
          <w:sz w:val="24"/>
          <w:szCs w:val="24"/>
        </w:rPr>
        <w:t xml:space="preserve"> </w:t>
      </w:r>
      <w:r w:rsidR="006A6515">
        <w:rPr>
          <w:rFonts w:ascii="Times New Roman" w:hAnsi="Times New Roman" w:cs="Times New Roman"/>
          <w:sz w:val="24"/>
          <w:szCs w:val="24"/>
        </w:rPr>
        <w:t>e</w:t>
      </w:r>
      <w:r w:rsidR="004350BB">
        <w:rPr>
          <w:rFonts w:ascii="Times New Roman" w:hAnsi="Times New Roman" w:cs="Times New Roman"/>
          <w:sz w:val="24"/>
          <w:szCs w:val="24"/>
        </w:rPr>
        <w:t>n especial</w:t>
      </w:r>
      <w:r w:rsidR="006A6515">
        <w:rPr>
          <w:rFonts w:ascii="Times New Roman" w:hAnsi="Times New Roman" w:cs="Times New Roman"/>
          <w:sz w:val="24"/>
          <w:szCs w:val="24"/>
        </w:rPr>
        <w:t>,</w:t>
      </w:r>
      <w:r w:rsidR="004350BB">
        <w:rPr>
          <w:rFonts w:ascii="Times New Roman" w:hAnsi="Times New Roman" w:cs="Times New Roman"/>
          <w:sz w:val="24"/>
          <w:szCs w:val="24"/>
        </w:rPr>
        <w:t xml:space="preserve"> cuando se trata de un mercado de drogas, donde el consumidor, tomado como adicto o dependiente de la sustancia, se le cuestiona su propia racionalidad sobre las acciones de consumo que efectúa </w:t>
      </w:r>
      <w:r w:rsidR="00484464">
        <w:rPr>
          <w:rFonts w:ascii="Times New Roman" w:hAnsi="Times New Roman" w:cs="Times New Roman"/>
          <w:sz w:val="24"/>
          <w:szCs w:val="24"/>
        </w:rPr>
        <w:t>y,</w:t>
      </w:r>
      <w:r w:rsidR="004350BB">
        <w:rPr>
          <w:rFonts w:ascii="Times New Roman" w:hAnsi="Times New Roman" w:cs="Times New Roman"/>
          <w:sz w:val="24"/>
          <w:szCs w:val="24"/>
        </w:rPr>
        <w:t xml:space="preserve"> por tanto, es imperante la tutela del Estado.</w:t>
      </w:r>
    </w:p>
    <w:p w14:paraId="51BA454C" w14:textId="135CC252" w:rsidR="00EC7DE8" w:rsidRPr="006A6515" w:rsidRDefault="004350BB" w:rsidP="00306F59">
      <w:pPr>
        <w:spacing w:after="120" w:line="240" w:lineRule="auto"/>
        <w:ind w:firstLine="360"/>
        <w:jc w:val="both"/>
        <w:rPr>
          <w:rFonts w:ascii="Times New Roman" w:hAnsi="Times New Roman" w:cs="Times New Roman"/>
          <w:b/>
          <w:bCs/>
          <w:sz w:val="24"/>
          <w:szCs w:val="24"/>
        </w:rPr>
      </w:pPr>
      <w:r>
        <w:rPr>
          <w:rFonts w:ascii="Times New Roman" w:hAnsi="Times New Roman" w:cs="Times New Roman"/>
          <w:sz w:val="24"/>
          <w:szCs w:val="24"/>
        </w:rPr>
        <w:t>Con</w:t>
      </w:r>
      <w:r w:rsidR="00EC7DE8" w:rsidRPr="005379A1">
        <w:rPr>
          <w:rFonts w:ascii="Times New Roman" w:hAnsi="Times New Roman" w:cs="Times New Roman"/>
          <w:sz w:val="24"/>
          <w:szCs w:val="24"/>
        </w:rPr>
        <w:t xml:space="preserve"> base </w:t>
      </w:r>
      <w:r w:rsidR="00306F59">
        <w:rPr>
          <w:rFonts w:ascii="Times New Roman" w:hAnsi="Times New Roman" w:cs="Times New Roman"/>
          <w:sz w:val="24"/>
          <w:szCs w:val="24"/>
        </w:rPr>
        <w:t>en</w:t>
      </w:r>
      <w:r w:rsidR="00EC7DE8" w:rsidRPr="005379A1">
        <w:rPr>
          <w:rFonts w:ascii="Times New Roman" w:hAnsi="Times New Roman" w:cs="Times New Roman"/>
          <w:sz w:val="24"/>
          <w:szCs w:val="24"/>
        </w:rPr>
        <w:t xml:space="preserve"> los fundamentos de la teoría del bienestar se entienden 6 situaciones básicas donde se presentan ineficiencias en los mercados, mejor conocidas como fallas de mercado y debido a estas se justifica</w:t>
      </w:r>
      <w:r w:rsidR="006A6515">
        <w:rPr>
          <w:rFonts w:ascii="Times New Roman" w:hAnsi="Times New Roman" w:cs="Times New Roman"/>
          <w:sz w:val="24"/>
          <w:szCs w:val="24"/>
        </w:rPr>
        <w:t>,</w:t>
      </w:r>
      <w:r w:rsidR="00EC7DE8" w:rsidRPr="005379A1">
        <w:rPr>
          <w:rFonts w:ascii="Times New Roman" w:hAnsi="Times New Roman" w:cs="Times New Roman"/>
          <w:sz w:val="24"/>
          <w:szCs w:val="24"/>
        </w:rPr>
        <w:t xml:space="preserve"> usualmente</w:t>
      </w:r>
      <w:r w:rsidR="006A6515">
        <w:rPr>
          <w:rFonts w:ascii="Times New Roman" w:hAnsi="Times New Roman" w:cs="Times New Roman"/>
          <w:sz w:val="24"/>
          <w:szCs w:val="24"/>
        </w:rPr>
        <w:t>,</w:t>
      </w:r>
      <w:r w:rsidR="00EC7DE8" w:rsidRPr="005379A1">
        <w:rPr>
          <w:rFonts w:ascii="Times New Roman" w:hAnsi="Times New Roman" w:cs="Times New Roman"/>
          <w:sz w:val="24"/>
          <w:szCs w:val="24"/>
        </w:rPr>
        <w:t xml:space="preserve"> la intervención del Estado en los mercados. Estas son </w:t>
      </w:r>
      <w:r w:rsidR="00306F59" w:rsidRPr="005379A1">
        <w:rPr>
          <w:rFonts w:ascii="Times New Roman" w:hAnsi="Times New Roman" w:cs="Times New Roman"/>
          <w:sz w:val="24"/>
          <w:szCs w:val="24"/>
        </w:rPr>
        <w:t xml:space="preserve">de acuerdo </w:t>
      </w:r>
      <w:r w:rsidR="00306F59" w:rsidRPr="00F87DD8">
        <w:rPr>
          <w:rFonts w:ascii="Times New Roman" w:hAnsi="Times New Roman" w:cs="Times New Roman"/>
          <w:sz w:val="24"/>
          <w:szCs w:val="24"/>
        </w:rPr>
        <w:t>con</w:t>
      </w:r>
      <w:r w:rsidR="00EC7DE8" w:rsidRPr="00F87DD8">
        <w:rPr>
          <w:rFonts w:ascii="Times New Roman" w:hAnsi="Times New Roman" w:cs="Times New Roman"/>
          <w:sz w:val="24"/>
          <w:szCs w:val="24"/>
        </w:rPr>
        <w:t xml:space="preserve"> Stiglitz (2000, p</w:t>
      </w:r>
      <w:r w:rsidR="0040622E" w:rsidRPr="00F87DD8">
        <w:rPr>
          <w:rFonts w:ascii="Times New Roman" w:hAnsi="Times New Roman" w:cs="Times New Roman"/>
          <w:sz w:val="24"/>
          <w:szCs w:val="24"/>
        </w:rPr>
        <w:t>p</w:t>
      </w:r>
      <w:r w:rsidR="00EC7DE8" w:rsidRPr="00F87DD8">
        <w:rPr>
          <w:rFonts w:ascii="Times New Roman" w:hAnsi="Times New Roman" w:cs="Times New Roman"/>
          <w:sz w:val="24"/>
          <w:szCs w:val="24"/>
        </w:rPr>
        <w:t>.92-101):</w:t>
      </w:r>
    </w:p>
    <w:p w14:paraId="72015BB5" w14:textId="77777777" w:rsidR="00EC7DE8" w:rsidRPr="005379A1" w:rsidRDefault="00EC7DE8" w:rsidP="00296E78">
      <w:pPr>
        <w:pStyle w:val="Prrafodelista"/>
        <w:numPr>
          <w:ilvl w:val="0"/>
          <w:numId w:val="8"/>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Fallo de la competencia: este se refiere a la presencia de monopolios y oligopolios en un mercado determinado, lo que resta la competitividad y el margen de beneficio a los pequeños productores, dado que las grandes empresas tienen ventajas comparativas en términos de costes de producción. </w:t>
      </w:r>
    </w:p>
    <w:p w14:paraId="39282C8F" w14:textId="4062A6D7" w:rsidR="00EC7DE8" w:rsidRPr="005379A1" w:rsidRDefault="00EC7DE8" w:rsidP="00296E78">
      <w:pPr>
        <w:pStyle w:val="Prrafodelista"/>
        <w:numPr>
          <w:ilvl w:val="0"/>
          <w:numId w:val="8"/>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Bienes públicos: bienes como las carreteras suponen un beneficio generalizado para quienes las utilicen, lo que presenta un beneficio agregado significativo; sin embargo, su construcción supone un coste, y para este tipo de bienes bastante elevado, por lo tanto</w:t>
      </w:r>
      <w:r w:rsidR="006A6515">
        <w:rPr>
          <w:rFonts w:ascii="Times New Roman" w:hAnsi="Times New Roman" w:cs="Times New Roman"/>
          <w:sz w:val="24"/>
          <w:szCs w:val="24"/>
        </w:rPr>
        <w:t>,</w:t>
      </w:r>
      <w:r w:rsidRPr="005379A1">
        <w:rPr>
          <w:rFonts w:ascii="Times New Roman" w:hAnsi="Times New Roman" w:cs="Times New Roman"/>
          <w:sz w:val="24"/>
          <w:szCs w:val="24"/>
        </w:rPr>
        <w:t xml:space="preserve"> una entidad privada no percibiría los beneficios individuales suficientes que la incentiven a construir una carretera, aunque ya sea para su flotilla vehicular, todos la usarían, por ende</w:t>
      </w:r>
      <w:r w:rsidR="006A6515">
        <w:rPr>
          <w:rFonts w:ascii="Times New Roman" w:hAnsi="Times New Roman" w:cs="Times New Roman"/>
          <w:sz w:val="24"/>
          <w:szCs w:val="24"/>
        </w:rPr>
        <w:t>,</w:t>
      </w:r>
      <w:r w:rsidRPr="005379A1">
        <w:rPr>
          <w:rFonts w:ascii="Times New Roman" w:hAnsi="Times New Roman" w:cs="Times New Roman"/>
          <w:sz w:val="24"/>
          <w:szCs w:val="24"/>
        </w:rPr>
        <w:t xml:space="preserve"> no se construiría.</w:t>
      </w:r>
    </w:p>
    <w:p w14:paraId="554242E3" w14:textId="77777777" w:rsidR="00EC7DE8" w:rsidRPr="005379A1" w:rsidRDefault="00EC7DE8" w:rsidP="00296E78">
      <w:pPr>
        <w:pStyle w:val="Prrafodelista"/>
        <w:numPr>
          <w:ilvl w:val="0"/>
          <w:numId w:val="8"/>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Externalidades: como externalidades se entienden los efectos no deseados que sufren terceros de una actividad determinada. La contaminación de una fábrica, el ruido excesivo en las carreteras, vertidos de contaminantes en ríos suponen ejemplos de externalidades.</w:t>
      </w:r>
    </w:p>
    <w:p w14:paraId="6A0CEF9B" w14:textId="76F9A367" w:rsidR="00EC7DE8" w:rsidRPr="005379A1" w:rsidRDefault="00EC7DE8" w:rsidP="00296E78">
      <w:pPr>
        <w:pStyle w:val="Prrafodelista"/>
        <w:numPr>
          <w:ilvl w:val="0"/>
          <w:numId w:val="8"/>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Mercados incompletos: algunas necesidades no son suplidas adecuadamente por parte de los mercados privados, similar a los bienes </w:t>
      </w:r>
      <w:r w:rsidR="00064BB7" w:rsidRPr="005379A1">
        <w:rPr>
          <w:rFonts w:ascii="Times New Roman" w:hAnsi="Times New Roman" w:cs="Times New Roman"/>
          <w:sz w:val="24"/>
          <w:szCs w:val="24"/>
        </w:rPr>
        <w:t>públicos,</w:t>
      </w:r>
      <w:r w:rsidRPr="005379A1">
        <w:rPr>
          <w:rFonts w:ascii="Times New Roman" w:hAnsi="Times New Roman" w:cs="Times New Roman"/>
          <w:sz w:val="24"/>
          <w:szCs w:val="24"/>
        </w:rPr>
        <w:t xml:space="preserve"> así como ciertos bienes que no cuentan con mercados complementarios, o la coordinación entre estos no es eficiente, un ejemplo suele recaer en los mercados financieros, donde se precisan regulaciones sobre las actividades que se realizan puesto que pueden tentar con el bienestar de las personas, como en una crisis financiera.</w:t>
      </w:r>
    </w:p>
    <w:p w14:paraId="0D50F1CA" w14:textId="2D5FD9B9" w:rsidR="00EC7DE8" w:rsidRPr="005379A1" w:rsidRDefault="00EC7DE8" w:rsidP="00296E78">
      <w:pPr>
        <w:pStyle w:val="Prrafodelista"/>
        <w:numPr>
          <w:ilvl w:val="0"/>
          <w:numId w:val="8"/>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Fallos de la información: esta falla se presenta cuando un mercado no brinda toda la información que el consumidor requiere. Algunos bienes y servicios requieren indicar información puntual, por </w:t>
      </w:r>
      <w:r w:rsidR="00306F59" w:rsidRPr="005379A1">
        <w:rPr>
          <w:rFonts w:ascii="Times New Roman" w:hAnsi="Times New Roman" w:cs="Times New Roman"/>
          <w:sz w:val="24"/>
          <w:szCs w:val="24"/>
        </w:rPr>
        <w:t>ejemplo,</w:t>
      </w:r>
      <w:r w:rsidRPr="005379A1">
        <w:rPr>
          <w:rFonts w:ascii="Times New Roman" w:hAnsi="Times New Roman" w:cs="Times New Roman"/>
          <w:sz w:val="24"/>
          <w:szCs w:val="24"/>
        </w:rPr>
        <w:t xml:space="preserve"> la información de los ingredientes y otras etiquetas respecto a los componentes que forman dicho bien o servicio como muchas otras formas de información son usualmente demandadas por el Estado e incluso proveídas por este.</w:t>
      </w:r>
    </w:p>
    <w:p w14:paraId="75589C1C" w14:textId="77777777" w:rsidR="00EC7DE8" w:rsidRPr="005379A1" w:rsidRDefault="00EC7DE8" w:rsidP="00296E78">
      <w:pPr>
        <w:pStyle w:val="Prrafodelista"/>
        <w:numPr>
          <w:ilvl w:val="0"/>
          <w:numId w:val="8"/>
        </w:numPr>
        <w:spacing w:after="120" w:line="240" w:lineRule="auto"/>
        <w:jc w:val="both"/>
        <w:rPr>
          <w:rFonts w:ascii="Times New Roman" w:hAnsi="Times New Roman" w:cs="Times New Roman"/>
          <w:sz w:val="24"/>
          <w:szCs w:val="24"/>
        </w:rPr>
      </w:pPr>
      <w:r w:rsidRPr="005379A1">
        <w:rPr>
          <w:rFonts w:ascii="Times New Roman" w:hAnsi="Times New Roman" w:cs="Times New Roman"/>
          <w:sz w:val="24"/>
          <w:szCs w:val="24"/>
        </w:rPr>
        <w:t xml:space="preserve">El paro, la inflación y el desequilibrio: el paro y la inflación, estrechamente relacionados en la teoría económica representan una falla en el mercado a la hora de asignar los recursos, tanto monetarios, laborales como físicos en maquinaria, ya que los mercados no los pueden asignar plenamente por sus propios mecanismos. </w:t>
      </w:r>
    </w:p>
    <w:p w14:paraId="6369D42F" w14:textId="5D4A9851" w:rsidR="00EC7DE8" w:rsidRPr="005379A1" w:rsidRDefault="00EC7DE8" w:rsidP="00064BB7">
      <w:pPr>
        <w:spacing w:after="120" w:line="240" w:lineRule="auto"/>
        <w:ind w:firstLine="360"/>
        <w:jc w:val="both"/>
        <w:rPr>
          <w:rFonts w:ascii="Times New Roman" w:hAnsi="Times New Roman" w:cs="Times New Roman"/>
          <w:sz w:val="24"/>
          <w:szCs w:val="24"/>
        </w:rPr>
      </w:pPr>
      <w:r w:rsidRPr="005379A1">
        <w:rPr>
          <w:rFonts w:ascii="Times New Roman" w:hAnsi="Times New Roman" w:cs="Times New Roman"/>
          <w:sz w:val="24"/>
          <w:szCs w:val="24"/>
        </w:rPr>
        <w:t xml:space="preserve">Otra justificación para intervención del </w:t>
      </w:r>
      <w:r w:rsidR="005575DA">
        <w:rPr>
          <w:rFonts w:ascii="Times New Roman" w:hAnsi="Times New Roman" w:cs="Times New Roman"/>
          <w:sz w:val="24"/>
          <w:szCs w:val="24"/>
        </w:rPr>
        <w:t>Estado,</w:t>
      </w:r>
      <w:r w:rsidRPr="005379A1">
        <w:rPr>
          <w:rFonts w:ascii="Times New Roman" w:hAnsi="Times New Roman" w:cs="Times New Roman"/>
          <w:sz w:val="24"/>
          <w:szCs w:val="24"/>
        </w:rPr>
        <w:t xml:space="preserve"> aparte de estas fallas de mercado, supone, de acuerdo </w:t>
      </w:r>
      <w:r w:rsidR="006A6515">
        <w:rPr>
          <w:rFonts w:ascii="Times New Roman" w:hAnsi="Times New Roman" w:cs="Times New Roman"/>
          <w:sz w:val="24"/>
          <w:szCs w:val="24"/>
        </w:rPr>
        <w:t xml:space="preserve">con </w:t>
      </w:r>
      <w:r w:rsidRPr="005379A1">
        <w:rPr>
          <w:rFonts w:ascii="Times New Roman" w:hAnsi="Times New Roman" w:cs="Times New Roman"/>
          <w:sz w:val="24"/>
          <w:szCs w:val="24"/>
        </w:rPr>
        <w:t xml:space="preserve">Stiglitz (2000, p.103-104) “la percepción que tiene cada individuo de su propio bienestar puede no ser un criterio fiable para juzgar el bienestar (…) aun cuando </w:t>
      </w:r>
      <w:r w:rsidRPr="005379A1">
        <w:rPr>
          <w:rFonts w:ascii="Times New Roman" w:hAnsi="Times New Roman" w:cs="Times New Roman"/>
          <w:sz w:val="24"/>
          <w:szCs w:val="24"/>
        </w:rPr>
        <w:lastRenderedPageBreak/>
        <w:t xml:space="preserve">posean información completa”, un ejemplo característico son las advertencias del fumado en la salud que se imprimen en las cajetillas de </w:t>
      </w:r>
      <w:r w:rsidR="00D56E0D" w:rsidRPr="005379A1">
        <w:rPr>
          <w:rFonts w:ascii="Times New Roman" w:hAnsi="Times New Roman" w:cs="Times New Roman"/>
          <w:sz w:val="24"/>
          <w:szCs w:val="24"/>
        </w:rPr>
        <w:t>cigarros,</w:t>
      </w:r>
      <w:r w:rsidRPr="005379A1">
        <w:rPr>
          <w:rFonts w:ascii="Times New Roman" w:hAnsi="Times New Roman" w:cs="Times New Roman"/>
          <w:sz w:val="24"/>
          <w:szCs w:val="24"/>
        </w:rPr>
        <w:t xml:space="preserve"> así como las advertencias de una conducta precavida en las carreteras.</w:t>
      </w:r>
    </w:p>
    <w:p w14:paraId="4723BD33" w14:textId="701D5E51" w:rsidR="00742FF8" w:rsidRPr="00101B51" w:rsidRDefault="00C01F03" w:rsidP="00064BB7">
      <w:pPr>
        <w:spacing w:after="120" w:line="240" w:lineRule="auto"/>
        <w:ind w:firstLine="360"/>
        <w:jc w:val="both"/>
        <w:rPr>
          <w:rFonts w:ascii="Times New Roman" w:hAnsi="Times New Roman" w:cs="Times New Roman"/>
          <w:b/>
          <w:bCs/>
          <w:sz w:val="24"/>
          <w:szCs w:val="24"/>
        </w:rPr>
      </w:pPr>
      <w:r w:rsidRPr="005379A1">
        <w:rPr>
          <w:rFonts w:ascii="Times New Roman" w:hAnsi="Times New Roman" w:cs="Times New Roman"/>
          <w:sz w:val="24"/>
          <w:szCs w:val="24"/>
        </w:rPr>
        <w:t xml:space="preserve">Para efectos de </w:t>
      </w:r>
      <w:r w:rsidR="005575DA">
        <w:rPr>
          <w:rFonts w:ascii="Times New Roman" w:hAnsi="Times New Roman" w:cs="Times New Roman"/>
          <w:sz w:val="24"/>
          <w:szCs w:val="24"/>
        </w:rPr>
        <w:t>la</w:t>
      </w:r>
      <w:r w:rsidRPr="005379A1">
        <w:rPr>
          <w:rFonts w:ascii="Times New Roman" w:hAnsi="Times New Roman" w:cs="Times New Roman"/>
          <w:sz w:val="24"/>
          <w:szCs w:val="24"/>
        </w:rPr>
        <w:t xml:space="preserve"> investigación se determinarán las fallas de mercado relacionadas </w:t>
      </w:r>
      <w:r w:rsidR="006A6515">
        <w:rPr>
          <w:rFonts w:ascii="Times New Roman" w:hAnsi="Times New Roman" w:cs="Times New Roman"/>
          <w:sz w:val="24"/>
          <w:szCs w:val="24"/>
        </w:rPr>
        <w:t>con</w:t>
      </w:r>
      <w:r w:rsidRPr="005379A1">
        <w:rPr>
          <w:rFonts w:ascii="Times New Roman" w:hAnsi="Times New Roman" w:cs="Times New Roman"/>
          <w:sz w:val="24"/>
          <w:szCs w:val="24"/>
        </w:rPr>
        <w:t xml:space="preserve"> las actividades productivas en la </w:t>
      </w:r>
      <w:r w:rsidR="005C3CBD" w:rsidRPr="005379A1">
        <w:rPr>
          <w:rFonts w:ascii="Times New Roman" w:hAnsi="Times New Roman" w:cs="Times New Roman"/>
          <w:sz w:val="24"/>
          <w:szCs w:val="24"/>
        </w:rPr>
        <w:t>CV</w:t>
      </w:r>
      <w:r w:rsidRPr="005379A1">
        <w:rPr>
          <w:rFonts w:ascii="Times New Roman" w:hAnsi="Times New Roman" w:cs="Times New Roman"/>
          <w:sz w:val="24"/>
          <w:szCs w:val="24"/>
        </w:rPr>
        <w:t xml:space="preserve"> de la marihuana en Costa Rica.</w:t>
      </w:r>
      <w:r w:rsidR="00E663F5">
        <w:rPr>
          <w:rFonts w:ascii="Times New Roman" w:hAnsi="Times New Roman" w:cs="Times New Roman"/>
          <w:sz w:val="24"/>
          <w:szCs w:val="24"/>
        </w:rPr>
        <w:t xml:space="preserve"> No obstante, además del cuestionamiento sobre la funcionalidad del</w:t>
      </w:r>
      <w:r w:rsidRPr="005379A1">
        <w:rPr>
          <w:rFonts w:ascii="Times New Roman" w:hAnsi="Times New Roman" w:cs="Times New Roman"/>
          <w:sz w:val="24"/>
          <w:szCs w:val="24"/>
        </w:rPr>
        <w:t xml:space="preserve"> </w:t>
      </w:r>
      <w:r w:rsidR="00E663F5">
        <w:rPr>
          <w:rFonts w:ascii="Times New Roman" w:hAnsi="Times New Roman" w:cs="Times New Roman"/>
          <w:sz w:val="24"/>
          <w:szCs w:val="24"/>
        </w:rPr>
        <w:t xml:space="preserve">mercado, se puede valorar la eficacia del actuar del Estado, </w:t>
      </w:r>
      <w:r w:rsidR="00EC7DE8" w:rsidRPr="00742FF8">
        <w:rPr>
          <w:rFonts w:ascii="Times New Roman" w:hAnsi="Times New Roman" w:cs="Times New Roman"/>
          <w:sz w:val="24"/>
          <w:szCs w:val="24"/>
        </w:rPr>
        <w:t xml:space="preserve">Stiglitz (2000, p.16-18) refiere a cuatro fallas del Estado: </w:t>
      </w:r>
    </w:p>
    <w:p w14:paraId="3FCA30F0" w14:textId="77777777" w:rsidR="00742FF8" w:rsidRPr="00742FF8" w:rsidRDefault="00EC7DE8" w:rsidP="008B77D8">
      <w:pPr>
        <w:pStyle w:val="Prrafodelista"/>
        <w:numPr>
          <w:ilvl w:val="0"/>
          <w:numId w:val="19"/>
        </w:numPr>
        <w:spacing w:after="120" w:line="240" w:lineRule="auto"/>
        <w:jc w:val="both"/>
        <w:rPr>
          <w:rFonts w:ascii="Times New Roman" w:hAnsi="Times New Roman" w:cs="Times New Roman"/>
          <w:sz w:val="24"/>
          <w:szCs w:val="24"/>
        </w:rPr>
      </w:pPr>
      <w:r w:rsidRPr="00742FF8">
        <w:rPr>
          <w:rFonts w:ascii="Times New Roman" w:hAnsi="Times New Roman" w:cs="Times New Roman"/>
          <w:sz w:val="24"/>
          <w:szCs w:val="24"/>
        </w:rPr>
        <w:t xml:space="preserve">Información limitada, </w:t>
      </w:r>
    </w:p>
    <w:p w14:paraId="6519858F" w14:textId="77777777" w:rsidR="00742FF8" w:rsidRPr="00742FF8" w:rsidRDefault="00EC7DE8" w:rsidP="008B77D8">
      <w:pPr>
        <w:pStyle w:val="Prrafodelista"/>
        <w:numPr>
          <w:ilvl w:val="0"/>
          <w:numId w:val="19"/>
        </w:numPr>
        <w:spacing w:after="120" w:line="240" w:lineRule="auto"/>
        <w:jc w:val="both"/>
        <w:rPr>
          <w:rFonts w:ascii="Times New Roman" w:hAnsi="Times New Roman" w:cs="Times New Roman"/>
          <w:sz w:val="24"/>
          <w:szCs w:val="24"/>
        </w:rPr>
      </w:pPr>
      <w:r w:rsidRPr="00742FF8">
        <w:rPr>
          <w:rFonts w:ascii="Times New Roman" w:hAnsi="Times New Roman" w:cs="Times New Roman"/>
          <w:sz w:val="24"/>
          <w:szCs w:val="24"/>
        </w:rPr>
        <w:t xml:space="preserve">respuestas privadas a sus intervenciones, </w:t>
      </w:r>
    </w:p>
    <w:p w14:paraId="03BBE885" w14:textId="77777777" w:rsidR="00742FF8" w:rsidRPr="00742FF8" w:rsidRDefault="00EC7DE8" w:rsidP="008B77D8">
      <w:pPr>
        <w:pStyle w:val="Prrafodelista"/>
        <w:numPr>
          <w:ilvl w:val="0"/>
          <w:numId w:val="19"/>
        </w:numPr>
        <w:spacing w:after="120" w:line="240" w:lineRule="auto"/>
        <w:jc w:val="both"/>
        <w:rPr>
          <w:rFonts w:ascii="Times New Roman" w:hAnsi="Times New Roman" w:cs="Times New Roman"/>
          <w:sz w:val="24"/>
          <w:szCs w:val="24"/>
        </w:rPr>
      </w:pPr>
      <w:r w:rsidRPr="00742FF8">
        <w:rPr>
          <w:rFonts w:ascii="Times New Roman" w:hAnsi="Times New Roman" w:cs="Times New Roman"/>
          <w:sz w:val="24"/>
          <w:szCs w:val="24"/>
        </w:rPr>
        <w:t xml:space="preserve">control limitado de la burocracia, </w:t>
      </w:r>
    </w:p>
    <w:p w14:paraId="6DFDEC35" w14:textId="5AD3E8E4" w:rsidR="00EC7DE8" w:rsidRPr="00742FF8" w:rsidRDefault="00EC7DE8" w:rsidP="008B77D8">
      <w:pPr>
        <w:pStyle w:val="Prrafodelista"/>
        <w:numPr>
          <w:ilvl w:val="0"/>
          <w:numId w:val="19"/>
        </w:numPr>
        <w:spacing w:after="120" w:line="240" w:lineRule="auto"/>
        <w:jc w:val="both"/>
        <w:rPr>
          <w:rFonts w:ascii="Times New Roman" w:hAnsi="Times New Roman" w:cs="Times New Roman"/>
          <w:sz w:val="24"/>
          <w:szCs w:val="24"/>
        </w:rPr>
      </w:pPr>
      <w:r w:rsidRPr="00742FF8">
        <w:rPr>
          <w:rFonts w:ascii="Times New Roman" w:hAnsi="Times New Roman" w:cs="Times New Roman"/>
          <w:sz w:val="24"/>
          <w:szCs w:val="24"/>
        </w:rPr>
        <w:t xml:space="preserve">limitaciones impuestas por los procesos políticos. </w:t>
      </w:r>
    </w:p>
    <w:p w14:paraId="23C36ACA" w14:textId="3587D8BC" w:rsidR="00742FF8" w:rsidRDefault="00EC7DE8" w:rsidP="00064BB7">
      <w:pPr>
        <w:spacing w:after="120" w:line="240" w:lineRule="auto"/>
        <w:ind w:firstLine="360"/>
        <w:jc w:val="both"/>
        <w:rPr>
          <w:rFonts w:ascii="Times New Roman" w:hAnsi="Times New Roman" w:cs="Times New Roman"/>
          <w:sz w:val="24"/>
          <w:szCs w:val="24"/>
        </w:rPr>
      </w:pPr>
      <w:r w:rsidRPr="005379A1">
        <w:rPr>
          <w:rFonts w:ascii="Times New Roman" w:hAnsi="Times New Roman" w:cs="Times New Roman"/>
          <w:sz w:val="24"/>
          <w:szCs w:val="24"/>
        </w:rPr>
        <w:t xml:space="preserve">Estas fallas responden a las deficiencias en los programas de políticas públicas, donde </w:t>
      </w:r>
      <w:r w:rsidR="00E663F5" w:rsidRPr="005379A1">
        <w:rPr>
          <w:rFonts w:ascii="Times New Roman" w:hAnsi="Times New Roman" w:cs="Times New Roman"/>
          <w:sz w:val="24"/>
          <w:szCs w:val="24"/>
        </w:rPr>
        <w:t>la ejecución de estos puede</w:t>
      </w:r>
      <w:r w:rsidRPr="005379A1">
        <w:rPr>
          <w:rFonts w:ascii="Times New Roman" w:hAnsi="Times New Roman" w:cs="Times New Roman"/>
          <w:sz w:val="24"/>
          <w:szCs w:val="24"/>
        </w:rPr>
        <w:t xml:space="preserve"> verse comprometidos por la información que se posea para formular las políticas, ya sea</w:t>
      </w:r>
      <w:r w:rsidR="00101B51">
        <w:rPr>
          <w:rFonts w:ascii="Times New Roman" w:hAnsi="Times New Roman" w:cs="Times New Roman"/>
          <w:sz w:val="24"/>
          <w:szCs w:val="24"/>
        </w:rPr>
        <w:t>,</w:t>
      </w:r>
      <w:r w:rsidRPr="005379A1">
        <w:rPr>
          <w:rFonts w:ascii="Times New Roman" w:hAnsi="Times New Roman" w:cs="Times New Roman"/>
          <w:sz w:val="24"/>
          <w:szCs w:val="24"/>
        </w:rPr>
        <w:t xml:space="preserve"> </w:t>
      </w:r>
      <w:r w:rsidR="00742FF8">
        <w:rPr>
          <w:rFonts w:ascii="Times New Roman" w:hAnsi="Times New Roman" w:cs="Times New Roman"/>
          <w:sz w:val="24"/>
          <w:szCs w:val="24"/>
        </w:rPr>
        <w:t>esta información</w:t>
      </w:r>
      <w:r w:rsidR="00101B51">
        <w:rPr>
          <w:rFonts w:ascii="Times New Roman" w:hAnsi="Times New Roman" w:cs="Times New Roman"/>
          <w:sz w:val="24"/>
          <w:szCs w:val="24"/>
        </w:rPr>
        <w:t>,</w:t>
      </w:r>
      <w:r w:rsidR="00742FF8">
        <w:rPr>
          <w:rFonts w:ascii="Times New Roman" w:hAnsi="Times New Roman" w:cs="Times New Roman"/>
          <w:sz w:val="24"/>
          <w:szCs w:val="24"/>
        </w:rPr>
        <w:t xml:space="preserve"> </w:t>
      </w:r>
      <w:r w:rsidRPr="005379A1">
        <w:rPr>
          <w:rFonts w:ascii="Times New Roman" w:hAnsi="Times New Roman" w:cs="Times New Roman"/>
          <w:sz w:val="24"/>
          <w:szCs w:val="24"/>
        </w:rPr>
        <w:t xml:space="preserve">la misma comprensión del fenómeno que se esté interviniendo. </w:t>
      </w:r>
    </w:p>
    <w:p w14:paraId="3052E4D0" w14:textId="37927273" w:rsidR="00742FF8" w:rsidRDefault="00EC7DE8" w:rsidP="00064BB7">
      <w:pPr>
        <w:spacing w:after="120" w:line="240" w:lineRule="auto"/>
        <w:ind w:firstLine="360"/>
        <w:jc w:val="both"/>
        <w:rPr>
          <w:rFonts w:ascii="Times New Roman" w:hAnsi="Times New Roman" w:cs="Times New Roman"/>
          <w:sz w:val="24"/>
          <w:szCs w:val="24"/>
        </w:rPr>
      </w:pPr>
      <w:r w:rsidRPr="005379A1">
        <w:rPr>
          <w:rFonts w:ascii="Times New Roman" w:hAnsi="Times New Roman" w:cs="Times New Roman"/>
          <w:sz w:val="24"/>
          <w:szCs w:val="24"/>
        </w:rPr>
        <w:t>La reacción del sector privado ante la ejecución de una política pública como tal</w:t>
      </w:r>
      <w:r w:rsidR="00101B51">
        <w:rPr>
          <w:rFonts w:ascii="Times New Roman" w:hAnsi="Times New Roman" w:cs="Times New Roman"/>
          <w:sz w:val="24"/>
          <w:szCs w:val="24"/>
        </w:rPr>
        <w:t>,</w:t>
      </w:r>
      <w:r w:rsidRPr="005379A1">
        <w:rPr>
          <w:rFonts w:ascii="Times New Roman" w:hAnsi="Times New Roman" w:cs="Times New Roman"/>
          <w:sz w:val="24"/>
          <w:szCs w:val="24"/>
        </w:rPr>
        <w:t xml:space="preserve"> no es controlable por el Estado, este solo conte</w:t>
      </w:r>
      <w:r w:rsidR="00742FF8">
        <w:rPr>
          <w:rFonts w:ascii="Times New Roman" w:hAnsi="Times New Roman" w:cs="Times New Roman"/>
          <w:sz w:val="24"/>
          <w:szCs w:val="24"/>
        </w:rPr>
        <w:t>mpla un comportamiento esperado.</w:t>
      </w:r>
    </w:p>
    <w:p w14:paraId="03CC1EF9" w14:textId="6996F424" w:rsidR="00742FF8" w:rsidRDefault="00742FF8" w:rsidP="00064BB7">
      <w:pPr>
        <w:spacing w:after="120" w:line="240" w:lineRule="auto"/>
        <w:ind w:firstLine="360"/>
        <w:jc w:val="both"/>
        <w:rPr>
          <w:rFonts w:ascii="Times New Roman" w:hAnsi="Times New Roman" w:cs="Times New Roman"/>
          <w:sz w:val="24"/>
          <w:szCs w:val="24"/>
        </w:rPr>
      </w:pPr>
      <w:r>
        <w:rPr>
          <w:rFonts w:ascii="Times New Roman" w:hAnsi="Times New Roman" w:cs="Times New Roman"/>
          <w:sz w:val="24"/>
          <w:szCs w:val="24"/>
        </w:rPr>
        <w:t>Tam</w:t>
      </w:r>
      <w:r w:rsidR="007815E9">
        <w:rPr>
          <w:rFonts w:ascii="Times New Roman" w:hAnsi="Times New Roman" w:cs="Times New Roman"/>
          <w:sz w:val="24"/>
          <w:szCs w:val="24"/>
        </w:rPr>
        <w:t>bié</w:t>
      </w:r>
      <w:r w:rsidR="00E663F5">
        <w:rPr>
          <w:rFonts w:ascii="Times New Roman" w:hAnsi="Times New Roman" w:cs="Times New Roman"/>
          <w:sz w:val="24"/>
          <w:szCs w:val="24"/>
        </w:rPr>
        <w:t>n está</w:t>
      </w:r>
      <w:r w:rsidR="00EC7DE8" w:rsidRPr="005379A1">
        <w:rPr>
          <w:rFonts w:ascii="Times New Roman" w:hAnsi="Times New Roman" w:cs="Times New Roman"/>
          <w:sz w:val="24"/>
          <w:szCs w:val="24"/>
        </w:rPr>
        <w:t xml:space="preserve"> el tiempo que durará una política en procesos burocráticos antes de su ejecución plena, esto depende de la eficiencia en la articulación de los poderes públicos. </w:t>
      </w:r>
    </w:p>
    <w:p w14:paraId="722117F9" w14:textId="6407C188" w:rsidR="00C01F03" w:rsidRDefault="00EC7DE8" w:rsidP="00064BB7">
      <w:pPr>
        <w:spacing w:after="120" w:line="240" w:lineRule="auto"/>
        <w:ind w:firstLine="360"/>
        <w:jc w:val="both"/>
        <w:rPr>
          <w:rFonts w:ascii="Times New Roman" w:hAnsi="Times New Roman" w:cs="Times New Roman"/>
          <w:sz w:val="24"/>
          <w:szCs w:val="24"/>
        </w:rPr>
      </w:pPr>
      <w:r w:rsidRPr="005379A1">
        <w:rPr>
          <w:rFonts w:ascii="Times New Roman" w:hAnsi="Times New Roman" w:cs="Times New Roman"/>
          <w:sz w:val="24"/>
          <w:szCs w:val="24"/>
        </w:rPr>
        <w:t xml:space="preserve">Los procesos políticos suponen trabas intrínsecas en las mismas problemáticas que se proponen resolver, sobre todo cuando estas se envuelven en polémica o se trata de un tema “tabú”, por </w:t>
      </w:r>
      <w:r w:rsidR="00E663F5" w:rsidRPr="005379A1">
        <w:rPr>
          <w:rFonts w:ascii="Times New Roman" w:hAnsi="Times New Roman" w:cs="Times New Roman"/>
          <w:sz w:val="24"/>
          <w:szCs w:val="24"/>
        </w:rPr>
        <w:t>ejemplo,</w:t>
      </w:r>
      <w:r w:rsidRPr="005379A1">
        <w:rPr>
          <w:rFonts w:ascii="Times New Roman" w:hAnsi="Times New Roman" w:cs="Times New Roman"/>
          <w:sz w:val="24"/>
          <w:szCs w:val="24"/>
        </w:rPr>
        <w:t xml:space="preserve"> la </w:t>
      </w:r>
      <w:r w:rsidR="00E663F5">
        <w:rPr>
          <w:rFonts w:ascii="Times New Roman" w:hAnsi="Times New Roman" w:cs="Times New Roman"/>
          <w:sz w:val="24"/>
          <w:szCs w:val="24"/>
        </w:rPr>
        <w:t>regulación del mercado de la</w:t>
      </w:r>
      <w:r w:rsidRPr="005379A1">
        <w:rPr>
          <w:rFonts w:ascii="Times New Roman" w:hAnsi="Times New Roman" w:cs="Times New Roman"/>
          <w:sz w:val="24"/>
          <w:szCs w:val="24"/>
        </w:rPr>
        <w:t xml:space="preserve"> marihuana.</w:t>
      </w:r>
    </w:p>
    <w:p w14:paraId="7FBBEEED" w14:textId="77777777" w:rsidR="006E545E" w:rsidRPr="005379A1" w:rsidRDefault="006E545E" w:rsidP="005379A1">
      <w:pPr>
        <w:spacing w:after="120" w:line="240" w:lineRule="auto"/>
        <w:jc w:val="both"/>
        <w:rPr>
          <w:rFonts w:ascii="Times New Roman" w:hAnsi="Times New Roman" w:cs="Times New Roman"/>
          <w:sz w:val="24"/>
          <w:szCs w:val="24"/>
        </w:rPr>
      </w:pPr>
    </w:p>
    <w:p w14:paraId="378A53C6" w14:textId="411BB486" w:rsidR="006203FC" w:rsidRPr="00905B63" w:rsidRDefault="00EC7DE8" w:rsidP="00E40EE1">
      <w:pPr>
        <w:pStyle w:val="Ttulo2"/>
        <w:spacing w:line="240" w:lineRule="auto"/>
        <w:rPr>
          <w:rFonts w:ascii="Times New Roman" w:hAnsi="Times New Roman" w:cs="Times New Roman"/>
        </w:rPr>
      </w:pPr>
      <w:bookmarkStart w:id="31" w:name="_Toc51072311"/>
      <w:r w:rsidRPr="00905B63">
        <w:rPr>
          <w:rFonts w:ascii="Times New Roman" w:hAnsi="Times New Roman" w:cs="Times New Roman"/>
        </w:rPr>
        <w:t>C</w:t>
      </w:r>
      <w:r w:rsidR="006203FC" w:rsidRPr="00905B63">
        <w:rPr>
          <w:rFonts w:ascii="Times New Roman" w:hAnsi="Times New Roman" w:cs="Times New Roman"/>
        </w:rPr>
        <w:t>adenas Globales de Valor</w:t>
      </w:r>
      <w:bookmarkEnd w:id="31"/>
      <w:r w:rsidR="006203FC" w:rsidRPr="00905B63">
        <w:rPr>
          <w:rFonts w:ascii="Times New Roman" w:hAnsi="Times New Roman" w:cs="Times New Roman"/>
        </w:rPr>
        <w:t xml:space="preserve"> </w:t>
      </w:r>
    </w:p>
    <w:p w14:paraId="6DC49B33" w14:textId="4A8C0A40" w:rsidR="006203FC" w:rsidRPr="00CC2487" w:rsidRDefault="006203FC" w:rsidP="00064BB7">
      <w:pPr>
        <w:pStyle w:val="Textoindependienteprimerasangra"/>
        <w:spacing w:after="120" w:line="240" w:lineRule="auto"/>
        <w:ind w:firstLine="576"/>
        <w:jc w:val="both"/>
        <w:rPr>
          <w:rFonts w:ascii="Times New Roman" w:hAnsi="Times New Roman" w:cs="Times New Roman"/>
          <w:b/>
          <w:bCs/>
          <w:sz w:val="24"/>
          <w:szCs w:val="24"/>
        </w:rPr>
      </w:pPr>
      <w:r w:rsidRPr="005379A1">
        <w:rPr>
          <w:rFonts w:ascii="Times New Roman" w:hAnsi="Times New Roman" w:cs="Times New Roman"/>
          <w:sz w:val="24"/>
          <w:szCs w:val="24"/>
        </w:rPr>
        <w:t xml:space="preserve">El enfoque de </w:t>
      </w:r>
      <w:r w:rsidR="00811F72" w:rsidRPr="005379A1">
        <w:rPr>
          <w:rFonts w:ascii="Times New Roman" w:hAnsi="Times New Roman" w:cs="Times New Roman"/>
          <w:sz w:val="24"/>
          <w:szCs w:val="24"/>
        </w:rPr>
        <w:t>CGV</w:t>
      </w:r>
      <w:r w:rsidRPr="005379A1">
        <w:rPr>
          <w:rFonts w:ascii="Times New Roman" w:hAnsi="Times New Roman" w:cs="Times New Roman"/>
          <w:sz w:val="24"/>
          <w:szCs w:val="24"/>
        </w:rPr>
        <w:t xml:space="preserve">, etiquetado </w:t>
      </w:r>
      <w:r w:rsidR="006A6ACE">
        <w:rPr>
          <w:rFonts w:ascii="Times New Roman" w:hAnsi="Times New Roman" w:cs="Times New Roman"/>
          <w:sz w:val="24"/>
          <w:szCs w:val="24"/>
        </w:rPr>
        <w:t>por</w:t>
      </w:r>
      <w:r w:rsidR="006A6ACE" w:rsidRPr="005379A1">
        <w:rPr>
          <w:rFonts w:ascii="Times New Roman" w:hAnsi="Times New Roman" w:cs="Times New Roman"/>
          <w:sz w:val="24"/>
          <w:szCs w:val="24"/>
        </w:rPr>
        <w:t xml:space="preserve"> Gereffi y Korzeniewicz (1994) como Cadenas Globales </w:t>
      </w:r>
      <w:r w:rsidR="00C76B84" w:rsidRPr="00E663F5">
        <w:rPr>
          <w:rFonts w:ascii="Times New Roman" w:hAnsi="Times New Roman" w:cs="Times New Roman"/>
          <w:sz w:val="24"/>
          <w:szCs w:val="24"/>
        </w:rPr>
        <w:t>y</w:t>
      </w:r>
      <w:r w:rsidR="00C76B84" w:rsidRPr="005379A1">
        <w:rPr>
          <w:rFonts w:ascii="Times New Roman" w:hAnsi="Times New Roman" w:cs="Times New Roman"/>
          <w:sz w:val="24"/>
          <w:szCs w:val="24"/>
        </w:rPr>
        <w:t xml:space="preserve">, </w:t>
      </w:r>
      <w:r w:rsidR="006A6ACE" w:rsidRPr="005379A1">
        <w:rPr>
          <w:rFonts w:ascii="Times New Roman" w:hAnsi="Times New Roman" w:cs="Times New Roman"/>
          <w:sz w:val="24"/>
          <w:szCs w:val="24"/>
        </w:rPr>
        <w:t>de Mercancías</w:t>
      </w:r>
      <w:r w:rsidR="00A836AA">
        <w:rPr>
          <w:rFonts w:ascii="Times New Roman" w:hAnsi="Times New Roman" w:cs="Times New Roman"/>
          <w:sz w:val="24"/>
          <w:szCs w:val="24"/>
        </w:rPr>
        <w:t>, luego</w:t>
      </w:r>
      <w:r w:rsidR="006A6ACE" w:rsidRPr="005379A1">
        <w:rPr>
          <w:rFonts w:ascii="Times New Roman" w:hAnsi="Times New Roman" w:cs="Times New Roman"/>
          <w:sz w:val="24"/>
          <w:szCs w:val="24"/>
        </w:rPr>
        <w:t xml:space="preserve"> </w:t>
      </w:r>
      <w:r w:rsidRPr="005379A1">
        <w:rPr>
          <w:rFonts w:ascii="Times New Roman" w:hAnsi="Times New Roman" w:cs="Times New Roman"/>
          <w:sz w:val="24"/>
          <w:szCs w:val="24"/>
        </w:rPr>
        <w:t>por Kaplinsky y Morris (2000) como Cadenas de Valor comprenden el análisis de los conceptos de industrialización y el desarrollo en una economía para facilitar el entendimiento de c</w:t>
      </w:r>
      <w:r w:rsidR="00410F89" w:rsidRPr="005379A1">
        <w:rPr>
          <w:rFonts w:ascii="Times New Roman" w:hAnsi="Times New Roman" w:cs="Times New Roman"/>
          <w:sz w:val="24"/>
          <w:szCs w:val="24"/>
        </w:rPr>
        <w:t>ó</w:t>
      </w:r>
      <w:r w:rsidRPr="005379A1">
        <w:rPr>
          <w:rFonts w:ascii="Times New Roman" w:hAnsi="Times New Roman" w:cs="Times New Roman"/>
          <w:sz w:val="24"/>
          <w:szCs w:val="24"/>
        </w:rPr>
        <w:t>mo emergen nuevos patrones de organización económica y social</w:t>
      </w:r>
      <w:r w:rsidR="00410F89" w:rsidRPr="005379A1">
        <w:rPr>
          <w:rFonts w:ascii="Times New Roman" w:hAnsi="Times New Roman" w:cs="Times New Roman"/>
          <w:sz w:val="24"/>
          <w:szCs w:val="24"/>
        </w:rPr>
        <w:t xml:space="preserve">.  </w:t>
      </w:r>
      <w:r w:rsidR="00D565F0">
        <w:rPr>
          <w:rFonts w:ascii="Times New Roman" w:hAnsi="Times New Roman" w:cs="Times New Roman"/>
          <w:sz w:val="24"/>
          <w:szCs w:val="24"/>
        </w:rPr>
        <w:t>E</w:t>
      </w:r>
      <w:r w:rsidRPr="005379A1">
        <w:rPr>
          <w:rFonts w:ascii="Times New Roman" w:hAnsi="Times New Roman" w:cs="Times New Roman"/>
          <w:sz w:val="24"/>
          <w:szCs w:val="24"/>
        </w:rPr>
        <w:t xml:space="preserve">nfoca su análisis en la distribución del bienestar global, ya que </w:t>
      </w:r>
      <w:r w:rsidR="00410F89" w:rsidRPr="005379A1">
        <w:rPr>
          <w:rFonts w:ascii="Times New Roman" w:hAnsi="Times New Roman" w:cs="Times New Roman"/>
          <w:sz w:val="24"/>
          <w:szCs w:val="24"/>
        </w:rPr>
        <w:t>d</w:t>
      </w:r>
      <w:r w:rsidR="0083100B" w:rsidRPr="005379A1">
        <w:rPr>
          <w:rFonts w:ascii="Times New Roman" w:hAnsi="Times New Roman" w:cs="Times New Roman"/>
          <w:sz w:val="24"/>
          <w:szCs w:val="24"/>
        </w:rPr>
        <w:t>icho bienestar se encuentra</w:t>
      </w:r>
      <w:r w:rsidRPr="005379A1">
        <w:rPr>
          <w:rFonts w:ascii="Times New Roman" w:hAnsi="Times New Roman" w:cs="Times New Roman"/>
          <w:sz w:val="24"/>
          <w:szCs w:val="24"/>
        </w:rPr>
        <w:t xml:space="preserve"> envuelto en una secuencia multidimensional de actividades</w:t>
      </w:r>
      <w:r w:rsidR="00410F89" w:rsidRPr="005379A1">
        <w:rPr>
          <w:rFonts w:ascii="Times New Roman" w:hAnsi="Times New Roman" w:cs="Times New Roman"/>
          <w:sz w:val="24"/>
          <w:szCs w:val="24"/>
        </w:rPr>
        <w:t xml:space="preserve">; </w:t>
      </w:r>
      <w:r w:rsidRPr="005379A1">
        <w:rPr>
          <w:rFonts w:ascii="Times New Roman" w:hAnsi="Times New Roman" w:cs="Times New Roman"/>
          <w:sz w:val="24"/>
          <w:szCs w:val="24"/>
        </w:rPr>
        <w:t>actividades que van más allá de la esfera de la globalización (Gereffi y Korzeniewicz, 1994, p.12-13)</w:t>
      </w:r>
      <w:r w:rsidR="00CC2487">
        <w:rPr>
          <w:rFonts w:ascii="Times New Roman" w:hAnsi="Times New Roman" w:cs="Times New Roman"/>
          <w:sz w:val="24"/>
          <w:szCs w:val="24"/>
        </w:rPr>
        <w:t>.</w:t>
      </w:r>
    </w:p>
    <w:p w14:paraId="2A82D456" w14:textId="08316D72" w:rsidR="006203FC" w:rsidRPr="005379A1" w:rsidRDefault="006203FC" w:rsidP="00064BB7">
      <w:pPr>
        <w:pStyle w:val="Textoindependienteprimerasangra"/>
        <w:spacing w:after="120" w:line="240" w:lineRule="auto"/>
        <w:ind w:firstLine="576"/>
        <w:jc w:val="both"/>
        <w:rPr>
          <w:rFonts w:ascii="Times New Roman" w:hAnsi="Times New Roman" w:cs="Times New Roman"/>
          <w:sz w:val="24"/>
          <w:szCs w:val="24"/>
        </w:rPr>
      </w:pPr>
      <w:r w:rsidRPr="005379A1">
        <w:rPr>
          <w:rFonts w:ascii="Times New Roman" w:hAnsi="Times New Roman" w:cs="Times New Roman"/>
          <w:sz w:val="24"/>
          <w:szCs w:val="24"/>
        </w:rPr>
        <w:t xml:space="preserve">Sobre </w:t>
      </w:r>
      <w:r w:rsidR="008D4867">
        <w:rPr>
          <w:rFonts w:ascii="Times New Roman" w:hAnsi="Times New Roman" w:cs="Times New Roman"/>
          <w:sz w:val="24"/>
          <w:szCs w:val="24"/>
        </w:rPr>
        <w:t xml:space="preserve">la primera </w:t>
      </w:r>
      <w:r w:rsidRPr="005379A1">
        <w:rPr>
          <w:rFonts w:ascii="Times New Roman" w:hAnsi="Times New Roman" w:cs="Times New Roman"/>
          <w:sz w:val="24"/>
          <w:szCs w:val="24"/>
        </w:rPr>
        <w:t xml:space="preserve">denominación, Schoenberg (en Gereffi 1994, p. 51-63) enfatiza que en </w:t>
      </w:r>
      <w:r w:rsidR="00CC2487">
        <w:rPr>
          <w:rFonts w:ascii="Times New Roman" w:hAnsi="Times New Roman" w:cs="Times New Roman"/>
          <w:sz w:val="24"/>
          <w:szCs w:val="24"/>
        </w:rPr>
        <w:t>e</w:t>
      </w:r>
      <w:r w:rsidRPr="005379A1">
        <w:rPr>
          <w:rFonts w:ascii="Times New Roman" w:hAnsi="Times New Roman" w:cs="Times New Roman"/>
          <w:sz w:val="24"/>
          <w:szCs w:val="24"/>
        </w:rPr>
        <w:t xml:space="preserve">sta se deben valorar los factores de competitividad, de tiempo y  espaciales de los esquemas productivos para analizar </w:t>
      </w:r>
      <w:r w:rsidR="00AF1298" w:rsidRPr="005379A1">
        <w:rPr>
          <w:rFonts w:ascii="Times New Roman" w:hAnsi="Times New Roman" w:cs="Times New Roman"/>
          <w:sz w:val="24"/>
          <w:szCs w:val="24"/>
        </w:rPr>
        <w:t xml:space="preserve">su </w:t>
      </w:r>
      <w:r w:rsidRPr="005379A1">
        <w:rPr>
          <w:rFonts w:ascii="Times New Roman" w:hAnsi="Times New Roman" w:cs="Times New Roman"/>
          <w:sz w:val="24"/>
          <w:szCs w:val="24"/>
        </w:rPr>
        <w:t>evolución</w:t>
      </w:r>
      <w:r w:rsidR="00AF1298" w:rsidRPr="005379A1">
        <w:rPr>
          <w:rFonts w:ascii="Times New Roman" w:hAnsi="Times New Roman" w:cs="Times New Roman"/>
          <w:sz w:val="24"/>
          <w:szCs w:val="24"/>
        </w:rPr>
        <w:t xml:space="preserve">, </w:t>
      </w:r>
      <w:r w:rsidRPr="005379A1">
        <w:rPr>
          <w:rFonts w:ascii="Times New Roman" w:hAnsi="Times New Roman" w:cs="Times New Roman"/>
          <w:sz w:val="24"/>
          <w:szCs w:val="24"/>
        </w:rPr>
        <w:t>concluyendo que</w:t>
      </w:r>
      <w:r w:rsidR="00AF1298" w:rsidRPr="005379A1">
        <w:rPr>
          <w:rFonts w:ascii="Times New Roman" w:hAnsi="Times New Roman" w:cs="Times New Roman"/>
          <w:sz w:val="24"/>
          <w:szCs w:val="24"/>
        </w:rPr>
        <w:t>,</w:t>
      </w:r>
      <w:r w:rsidRPr="005379A1">
        <w:rPr>
          <w:rFonts w:ascii="Times New Roman" w:hAnsi="Times New Roman" w:cs="Times New Roman"/>
          <w:sz w:val="24"/>
          <w:szCs w:val="24"/>
        </w:rPr>
        <w:t xml:space="preserve"> estudiar la forma en la que estos factores se relacionan</w:t>
      </w:r>
      <w:r w:rsidR="00AF1298" w:rsidRPr="005379A1">
        <w:rPr>
          <w:rFonts w:ascii="Times New Roman" w:hAnsi="Times New Roman" w:cs="Times New Roman"/>
          <w:sz w:val="24"/>
          <w:szCs w:val="24"/>
        </w:rPr>
        <w:t>,</w:t>
      </w:r>
      <w:r w:rsidRPr="005379A1">
        <w:rPr>
          <w:rFonts w:ascii="Times New Roman" w:hAnsi="Times New Roman" w:cs="Times New Roman"/>
          <w:sz w:val="24"/>
          <w:szCs w:val="24"/>
        </w:rPr>
        <w:t xml:space="preserve"> pueden generar estructuras de análisis que ayuden a entender el proceso dinámico de la cadena,  previendo las tensiones e ineficiencias en las cadenas de producción y consumo</w:t>
      </w:r>
      <w:r w:rsidR="00AF1298" w:rsidRPr="005379A1">
        <w:rPr>
          <w:rFonts w:ascii="Times New Roman" w:hAnsi="Times New Roman" w:cs="Times New Roman"/>
          <w:sz w:val="24"/>
          <w:szCs w:val="24"/>
        </w:rPr>
        <w:t>,</w:t>
      </w:r>
      <w:r w:rsidRPr="005379A1">
        <w:rPr>
          <w:rFonts w:ascii="Times New Roman" w:hAnsi="Times New Roman" w:cs="Times New Roman"/>
          <w:sz w:val="24"/>
          <w:szCs w:val="24"/>
        </w:rPr>
        <w:t xml:space="preserve"> producidas en el panorama de industrialización que se ve influenciado por el rápido proceso de la globalización.</w:t>
      </w:r>
    </w:p>
    <w:p w14:paraId="7818B4CA" w14:textId="5C70DE79" w:rsidR="006203FC" w:rsidRPr="00CC2487" w:rsidRDefault="006203FC" w:rsidP="00064BB7">
      <w:pPr>
        <w:pStyle w:val="Textoindependienteprimerasangra"/>
        <w:spacing w:after="120" w:line="240" w:lineRule="auto"/>
        <w:ind w:firstLine="576"/>
        <w:jc w:val="both"/>
        <w:rPr>
          <w:rFonts w:ascii="Times New Roman" w:hAnsi="Times New Roman" w:cs="Times New Roman"/>
          <w:b/>
          <w:bCs/>
          <w:sz w:val="24"/>
          <w:szCs w:val="24"/>
        </w:rPr>
      </w:pPr>
      <w:r w:rsidRPr="005379A1">
        <w:rPr>
          <w:rFonts w:ascii="Times New Roman" w:hAnsi="Times New Roman" w:cs="Times New Roman"/>
          <w:sz w:val="24"/>
          <w:szCs w:val="24"/>
        </w:rPr>
        <w:t>Esto abre el enfoque a un análisis no solamente multidimensional</w:t>
      </w:r>
      <w:r w:rsidR="00AF1298" w:rsidRPr="005379A1">
        <w:rPr>
          <w:rFonts w:ascii="Times New Roman" w:hAnsi="Times New Roman" w:cs="Times New Roman"/>
          <w:sz w:val="24"/>
          <w:szCs w:val="24"/>
        </w:rPr>
        <w:t>,</w:t>
      </w:r>
      <w:r w:rsidRPr="005379A1">
        <w:rPr>
          <w:rFonts w:ascii="Times New Roman" w:hAnsi="Times New Roman" w:cs="Times New Roman"/>
          <w:sz w:val="24"/>
          <w:szCs w:val="24"/>
        </w:rPr>
        <w:t xml:space="preserve"> sino que también a uno dinámico y sobre todo sistémico, pasando de ser, una herramienta heurística en la descripción de una cadena productiva</w:t>
      </w:r>
      <w:r w:rsidR="00AF1298" w:rsidRPr="005379A1">
        <w:rPr>
          <w:rFonts w:ascii="Times New Roman" w:hAnsi="Times New Roman" w:cs="Times New Roman"/>
          <w:sz w:val="24"/>
          <w:szCs w:val="24"/>
        </w:rPr>
        <w:t>,</w:t>
      </w:r>
      <w:r w:rsidRPr="005379A1">
        <w:rPr>
          <w:rFonts w:ascii="Times New Roman" w:hAnsi="Times New Roman" w:cs="Times New Roman"/>
          <w:sz w:val="24"/>
          <w:szCs w:val="24"/>
        </w:rPr>
        <w:t xml:space="preserve"> a una herramienta analítica con el insumo de datos e </w:t>
      </w:r>
      <w:r w:rsidRPr="005379A1">
        <w:rPr>
          <w:rFonts w:ascii="Times New Roman" w:hAnsi="Times New Roman" w:cs="Times New Roman"/>
          <w:sz w:val="24"/>
          <w:szCs w:val="24"/>
        </w:rPr>
        <w:lastRenderedPageBreak/>
        <w:t xml:space="preserve">información necesaria para incrementar la eficiencia en cualquiera de sus </w:t>
      </w:r>
      <w:r w:rsidR="00145255" w:rsidRPr="005379A1">
        <w:rPr>
          <w:rFonts w:ascii="Times New Roman" w:hAnsi="Times New Roman" w:cs="Times New Roman"/>
          <w:sz w:val="24"/>
          <w:szCs w:val="24"/>
        </w:rPr>
        <w:t>eslabones,</w:t>
      </w:r>
      <w:r w:rsidRPr="005379A1">
        <w:rPr>
          <w:rFonts w:ascii="Times New Roman" w:hAnsi="Times New Roman" w:cs="Times New Roman"/>
          <w:sz w:val="24"/>
          <w:szCs w:val="24"/>
        </w:rPr>
        <w:t xml:space="preserve"> así como todas las relaciones que median sobre estos (Kaplinsky y Morris, 2000</w:t>
      </w:r>
      <w:r w:rsidR="00692114">
        <w:rPr>
          <w:rFonts w:ascii="Times New Roman" w:hAnsi="Times New Roman" w:cs="Times New Roman"/>
          <w:sz w:val="24"/>
          <w:szCs w:val="24"/>
        </w:rPr>
        <w:t>, p.</w:t>
      </w:r>
      <w:r w:rsidR="0003337A">
        <w:rPr>
          <w:rFonts w:ascii="Times New Roman" w:hAnsi="Times New Roman" w:cs="Times New Roman"/>
          <w:sz w:val="24"/>
          <w:szCs w:val="24"/>
        </w:rPr>
        <w:t>4</w:t>
      </w:r>
      <w:r w:rsidRPr="005379A1">
        <w:rPr>
          <w:rFonts w:ascii="Times New Roman" w:hAnsi="Times New Roman" w:cs="Times New Roman"/>
          <w:sz w:val="24"/>
          <w:szCs w:val="24"/>
        </w:rPr>
        <w:t>)</w:t>
      </w:r>
      <w:r w:rsidR="00CC2487">
        <w:rPr>
          <w:rFonts w:ascii="Times New Roman" w:hAnsi="Times New Roman" w:cs="Times New Roman"/>
          <w:sz w:val="24"/>
          <w:szCs w:val="24"/>
        </w:rPr>
        <w:t xml:space="preserve">. </w:t>
      </w:r>
    </w:p>
    <w:p w14:paraId="66DCA982" w14:textId="7A3E58FC" w:rsidR="006203FC" w:rsidRPr="005379A1" w:rsidRDefault="00D21D5A" w:rsidP="00064BB7">
      <w:pPr>
        <w:pStyle w:val="Textoindependienteprimerasangra"/>
        <w:spacing w:after="120" w:line="240" w:lineRule="auto"/>
        <w:ind w:firstLine="576"/>
        <w:jc w:val="both"/>
        <w:rPr>
          <w:rFonts w:ascii="Times New Roman" w:hAnsi="Times New Roman" w:cs="Times New Roman"/>
          <w:sz w:val="24"/>
          <w:szCs w:val="24"/>
        </w:rPr>
      </w:pPr>
      <w:r w:rsidRPr="005379A1">
        <w:rPr>
          <w:rFonts w:ascii="Times New Roman" w:hAnsi="Times New Roman" w:cs="Times New Roman"/>
          <w:sz w:val="24"/>
          <w:szCs w:val="24"/>
        </w:rPr>
        <w:t>L</w:t>
      </w:r>
      <w:r w:rsidR="00811F72" w:rsidRPr="005379A1">
        <w:rPr>
          <w:rFonts w:ascii="Times New Roman" w:hAnsi="Times New Roman" w:cs="Times New Roman"/>
          <w:sz w:val="24"/>
          <w:szCs w:val="24"/>
        </w:rPr>
        <w:t>a conceptualización de las CGV</w:t>
      </w:r>
      <w:r w:rsidR="006203FC" w:rsidRPr="005379A1">
        <w:rPr>
          <w:rFonts w:ascii="Times New Roman" w:hAnsi="Times New Roman" w:cs="Times New Roman"/>
          <w:sz w:val="24"/>
          <w:szCs w:val="24"/>
        </w:rPr>
        <w:t xml:space="preserve"> ha diferido entre </w:t>
      </w:r>
      <w:r w:rsidRPr="005379A1">
        <w:rPr>
          <w:rFonts w:ascii="Times New Roman" w:hAnsi="Times New Roman" w:cs="Times New Roman"/>
          <w:sz w:val="24"/>
          <w:szCs w:val="24"/>
        </w:rPr>
        <w:t>diversos</w:t>
      </w:r>
      <w:r w:rsidR="006203FC" w:rsidRPr="005379A1">
        <w:rPr>
          <w:rFonts w:ascii="Times New Roman" w:hAnsi="Times New Roman" w:cs="Times New Roman"/>
          <w:sz w:val="24"/>
          <w:szCs w:val="24"/>
        </w:rPr>
        <w:t xml:space="preserve"> autores a lo </w:t>
      </w:r>
      <w:r w:rsidRPr="005379A1">
        <w:rPr>
          <w:rFonts w:ascii="Times New Roman" w:hAnsi="Times New Roman" w:cs="Times New Roman"/>
          <w:sz w:val="24"/>
          <w:szCs w:val="24"/>
        </w:rPr>
        <w:t>largo del tiempo</w:t>
      </w:r>
      <w:r w:rsidR="006E2AFD">
        <w:rPr>
          <w:rFonts w:ascii="Times New Roman" w:hAnsi="Times New Roman" w:cs="Times New Roman"/>
          <w:sz w:val="24"/>
          <w:szCs w:val="24"/>
        </w:rPr>
        <w:t>,</w:t>
      </w:r>
      <w:r w:rsidRPr="005379A1">
        <w:rPr>
          <w:rFonts w:ascii="Times New Roman" w:hAnsi="Times New Roman" w:cs="Times New Roman"/>
          <w:sz w:val="24"/>
          <w:szCs w:val="24"/>
        </w:rPr>
        <w:t xml:space="preserve"> </w:t>
      </w:r>
      <w:r w:rsidR="005575DA">
        <w:rPr>
          <w:rFonts w:ascii="Times New Roman" w:hAnsi="Times New Roman" w:cs="Times New Roman"/>
          <w:sz w:val="24"/>
          <w:szCs w:val="24"/>
        </w:rPr>
        <w:t>específicamente,</w:t>
      </w:r>
      <w:r w:rsidR="006203FC" w:rsidRPr="005379A1">
        <w:rPr>
          <w:rFonts w:ascii="Times New Roman" w:hAnsi="Times New Roman" w:cs="Times New Roman"/>
          <w:sz w:val="24"/>
          <w:szCs w:val="24"/>
        </w:rPr>
        <w:t xml:space="preserve"> sobre la definición de </w:t>
      </w:r>
      <w:r w:rsidR="00811F72" w:rsidRPr="005379A1">
        <w:rPr>
          <w:rFonts w:ascii="Times New Roman" w:hAnsi="Times New Roman" w:cs="Times New Roman"/>
          <w:sz w:val="24"/>
          <w:szCs w:val="24"/>
        </w:rPr>
        <w:t>CGV</w:t>
      </w:r>
      <w:r w:rsidR="006203FC" w:rsidRPr="005379A1">
        <w:rPr>
          <w:rFonts w:ascii="Times New Roman" w:hAnsi="Times New Roman" w:cs="Times New Roman"/>
          <w:sz w:val="24"/>
          <w:szCs w:val="24"/>
        </w:rPr>
        <w:t xml:space="preserve"> Kaplinsky y Morris (2000, p.4) </w:t>
      </w:r>
      <w:r w:rsidR="005575DA">
        <w:rPr>
          <w:rFonts w:ascii="Times New Roman" w:hAnsi="Times New Roman" w:cs="Times New Roman"/>
          <w:sz w:val="24"/>
          <w:szCs w:val="24"/>
        </w:rPr>
        <w:t>que a</w:t>
      </w:r>
      <w:r w:rsidR="006203FC" w:rsidRPr="005379A1">
        <w:rPr>
          <w:rFonts w:ascii="Times New Roman" w:hAnsi="Times New Roman" w:cs="Times New Roman"/>
          <w:sz w:val="24"/>
          <w:szCs w:val="24"/>
        </w:rPr>
        <w:t>proximan el concepto de este enfoque diciendo que “La cadena de valor</w:t>
      </w:r>
      <w:r w:rsidR="006203FC" w:rsidRPr="005379A1">
        <w:rPr>
          <w:rFonts w:ascii="Times New Roman" w:hAnsi="Times New Roman" w:cs="Times New Roman"/>
          <w:i/>
          <w:iCs/>
          <w:sz w:val="24"/>
          <w:szCs w:val="24"/>
        </w:rPr>
        <w:t xml:space="preserve"> </w:t>
      </w:r>
      <w:r w:rsidR="006203FC" w:rsidRPr="005379A1">
        <w:rPr>
          <w:rFonts w:ascii="Times New Roman" w:hAnsi="Times New Roman" w:cs="Times New Roman"/>
          <w:sz w:val="24"/>
          <w:szCs w:val="24"/>
        </w:rPr>
        <w:t>describe la variedad total de actividades requeridas para conducir un producto o servicio desde su concepción, hasta la entrega al consumidor, la disposición y el desecho final a través de diversas fases intermedias de producción”.</w:t>
      </w:r>
    </w:p>
    <w:p w14:paraId="3A5FD172" w14:textId="0C0DC0A0" w:rsidR="006203FC" w:rsidRPr="005379A1" w:rsidRDefault="006203FC" w:rsidP="00064BB7">
      <w:pPr>
        <w:pStyle w:val="Textoindependienteprimerasangra"/>
        <w:spacing w:after="120" w:line="240" w:lineRule="auto"/>
        <w:ind w:firstLine="576"/>
        <w:jc w:val="both"/>
        <w:rPr>
          <w:rFonts w:ascii="Times New Roman" w:hAnsi="Times New Roman" w:cs="Times New Roman"/>
          <w:sz w:val="24"/>
          <w:szCs w:val="24"/>
        </w:rPr>
      </w:pPr>
      <w:r w:rsidRPr="005379A1">
        <w:rPr>
          <w:rFonts w:ascii="Times New Roman" w:hAnsi="Times New Roman" w:cs="Times New Roman"/>
          <w:sz w:val="24"/>
          <w:szCs w:val="24"/>
        </w:rPr>
        <w:t>Gereffi y Korzeniewicz (1994, p.2) por su parte</w:t>
      </w:r>
      <w:r w:rsidR="00CC2487">
        <w:rPr>
          <w:rFonts w:ascii="Times New Roman" w:hAnsi="Times New Roman" w:cs="Times New Roman"/>
          <w:sz w:val="24"/>
          <w:szCs w:val="24"/>
        </w:rPr>
        <w:t>,</w:t>
      </w:r>
      <w:r w:rsidRPr="005379A1">
        <w:rPr>
          <w:rFonts w:ascii="Times New Roman" w:hAnsi="Times New Roman" w:cs="Times New Roman"/>
          <w:sz w:val="24"/>
          <w:szCs w:val="24"/>
        </w:rPr>
        <w:t xml:space="preserve"> definen a las Cadenas Globales de Mercancías como “el set de redes </w:t>
      </w:r>
      <w:r w:rsidR="00EB42C1" w:rsidRPr="005379A1">
        <w:rPr>
          <w:rFonts w:ascii="Times New Roman" w:hAnsi="Times New Roman" w:cs="Times New Roman"/>
          <w:sz w:val="24"/>
          <w:szCs w:val="24"/>
        </w:rPr>
        <w:t>interorganizacionales</w:t>
      </w:r>
      <w:r w:rsidRPr="005379A1">
        <w:rPr>
          <w:rFonts w:ascii="Times New Roman" w:hAnsi="Times New Roman" w:cs="Times New Roman"/>
          <w:sz w:val="24"/>
          <w:szCs w:val="24"/>
        </w:rPr>
        <w:t xml:space="preserve"> aglomeradas alrededor de una mercancía o producto, relacionando hogares, empresas y estados</w:t>
      </w:r>
      <w:r w:rsidR="00381296" w:rsidRPr="005379A1">
        <w:rPr>
          <w:rFonts w:ascii="Times New Roman" w:hAnsi="Times New Roman" w:cs="Times New Roman"/>
          <w:sz w:val="24"/>
          <w:szCs w:val="24"/>
        </w:rPr>
        <w:t>,</w:t>
      </w:r>
      <w:r w:rsidRPr="005379A1">
        <w:rPr>
          <w:rFonts w:ascii="Times New Roman" w:hAnsi="Times New Roman" w:cs="Times New Roman"/>
          <w:sz w:val="24"/>
          <w:szCs w:val="24"/>
        </w:rPr>
        <w:t xml:space="preserve"> uno con otros en la economía global”.  </w:t>
      </w:r>
    </w:p>
    <w:p w14:paraId="08F2C780" w14:textId="06A36164" w:rsidR="006203FC" w:rsidRPr="005379A1" w:rsidRDefault="006203FC" w:rsidP="00064BB7">
      <w:pPr>
        <w:pStyle w:val="Textoindependienteprimerasangra"/>
        <w:spacing w:after="120" w:line="240" w:lineRule="auto"/>
        <w:ind w:firstLine="576"/>
        <w:jc w:val="both"/>
        <w:rPr>
          <w:rFonts w:ascii="Times New Roman" w:hAnsi="Times New Roman" w:cs="Times New Roman"/>
          <w:sz w:val="24"/>
          <w:szCs w:val="24"/>
        </w:rPr>
      </w:pPr>
      <w:r w:rsidRPr="005379A1">
        <w:rPr>
          <w:rFonts w:ascii="Times New Roman" w:hAnsi="Times New Roman" w:cs="Times New Roman"/>
          <w:sz w:val="24"/>
          <w:szCs w:val="24"/>
        </w:rPr>
        <w:t>El enfoque como tal</w:t>
      </w:r>
      <w:r w:rsidR="00381296" w:rsidRPr="005379A1">
        <w:rPr>
          <w:rFonts w:ascii="Times New Roman" w:hAnsi="Times New Roman" w:cs="Times New Roman"/>
          <w:sz w:val="24"/>
          <w:szCs w:val="24"/>
        </w:rPr>
        <w:t xml:space="preserve">, </w:t>
      </w:r>
      <w:r w:rsidRPr="005379A1">
        <w:rPr>
          <w:rFonts w:ascii="Times New Roman" w:hAnsi="Times New Roman" w:cs="Times New Roman"/>
          <w:sz w:val="24"/>
          <w:szCs w:val="24"/>
        </w:rPr>
        <w:t>toma en consideración 4 dimensiones básicas que caracterizan la dinámica de las cadenas tanto a nivel doméstico como en el entorno global</w:t>
      </w:r>
      <w:r w:rsidR="008A2678">
        <w:rPr>
          <w:rFonts w:ascii="Times New Roman" w:hAnsi="Times New Roman" w:cs="Times New Roman"/>
          <w:sz w:val="24"/>
          <w:szCs w:val="24"/>
        </w:rPr>
        <w:t>: insumo</w:t>
      </w:r>
      <w:r w:rsidR="00C52020">
        <w:rPr>
          <w:rFonts w:ascii="Times New Roman" w:hAnsi="Times New Roman" w:cs="Times New Roman"/>
          <w:sz w:val="24"/>
          <w:szCs w:val="24"/>
        </w:rPr>
        <w:t xml:space="preserve"> </w:t>
      </w:r>
      <w:r w:rsidR="008A2678">
        <w:rPr>
          <w:rFonts w:ascii="Times New Roman" w:hAnsi="Times New Roman" w:cs="Times New Roman"/>
          <w:sz w:val="24"/>
          <w:szCs w:val="24"/>
        </w:rPr>
        <w:t xml:space="preserve">producto, </w:t>
      </w:r>
      <w:r w:rsidR="003C10C7">
        <w:rPr>
          <w:rFonts w:ascii="Times New Roman" w:hAnsi="Times New Roman" w:cs="Times New Roman"/>
          <w:sz w:val="24"/>
          <w:szCs w:val="24"/>
        </w:rPr>
        <w:t xml:space="preserve">geografía, </w:t>
      </w:r>
      <w:r w:rsidR="004601E1">
        <w:rPr>
          <w:rFonts w:ascii="Times New Roman" w:hAnsi="Times New Roman" w:cs="Times New Roman"/>
          <w:sz w:val="24"/>
          <w:szCs w:val="24"/>
        </w:rPr>
        <w:t>dimensión</w:t>
      </w:r>
      <w:r w:rsidR="003C10C7">
        <w:rPr>
          <w:rFonts w:ascii="Times New Roman" w:hAnsi="Times New Roman" w:cs="Times New Roman"/>
          <w:sz w:val="24"/>
          <w:szCs w:val="24"/>
        </w:rPr>
        <w:t xml:space="preserve"> institucional</w:t>
      </w:r>
      <w:r w:rsidR="004601E1">
        <w:rPr>
          <w:rFonts w:ascii="Times New Roman" w:hAnsi="Times New Roman" w:cs="Times New Roman"/>
          <w:sz w:val="24"/>
          <w:szCs w:val="24"/>
        </w:rPr>
        <w:t xml:space="preserve"> y la</w:t>
      </w:r>
      <w:r w:rsidR="00C52020" w:rsidRPr="00C52020">
        <w:rPr>
          <w:rFonts w:ascii="Times New Roman" w:hAnsi="Times New Roman" w:cs="Times New Roman"/>
          <w:sz w:val="24"/>
          <w:szCs w:val="24"/>
        </w:rPr>
        <w:t xml:space="preserve"> </w:t>
      </w:r>
      <w:r w:rsidR="00C52020">
        <w:rPr>
          <w:rFonts w:ascii="Times New Roman" w:hAnsi="Times New Roman" w:cs="Times New Roman"/>
          <w:sz w:val="24"/>
          <w:szCs w:val="24"/>
        </w:rPr>
        <w:t>gobernanza</w:t>
      </w:r>
      <w:r w:rsidR="00CC2487">
        <w:rPr>
          <w:rFonts w:ascii="Times New Roman" w:hAnsi="Times New Roman" w:cs="Times New Roman"/>
          <w:sz w:val="24"/>
          <w:szCs w:val="24"/>
        </w:rPr>
        <w:t>.</w:t>
      </w:r>
      <w:r w:rsidRPr="005379A1">
        <w:rPr>
          <w:rFonts w:ascii="Times New Roman" w:hAnsi="Times New Roman" w:cs="Times New Roman"/>
          <w:sz w:val="24"/>
          <w:szCs w:val="24"/>
        </w:rPr>
        <w:t xml:space="preserve"> </w:t>
      </w:r>
    </w:p>
    <w:p w14:paraId="64DC3F1B" w14:textId="4887BA03" w:rsidR="006203FC" w:rsidRPr="00AA278A" w:rsidRDefault="00DE4D31" w:rsidP="00064BB7">
      <w:pPr>
        <w:pStyle w:val="Textoindependienteprimerasangra"/>
        <w:spacing w:after="120" w:line="240" w:lineRule="auto"/>
        <w:jc w:val="both"/>
        <w:rPr>
          <w:rFonts w:ascii="Times New Roman" w:hAnsi="Times New Roman" w:cs="Times New Roman"/>
          <w:sz w:val="24"/>
          <w:szCs w:val="24"/>
        </w:rPr>
      </w:pPr>
      <w:r>
        <w:rPr>
          <w:rFonts w:ascii="Times New Roman" w:hAnsi="Times New Roman" w:cs="Times New Roman"/>
          <w:sz w:val="24"/>
          <w:szCs w:val="24"/>
        </w:rPr>
        <w:t>Respecto</w:t>
      </w:r>
      <w:r w:rsidR="006203FC" w:rsidRPr="005379A1">
        <w:rPr>
          <w:rFonts w:ascii="Times New Roman" w:hAnsi="Times New Roman" w:cs="Times New Roman"/>
          <w:sz w:val="24"/>
          <w:szCs w:val="24"/>
        </w:rPr>
        <w:t xml:space="preserve"> </w:t>
      </w:r>
      <w:r>
        <w:rPr>
          <w:rFonts w:ascii="Times New Roman" w:hAnsi="Times New Roman" w:cs="Times New Roman"/>
          <w:sz w:val="24"/>
          <w:szCs w:val="24"/>
        </w:rPr>
        <w:t>a</w:t>
      </w:r>
      <w:r w:rsidRPr="005379A1">
        <w:rPr>
          <w:rFonts w:ascii="Times New Roman" w:hAnsi="Times New Roman" w:cs="Times New Roman"/>
          <w:sz w:val="24"/>
          <w:szCs w:val="24"/>
        </w:rPr>
        <w:t xml:space="preserve"> </w:t>
      </w:r>
      <w:r w:rsidR="006203FC" w:rsidRPr="005379A1">
        <w:rPr>
          <w:rFonts w:ascii="Times New Roman" w:hAnsi="Times New Roman" w:cs="Times New Roman"/>
          <w:sz w:val="24"/>
          <w:szCs w:val="24"/>
        </w:rPr>
        <w:t xml:space="preserve">la estructura insumo producto de la </w:t>
      </w:r>
      <w:r w:rsidR="00811F72" w:rsidRPr="005379A1">
        <w:rPr>
          <w:rFonts w:ascii="Times New Roman" w:hAnsi="Times New Roman" w:cs="Times New Roman"/>
          <w:sz w:val="24"/>
          <w:szCs w:val="24"/>
        </w:rPr>
        <w:t>CGV</w:t>
      </w:r>
      <w:r w:rsidR="00AD0D77">
        <w:rPr>
          <w:rFonts w:ascii="Times New Roman" w:hAnsi="Times New Roman" w:cs="Times New Roman"/>
          <w:sz w:val="24"/>
          <w:szCs w:val="24"/>
        </w:rPr>
        <w:t xml:space="preserve">, </w:t>
      </w:r>
      <w:r w:rsidR="005575DA">
        <w:rPr>
          <w:rFonts w:ascii="Times New Roman" w:hAnsi="Times New Roman" w:cs="Times New Roman"/>
          <w:sz w:val="24"/>
          <w:szCs w:val="24"/>
        </w:rPr>
        <w:t xml:space="preserve">esta </w:t>
      </w:r>
      <w:r w:rsidR="006203FC" w:rsidRPr="005379A1">
        <w:rPr>
          <w:rFonts w:ascii="Times New Roman" w:hAnsi="Times New Roman" w:cs="Times New Roman"/>
          <w:sz w:val="24"/>
          <w:szCs w:val="24"/>
        </w:rPr>
        <w:t>“</w:t>
      </w:r>
      <w:r w:rsidR="006203FC" w:rsidRPr="00AA278A">
        <w:rPr>
          <w:rFonts w:ascii="Times New Roman" w:hAnsi="Times New Roman" w:cs="Times New Roman"/>
          <w:i/>
          <w:sz w:val="24"/>
          <w:szCs w:val="24"/>
        </w:rPr>
        <w:t>va desde la extracción de materia prima y el procesamiento hasta el consumo y desecho final</w:t>
      </w:r>
      <w:r w:rsidR="006203FC" w:rsidRPr="00AA278A">
        <w:rPr>
          <w:rFonts w:ascii="Times New Roman" w:hAnsi="Times New Roman" w:cs="Times New Roman"/>
          <w:sz w:val="24"/>
          <w:szCs w:val="24"/>
        </w:rPr>
        <w:t>”</w:t>
      </w:r>
      <w:r w:rsidR="00AD0D77" w:rsidRPr="00AA278A">
        <w:rPr>
          <w:rFonts w:ascii="Times New Roman" w:hAnsi="Times New Roman" w:cs="Times New Roman"/>
          <w:sz w:val="24"/>
          <w:szCs w:val="24"/>
        </w:rPr>
        <w:t xml:space="preserve"> (Pelupessy, 2004, p.24)</w:t>
      </w:r>
      <w:r w:rsidR="006203FC" w:rsidRPr="00AA278A">
        <w:rPr>
          <w:rFonts w:ascii="Times New Roman" w:hAnsi="Times New Roman" w:cs="Times New Roman"/>
          <w:sz w:val="24"/>
          <w:szCs w:val="24"/>
        </w:rPr>
        <w:t xml:space="preserve">.  Además, la cadena analiza la distribución de ingreso dentro de sí misma, y engloba todo el proceso que se aprecia en esta estructura, Pelupessy </w:t>
      </w:r>
      <w:r w:rsidR="00CC2487" w:rsidRPr="00AA278A">
        <w:rPr>
          <w:rFonts w:ascii="Times New Roman" w:hAnsi="Times New Roman" w:cs="Times New Roman"/>
          <w:sz w:val="24"/>
          <w:szCs w:val="24"/>
        </w:rPr>
        <w:t>(</w:t>
      </w:r>
      <w:r w:rsidR="006203FC" w:rsidRPr="00AA278A">
        <w:rPr>
          <w:rFonts w:ascii="Times New Roman" w:hAnsi="Times New Roman" w:cs="Times New Roman"/>
          <w:sz w:val="24"/>
          <w:szCs w:val="24"/>
        </w:rPr>
        <w:t>200</w:t>
      </w:r>
      <w:r w:rsidR="005D5404">
        <w:rPr>
          <w:rFonts w:ascii="Times New Roman" w:hAnsi="Times New Roman" w:cs="Times New Roman"/>
          <w:sz w:val="24"/>
          <w:szCs w:val="24"/>
        </w:rPr>
        <w:t>1</w:t>
      </w:r>
      <w:r w:rsidR="006203FC" w:rsidRPr="00AA278A">
        <w:rPr>
          <w:rFonts w:ascii="Times New Roman" w:hAnsi="Times New Roman" w:cs="Times New Roman"/>
          <w:sz w:val="24"/>
          <w:szCs w:val="24"/>
        </w:rPr>
        <w:t>, p.114) considera que:</w:t>
      </w:r>
    </w:p>
    <w:p w14:paraId="706DE531" w14:textId="77777777" w:rsidR="006203FC" w:rsidRPr="00AA278A" w:rsidRDefault="006203FC" w:rsidP="00AA278A">
      <w:pPr>
        <w:pStyle w:val="Textoindependienteprimerasangra2"/>
        <w:spacing w:after="120" w:line="240" w:lineRule="auto"/>
        <w:ind w:left="709" w:firstLine="0"/>
        <w:jc w:val="both"/>
        <w:rPr>
          <w:rFonts w:ascii="Times New Roman" w:hAnsi="Times New Roman" w:cs="Times New Roman"/>
          <w:iCs/>
          <w:sz w:val="24"/>
          <w:szCs w:val="24"/>
        </w:rPr>
      </w:pPr>
      <w:r w:rsidRPr="00AA278A">
        <w:rPr>
          <w:rFonts w:ascii="Times New Roman" w:hAnsi="Times New Roman" w:cs="Times New Roman"/>
          <w:iCs/>
          <w:sz w:val="24"/>
          <w:szCs w:val="24"/>
        </w:rPr>
        <w:t xml:space="preserve">El enfoque de la estructura insumo-producto permite en principio la consideración en el análisis, de los procesos técnicos y sus cambios, la organización industrial, la distribución de las rentas técnicas y económicas, las actividades no industriales, los eslabonamientos económicos y los aspectos de demanda. </w:t>
      </w:r>
    </w:p>
    <w:p w14:paraId="157D55EE" w14:textId="19559E8F" w:rsidR="00D21D5A" w:rsidRPr="005379A1" w:rsidRDefault="00D21D5A"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De la estructura insumo producto</w:t>
      </w:r>
      <w:r w:rsidR="00A15102" w:rsidRPr="005379A1">
        <w:rPr>
          <w:rFonts w:ascii="Times New Roman" w:eastAsia="Times New Roman" w:hAnsi="Times New Roman" w:cs="Times New Roman"/>
          <w:color w:val="000000" w:themeColor="text1"/>
          <w:sz w:val="24"/>
          <w:szCs w:val="24"/>
          <w:lang w:eastAsia="es-CR"/>
        </w:rPr>
        <w:t xml:space="preserve"> para efectos de la investigación</w:t>
      </w:r>
      <w:r w:rsidRPr="005379A1">
        <w:rPr>
          <w:rFonts w:ascii="Times New Roman" w:eastAsia="Times New Roman" w:hAnsi="Times New Roman" w:cs="Times New Roman"/>
          <w:color w:val="000000" w:themeColor="text1"/>
          <w:sz w:val="24"/>
          <w:szCs w:val="24"/>
          <w:lang w:eastAsia="es-CR"/>
        </w:rPr>
        <w:t xml:space="preserve"> se describirá</w:t>
      </w:r>
      <w:r w:rsidR="009262F1">
        <w:rPr>
          <w:rFonts w:ascii="Times New Roman" w:eastAsia="Times New Roman" w:hAnsi="Times New Roman" w:cs="Times New Roman"/>
          <w:color w:val="000000" w:themeColor="text1"/>
          <w:sz w:val="24"/>
          <w:szCs w:val="24"/>
          <w:lang w:eastAsia="es-CR"/>
        </w:rPr>
        <w:t>n</w:t>
      </w:r>
      <w:r w:rsidRPr="005379A1">
        <w:rPr>
          <w:rFonts w:ascii="Times New Roman" w:eastAsia="Times New Roman" w:hAnsi="Times New Roman" w:cs="Times New Roman"/>
          <w:color w:val="000000" w:themeColor="text1"/>
          <w:sz w:val="24"/>
          <w:szCs w:val="24"/>
          <w:lang w:eastAsia="es-CR"/>
        </w:rPr>
        <w:t xml:space="preserve"> </w:t>
      </w:r>
      <w:r w:rsidR="009262F1">
        <w:rPr>
          <w:rFonts w:ascii="Times New Roman" w:eastAsia="Times New Roman" w:hAnsi="Times New Roman" w:cs="Times New Roman"/>
          <w:color w:val="000000" w:themeColor="text1"/>
          <w:sz w:val="24"/>
          <w:szCs w:val="24"/>
          <w:lang w:eastAsia="es-CR"/>
        </w:rPr>
        <w:t>los</w:t>
      </w:r>
      <w:r w:rsidR="009262F1" w:rsidRPr="005379A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segmento</w:t>
      </w:r>
      <w:r w:rsidR="009262F1">
        <w:rPr>
          <w:rFonts w:ascii="Times New Roman" w:eastAsia="Times New Roman" w:hAnsi="Times New Roman" w:cs="Times New Roman"/>
          <w:color w:val="000000" w:themeColor="text1"/>
          <w:sz w:val="24"/>
          <w:szCs w:val="24"/>
          <w:lang w:eastAsia="es-CR"/>
        </w:rPr>
        <w:t>s</w:t>
      </w:r>
      <w:r w:rsidRPr="005379A1">
        <w:rPr>
          <w:rFonts w:ascii="Times New Roman" w:eastAsia="Times New Roman" w:hAnsi="Times New Roman" w:cs="Times New Roman"/>
          <w:color w:val="000000" w:themeColor="text1"/>
          <w:sz w:val="24"/>
          <w:szCs w:val="24"/>
          <w:lang w:eastAsia="es-CR"/>
        </w:rPr>
        <w:t xml:space="preserve"> en que participa Costa Rica en la </w:t>
      </w:r>
      <w:r w:rsidR="00097EFB">
        <w:rPr>
          <w:rFonts w:ascii="Times New Roman" w:eastAsia="Times New Roman" w:hAnsi="Times New Roman" w:cs="Times New Roman"/>
          <w:color w:val="000000" w:themeColor="text1"/>
          <w:sz w:val="24"/>
          <w:szCs w:val="24"/>
          <w:lang w:eastAsia="es-CR"/>
        </w:rPr>
        <w:t>CV</w:t>
      </w:r>
      <w:r w:rsidRPr="005379A1">
        <w:rPr>
          <w:rFonts w:ascii="Times New Roman" w:eastAsia="Times New Roman" w:hAnsi="Times New Roman" w:cs="Times New Roman"/>
          <w:color w:val="000000" w:themeColor="text1"/>
          <w:sz w:val="24"/>
          <w:szCs w:val="24"/>
          <w:lang w:eastAsia="es-CR"/>
        </w:rPr>
        <w:t xml:space="preserve"> de la marihuana, entendido</w:t>
      </w:r>
      <w:r w:rsidR="005575DA">
        <w:rPr>
          <w:rFonts w:ascii="Times New Roman" w:eastAsia="Times New Roman" w:hAnsi="Times New Roman" w:cs="Times New Roman"/>
          <w:color w:val="000000" w:themeColor="text1"/>
          <w:sz w:val="24"/>
          <w:szCs w:val="24"/>
          <w:lang w:eastAsia="es-CR"/>
        </w:rPr>
        <w:t xml:space="preserve"> en las siguientes actividades ilícitas: segmento de producción y </w:t>
      </w:r>
      <w:r w:rsidRPr="005379A1">
        <w:rPr>
          <w:rFonts w:ascii="Times New Roman" w:eastAsia="Times New Roman" w:hAnsi="Times New Roman" w:cs="Times New Roman"/>
          <w:color w:val="000000" w:themeColor="text1"/>
          <w:sz w:val="24"/>
          <w:szCs w:val="24"/>
          <w:lang w:eastAsia="es-CR"/>
        </w:rPr>
        <w:t>de distribución de la cadena, comprendiendo desde el componente importado y cultivado en territorio n</w:t>
      </w:r>
      <w:r w:rsidR="005575DA">
        <w:rPr>
          <w:rFonts w:ascii="Times New Roman" w:eastAsia="Times New Roman" w:hAnsi="Times New Roman" w:cs="Times New Roman"/>
          <w:color w:val="000000" w:themeColor="text1"/>
          <w:sz w:val="24"/>
          <w:szCs w:val="24"/>
          <w:lang w:eastAsia="es-CR"/>
        </w:rPr>
        <w:t>acional hasta el consumo final. D</w:t>
      </w:r>
      <w:r w:rsidRPr="005379A1">
        <w:rPr>
          <w:rFonts w:ascii="Times New Roman" w:eastAsia="Times New Roman" w:hAnsi="Times New Roman" w:cs="Times New Roman"/>
          <w:color w:val="000000" w:themeColor="text1"/>
          <w:sz w:val="24"/>
          <w:szCs w:val="24"/>
          <w:lang w:eastAsia="es-CR"/>
        </w:rPr>
        <w:t>escribiendo los principales actores y act</w:t>
      </w:r>
      <w:r w:rsidR="005575DA">
        <w:rPr>
          <w:rFonts w:ascii="Times New Roman" w:eastAsia="Times New Roman" w:hAnsi="Times New Roman" w:cs="Times New Roman"/>
          <w:color w:val="000000" w:themeColor="text1"/>
          <w:sz w:val="24"/>
          <w:szCs w:val="24"/>
          <w:lang w:eastAsia="es-CR"/>
        </w:rPr>
        <w:t>ividades que se realicen en estos</w:t>
      </w:r>
      <w:r w:rsidRPr="005379A1">
        <w:rPr>
          <w:rFonts w:ascii="Times New Roman" w:eastAsia="Times New Roman" w:hAnsi="Times New Roman" w:cs="Times New Roman"/>
          <w:color w:val="000000" w:themeColor="text1"/>
          <w:sz w:val="24"/>
          <w:szCs w:val="24"/>
          <w:lang w:eastAsia="es-CR"/>
        </w:rPr>
        <w:t xml:space="preserve"> segmento</w:t>
      </w:r>
      <w:r w:rsidR="005575DA">
        <w:rPr>
          <w:rFonts w:ascii="Times New Roman" w:eastAsia="Times New Roman" w:hAnsi="Times New Roman" w:cs="Times New Roman"/>
          <w:color w:val="000000" w:themeColor="text1"/>
          <w:sz w:val="24"/>
          <w:szCs w:val="24"/>
          <w:lang w:eastAsia="es-CR"/>
        </w:rPr>
        <w:t>s</w:t>
      </w:r>
      <w:r w:rsidRPr="005379A1">
        <w:rPr>
          <w:rFonts w:ascii="Times New Roman" w:eastAsia="Times New Roman" w:hAnsi="Times New Roman" w:cs="Times New Roman"/>
          <w:color w:val="000000" w:themeColor="text1"/>
          <w:sz w:val="24"/>
          <w:szCs w:val="24"/>
          <w:lang w:eastAsia="es-CR"/>
        </w:rPr>
        <w:t xml:space="preserve"> de la cadena. En este punto se hace un examen de las fallas de mercado</w:t>
      </w:r>
      <w:r w:rsidR="00CC2487">
        <w:rPr>
          <w:rFonts w:ascii="Times New Roman" w:eastAsia="Times New Roman" w:hAnsi="Times New Roman" w:cs="Times New Roman"/>
          <w:color w:val="000000" w:themeColor="text1"/>
          <w:sz w:val="24"/>
          <w:szCs w:val="24"/>
          <w:lang w:eastAsia="es-CR"/>
        </w:rPr>
        <w:t>.</w:t>
      </w:r>
    </w:p>
    <w:p w14:paraId="42FE88B4" w14:textId="5BA9B39C" w:rsidR="006203FC" w:rsidRPr="005379A1" w:rsidRDefault="006203FC" w:rsidP="00064BB7">
      <w:pPr>
        <w:pStyle w:val="Default"/>
        <w:spacing w:before="120" w:after="120"/>
        <w:ind w:firstLine="360"/>
        <w:jc w:val="both"/>
        <w:rPr>
          <w:color w:val="auto"/>
        </w:rPr>
      </w:pPr>
      <w:r w:rsidRPr="005379A1">
        <w:rPr>
          <w:color w:val="auto"/>
        </w:rPr>
        <w:t xml:space="preserve">La segunda dimensión básica comprende el análisis de la </w:t>
      </w:r>
      <w:r w:rsidR="001917A8">
        <w:rPr>
          <w:color w:val="auto"/>
        </w:rPr>
        <w:t>localización</w:t>
      </w:r>
      <w:r w:rsidR="00C87276" w:rsidRPr="005379A1">
        <w:rPr>
          <w:color w:val="auto"/>
        </w:rPr>
        <w:t xml:space="preserve"> </w:t>
      </w:r>
      <w:r w:rsidRPr="005379A1">
        <w:rPr>
          <w:color w:val="auto"/>
        </w:rPr>
        <w:t>territorial y productiva,</w:t>
      </w:r>
      <w:r w:rsidR="00667480" w:rsidRPr="005379A1">
        <w:rPr>
          <w:color w:val="auto"/>
        </w:rPr>
        <w:t xml:space="preserve"> </w:t>
      </w:r>
      <w:r w:rsidR="001917A8">
        <w:rPr>
          <w:color w:val="auto"/>
        </w:rPr>
        <w:t xml:space="preserve">que </w:t>
      </w:r>
      <w:r w:rsidRPr="005379A1">
        <w:rPr>
          <w:color w:val="auto"/>
        </w:rPr>
        <w:t>comprend</w:t>
      </w:r>
      <w:r w:rsidR="00667480" w:rsidRPr="005379A1">
        <w:rPr>
          <w:color w:val="auto"/>
        </w:rPr>
        <w:t>e</w:t>
      </w:r>
      <w:r w:rsidRPr="005379A1">
        <w:rPr>
          <w:color w:val="auto"/>
        </w:rPr>
        <w:t xml:space="preserve"> la dinámica espacial en los procesos de producción</w:t>
      </w:r>
      <w:r w:rsidR="00667480" w:rsidRPr="005379A1">
        <w:rPr>
          <w:color w:val="auto"/>
        </w:rPr>
        <w:t>,</w:t>
      </w:r>
      <w:r w:rsidRPr="005379A1">
        <w:rPr>
          <w:color w:val="auto"/>
        </w:rPr>
        <w:t xml:space="preserve"> así como su incidencia en la economía, esta dimensión comprendida por Pelupessy (2001, p.115) considera que:</w:t>
      </w:r>
    </w:p>
    <w:p w14:paraId="39CF3DA1" w14:textId="1716D5BE" w:rsidR="006203FC" w:rsidRPr="00AA278A" w:rsidRDefault="006203FC" w:rsidP="005379A1">
      <w:pPr>
        <w:pStyle w:val="Default"/>
        <w:spacing w:before="120" w:after="120"/>
        <w:ind w:left="708"/>
        <w:jc w:val="both"/>
        <w:rPr>
          <w:iCs/>
          <w:color w:val="auto"/>
        </w:rPr>
      </w:pPr>
      <w:r w:rsidRPr="00AA278A">
        <w:rPr>
          <w:iCs/>
          <w:color w:val="auto"/>
        </w:rPr>
        <w:t xml:space="preserve">La dimensión del espacio posibilita las economías de aglomeración, y exige considerar la distribución del ingreso por países y regiones, así como las diferencias socioculturales y geográficas. De nuevo, la innovación y la descentralización tecnológica crean ventajas competitivas y permite la formación de eslabonamientos entre agentes dentro de una misma cadena, a partir de las eventuales diferencias en escala, bienestar, conocimiento y cultura. </w:t>
      </w:r>
    </w:p>
    <w:p w14:paraId="60A23C85" w14:textId="50D98121" w:rsidR="00CF32C8" w:rsidRPr="005379A1" w:rsidRDefault="00A15102" w:rsidP="00064BB7">
      <w:pPr>
        <w:spacing w:after="120" w:line="240" w:lineRule="auto"/>
        <w:ind w:firstLine="708"/>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Respecto a</w:t>
      </w:r>
      <w:r w:rsidR="00CF32C8" w:rsidRPr="005379A1">
        <w:rPr>
          <w:rFonts w:ascii="Times New Roman" w:eastAsia="Times New Roman" w:hAnsi="Times New Roman" w:cs="Times New Roman"/>
          <w:color w:val="000000" w:themeColor="text1"/>
          <w:sz w:val="24"/>
          <w:szCs w:val="24"/>
          <w:lang w:eastAsia="es-CR"/>
        </w:rPr>
        <w:t xml:space="preserve"> la dimensión t</w:t>
      </w:r>
      <w:r w:rsidRPr="005379A1">
        <w:rPr>
          <w:rFonts w:ascii="Times New Roman" w:eastAsia="Times New Roman" w:hAnsi="Times New Roman" w:cs="Times New Roman"/>
          <w:color w:val="000000" w:themeColor="text1"/>
          <w:sz w:val="24"/>
          <w:szCs w:val="24"/>
          <w:lang w:eastAsia="es-CR"/>
        </w:rPr>
        <w:t xml:space="preserve">erritorial en esta investigación </w:t>
      </w:r>
      <w:r w:rsidR="00CF32C8" w:rsidRPr="005379A1">
        <w:rPr>
          <w:rFonts w:ascii="Times New Roman" w:eastAsia="Times New Roman" w:hAnsi="Times New Roman" w:cs="Times New Roman"/>
          <w:color w:val="000000" w:themeColor="text1"/>
          <w:sz w:val="24"/>
          <w:szCs w:val="24"/>
          <w:lang w:eastAsia="es-CR"/>
        </w:rPr>
        <w:t xml:space="preserve">se señalan las principales características en las que se desenvuelve la </w:t>
      </w:r>
      <w:r w:rsidR="00097EFB">
        <w:rPr>
          <w:rFonts w:ascii="Times New Roman" w:eastAsia="Times New Roman" w:hAnsi="Times New Roman" w:cs="Times New Roman"/>
          <w:color w:val="000000" w:themeColor="text1"/>
          <w:sz w:val="24"/>
          <w:szCs w:val="24"/>
          <w:lang w:eastAsia="es-CR"/>
        </w:rPr>
        <w:t>CV</w:t>
      </w:r>
      <w:r w:rsidR="005C3CBD" w:rsidRPr="005379A1">
        <w:rPr>
          <w:rFonts w:ascii="Times New Roman" w:eastAsia="Times New Roman" w:hAnsi="Times New Roman" w:cs="Times New Roman"/>
          <w:color w:val="000000" w:themeColor="text1"/>
          <w:sz w:val="24"/>
          <w:szCs w:val="24"/>
          <w:lang w:eastAsia="es-CR"/>
        </w:rPr>
        <w:t xml:space="preserve"> </w:t>
      </w:r>
      <w:r w:rsidR="00CF32C8" w:rsidRPr="005379A1">
        <w:rPr>
          <w:rFonts w:ascii="Times New Roman" w:eastAsia="Times New Roman" w:hAnsi="Times New Roman" w:cs="Times New Roman"/>
          <w:color w:val="000000" w:themeColor="text1"/>
          <w:sz w:val="24"/>
          <w:szCs w:val="24"/>
          <w:lang w:eastAsia="es-CR"/>
        </w:rPr>
        <w:t>en Costa Rica: el territorio, la población y las tendencias demográficas, por medio de la búsqueda de base de datos y report</w:t>
      </w:r>
      <w:r w:rsidR="005E598F" w:rsidRPr="005379A1">
        <w:rPr>
          <w:rFonts w:ascii="Times New Roman" w:eastAsia="Times New Roman" w:hAnsi="Times New Roman" w:cs="Times New Roman"/>
          <w:color w:val="000000" w:themeColor="text1"/>
          <w:sz w:val="24"/>
          <w:szCs w:val="24"/>
          <w:lang w:eastAsia="es-CR"/>
        </w:rPr>
        <w:t xml:space="preserve">es gubernamentales. </w:t>
      </w:r>
    </w:p>
    <w:p w14:paraId="4E346455" w14:textId="223C211A" w:rsidR="00D21D5A" w:rsidRPr="00AA278A" w:rsidRDefault="006203FC" w:rsidP="00064BB7">
      <w:pPr>
        <w:pStyle w:val="Textoindependiente"/>
        <w:spacing w:line="240" w:lineRule="auto"/>
        <w:ind w:firstLine="708"/>
        <w:jc w:val="both"/>
        <w:rPr>
          <w:rFonts w:ascii="Times New Roman" w:hAnsi="Times New Roman" w:cs="Times New Roman"/>
          <w:iCs/>
          <w:color w:val="000000"/>
          <w:sz w:val="24"/>
          <w:szCs w:val="24"/>
        </w:rPr>
      </w:pPr>
      <w:r w:rsidRPr="005379A1">
        <w:rPr>
          <w:rFonts w:ascii="Times New Roman" w:hAnsi="Times New Roman" w:cs="Times New Roman"/>
          <w:sz w:val="24"/>
          <w:szCs w:val="24"/>
        </w:rPr>
        <w:lastRenderedPageBreak/>
        <w:t xml:space="preserve">La tercera dimensión comprende el análisis del impacto de la esfera institucional y </w:t>
      </w:r>
      <w:r w:rsidR="00EB42C1" w:rsidRPr="005379A1">
        <w:rPr>
          <w:rFonts w:ascii="Times New Roman" w:hAnsi="Times New Roman" w:cs="Times New Roman"/>
          <w:sz w:val="24"/>
          <w:szCs w:val="24"/>
        </w:rPr>
        <w:t>sociopolítica</w:t>
      </w:r>
      <w:r w:rsidRPr="005379A1">
        <w:rPr>
          <w:rFonts w:ascii="Times New Roman" w:hAnsi="Times New Roman" w:cs="Times New Roman"/>
          <w:sz w:val="24"/>
          <w:szCs w:val="24"/>
        </w:rPr>
        <w:t xml:space="preserve"> en el comportamiento y la forma en que se desenvuelve una </w:t>
      </w:r>
      <w:r w:rsidR="00811F72" w:rsidRPr="005379A1">
        <w:rPr>
          <w:rFonts w:ascii="Times New Roman" w:hAnsi="Times New Roman" w:cs="Times New Roman"/>
          <w:sz w:val="24"/>
          <w:szCs w:val="24"/>
        </w:rPr>
        <w:t>CGV</w:t>
      </w:r>
      <w:r w:rsidRPr="005379A1">
        <w:rPr>
          <w:rFonts w:ascii="Times New Roman" w:hAnsi="Times New Roman" w:cs="Times New Roman"/>
          <w:sz w:val="24"/>
          <w:szCs w:val="24"/>
        </w:rPr>
        <w:t>, Pelupe</w:t>
      </w:r>
      <w:r w:rsidR="00D21D5A" w:rsidRPr="005379A1">
        <w:rPr>
          <w:rFonts w:ascii="Times New Roman" w:hAnsi="Times New Roman" w:cs="Times New Roman"/>
          <w:sz w:val="24"/>
          <w:szCs w:val="24"/>
        </w:rPr>
        <w:t>ssy (2001, p.115) considera que “</w:t>
      </w:r>
      <w:r w:rsidR="00D21D5A" w:rsidRPr="00AA278A">
        <w:rPr>
          <w:rFonts w:ascii="Times New Roman" w:hAnsi="Times New Roman" w:cs="Times New Roman"/>
          <w:iCs/>
          <w:color w:val="000000"/>
          <w:sz w:val="24"/>
          <w:szCs w:val="24"/>
        </w:rPr>
        <w:t>La estructura y dinámica de una CGM resultan afectadas por las políticas estatales y por los arreglos institucionales. Estos últimos pueden ser de carácter interno, o pueden estar relacionados”</w:t>
      </w:r>
    </w:p>
    <w:p w14:paraId="7A0E1A61" w14:textId="0F3FE93F" w:rsidR="00CF32C8" w:rsidRPr="005379A1" w:rsidRDefault="00A15102" w:rsidP="00064BB7">
      <w:pPr>
        <w:spacing w:after="120" w:line="240" w:lineRule="auto"/>
        <w:ind w:firstLine="708"/>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En esta investigación la</w:t>
      </w:r>
      <w:r w:rsidR="00CF32C8" w:rsidRPr="005379A1">
        <w:rPr>
          <w:rFonts w:ascii="Times New Roman" w:eastAsia="Times New Roman" w:hAnsi="Times New Roman" w:cs="Times New Roman"/>
          <w:color w:val="000000" w:themeColor="text1"/>
          <w:sz w:val="24"/>
          <w:szCs w:val="24"/>
          <w:lang w:eastAsia="es-CR"/>
        </w:rPr>
        <w:t xml:space="preserve"> dimensi</w:t>
      </w:r>
      <w:r w:rsidR="00267517">
        <w:rPr>
          <w:rFonts w:ascii="Times New Roman" w:eastAsia="Times New Roman" w:hAnsi="Times New Roman" w:cs="Times New Roman"/>
          <w:color w:val="000000" w:themeColor="text1"/>
          <w:sz w:val="24"/>
          <w:szCs w:val="24"/>
          <w:lang w:eastAsia="es-CR"/>
        </w:rPr>
        <w:t>ón institucional se caracteriza por la norma y la</w:t>
      </w:r>
      <w:r w:rsidR="00CF32C8" w:rsidRPr="005379A1">
        <w:rPr>
          <w:rFonts w:ascii="Times New Roman" w:eastAsia="Times New Roman" w:hAnsi="Times New Roman" w:cs="Times New Roman"/>
          <w:color w:val="000000" w:themeColor="text1"/>
          <w:sz w:val="24"/>
          <w:szCs w:val="24"/>
          <w:lang w:eastAsia="es-CR"/>
        </w:rPr>
        <w:t xml:space="preserve"> política sobre drogas en Costa Rica, </w:t>
      </w:r>
      <w:r w:rsidR="009216E3">
        <w:rPr>
          <w:rFonts w:ascii="Times New Roman" w:eastAsia="Times New Roman" w:hAnsi="Times New Roman" w:cs="Times New Roman"/>
          <w:color w:val="000000" w:themeColor="text1"/>
          <w:sz w:val="24"/>
          <w:szCs w:val="24"/>
          <w:lang w:eastAsia="es-CR"/>
        </w:rPr>
        <w:t>analiza</w:t>
      </w:r>
      <w:r w:rsidR="00CF32C8" w:rsidRPr="005379A1">
        <w:rPr>
          <w:rFonts w:ascii="Times New Roman" w:eastAsia="Times New Roman" w:hAnsi="Times New Roman" w:cs="Times New Roman"/>
          <w:color w:val="000000" w:themeColor="text1"/>
          <w:sz w:val="24"/>
          <w:szCs w:val="24"/>
          <w:lang w:eastAsia="es-CR"/>
        </w:rPr>
        <w:t xml:space="preserve"> las pri</w:t>
      </w:r>
      <w:r w:rsidR="0055639F">
        <w:rPr>
          <w:rFonts w:ascii="Times New Roman" w:eastAsia="Times New Roman" w:hAnsi="Times New Roman" w:cs="Times New Roman"/>
          <w:color w:val="000000" w:themeColor="text1"/>
          <w:sz w:val="24"/>
          <w:szCs w:val="24"/>
          <w:lang w:eastAsia="es-CR"/>
        </w:rPr>
        <w:t>mordiales</w:t>
      </w:r>
      <w:r w:rsidR="00CF32C8" w:rsidRPr="005379A1">
        <w:rPr>
          <w:rFonts w:ascii="Times New Roman" w:eastAsia="Times New Roman" w:hAnsi="Times New Roman" w:cs="Times New Roman"/>
          <w:color w:val="000000" w:themeColor="text1"/>
          <w:sz w:val="24"/>
          <w:szCs w:val="24"/>
          <w:lang w:eastAsia="es-CR"/>
        </w:rPr>
        <w:t xml:space="preserve"> </w:t>
      </w:r>
      <w:r w:rsidR="00267517">
        <w:rPr>
          <w:rFonts w:ascii="Times New Roman" w:eastAsia="Times New Roman" w:hAnsi="Times New Roman" w:cs="Times New Roman"/>
          <w:color w:val="000000" w:themeColor="text1"/>
          <w:sz w:val="24"/>
          <w:szCs w:val="24"/>
          <w:lang w:eastAsia="es-CR"/>
        </w:rPr>
        <w:t>leyes e instrumentos legales i</w:t>
      </w:r>
      <w:r w:rsidR="00CF32C8" w:rsidRPr="005379A1">
        <w:rPr>
          <w:rFonts w:ascii="Times New Roman" w:eastAsia="Times New Roman" w:hAnsi="Times New Roman" w:cs="Times New Roman"/>
          <w:color w:val="000000" w:themeColor="text1"/>
          <w:sz w:val="24"/>
          <w:szCs w:val="24"/>
          <w:lang w:eastAsia="es-CR"/>
        </w:rPr>
        <w:t>mpuest</w:t>
      </w:r>
      <w:r w:rsidR="00CC039F">
        <w:rPr>
          <w:rFonts w:ascii="Times New Roman" w:eastAsia="Times New Roman" w:hAnsi="Times New Roman" w:cs="Times New Roman"/>
          <w:color w:val="000000" w:themeColor="text1"/>
          <w:sz w:val="24"/>
          <w:szCs w:val="24"/>
          <w:lang w:eastAsia="es-CR"/>
        </w:rPr>
        <w:t>o</w:t>
      </w:r>
      <w:r w:rsidR="00CF32C8" w:rsidRPr="005379A1">
        <w:rPr>
          <w:rFonts w:ascii="Times New Roman" w:eastAsia="Times New Roman" w:hAnsi="Times New Roman" w:cs="Times New Roman"/>
          <w:color w:val="000000" w:themeColor="text1"/>
          <w:sz w:val="24"/>
          <w:szCs w:val="24"/>
          <w:lang w:eastAsia="es-CR"/>
        </w:rPr>
        <w:t xml:space="preserve">s por las principales autoridades que regulan y controlan directamente </w:t>
      </w:r>
      <w:r w:rsidR="00267517">
        <w:rPr>
          <w:rFonts w:ascii="Times New Roman" w:eastAsia="Times New Roman" w:hAnsi="Times New Roman" w:cs="Times New Roman"/>
          <w:color w:val="000000" w:themeColor="text1"/>
          <w:sz w:val="24"/>
          <w:szCs w:val="24"/>
          <w:lang w:eastAsia="es-CR"/>
        </w:rPr>
        <w:t xml:space="preserve">la </w:t>
      </w:r>
      <w:r w:rsidR="00CF32C8" w:rsidRPr="005379A1">
        <w:rPr>
          <w:rFonts w:ascii="Times New Roman" w:eastAsia="Times New Roman" w:hAnsi="Times New Roman" w:cs="Times New Roman"/>
          <w:color w:val="000000" w:themeColor="text1"/>
          <w:sz w:val="24"/>
          <w:szCs w:val="24"/>
          <w:lang w:eastAsia="es-CR"/>
        </w:rPr>
        <w:t>operación de las actividades realizadas en este segmento de la cadena y tienen consecuencias sobre sus mercados afines</w:t>
      </w:r>
      <w:r w:rsidR="00C04C8E">
        <w:rPr>
          <w:rFonts w:ascii="Times New Roman" w:eastAsia="Times New Roman" w:hAnsi="Times New Roman" w:cs="Times New Roman"/>
          <w:color w:val="000000" w:themeColor="text1"/>
          <w:sz w:val="24"/>
          <w:szCs w:val="24"/>
          <w:lang w:eastAsia="es-CR"/>
        </w:rPr>
        <w:t xml:space="preserve"> </w:t>
      </w:r>
      <w:r w:rsidR="00267517">
        <w:rPr>
          <w:rFonts w:ascii="Times New Roman" w:eastAsia="Times New Roman" w:hAnsi="Times New Roman" w:cs="Times New Roman"/>
          <w:color w:val="000000" w:themeColor="text1"/>
          <w:sz w:val="24"/>
          <w:szCs w:val="24"/>
          <w:lang w:eastAsia="es-CR"/>
        </w:rPr>
        <w:t>y c</w:t>
      </w:r>
      <w:r w:rsidR="00CC039F">
        <w:rPr>
          <w:rFonts w:ascii="Times New Roman" w:eastAsia="Times New Roman" w:hAnsi="Times New Roman" w:cs="Times New Roman"/>
          <w:color w:val="000000" w:themeColor="text1"/>
          <w:sz w:val="24"/>
          <w:szCs w:val="24"/>
          <w:lang w:eastAsia="es-CR"/>
        </w:rPr>
        <w:t>ó</w:t>
      </w:r>
      <w:r w:rsidR="00267517">
        <w:rPr>
          <w:rFonts w:ascii="Times New Roman" w:eastAsia="Times New Roman" w:hAnsi="Times New Roman" w:cs="Times New Roman"/>
          <w:color w:val="000000" w:themeColor="text1"/>
          <w:sz w:val="24"/>
          <w:szCs w:val="24"/>
          <w:lang w:eastAsia="es-CR"/>
        </w:rPr>
        <w:t>mo se traduce est</w:t>
      </w:r>
      <w:r w:rsidR="00CC039F">
        <w:rPr>
          <w:rFonts w:ascii="Times New Roman" w:eastAsia="Times New Roman" w:hAnsi="Times New Roman" w:cs="Times New Roman"/>
          <w:color w:val="000000" w:themeColor="text1"/>
          <w:sz w:val="24"/>
          <w:szCs w:val="24"/>
          <w:lang w:eastAsia="es-CR"/>
        </w:rPr>
        <w:t>a</w:t>
      </w:r>
      <w:r w:rsidR="00575463">
        <w:rPr>
          <w:rFonts w:ascii="Times New Roman" w:eastAsia="Times New Roman" w:hAnsi="Times New Roman" w:cs="Times New Roman"/>
          <w:color w:val="000000" w:themeColor="text1"/>
          <w:sz w:val="24"/>
          <w:szCs w:val="24"/>
          <w:lang w:eastAsia="es-CR"/>
        </w:rPr>
        <w:t>,</w:t>
      </w:r>
      <w:r w:rsidR="00267517">
        <w:rPr>
          <w:rFonts w:ascii="Times New Roman" w:eastAsia="Times New Roman" w:hAnsi="Times New Roman" w:cs="Times New Roman"/>
          <w:color w:val="000000" w:themeColor="text1"/>
          <w:sz w:val="24"/>
          <w:szCs w:val="24"/>
          <w:lang w:eastAsia="es-CR"/>
        </w:rPr>
        <w:t xml:space="preserve"> en la política pública</w:t>
      </w:r>
      <w:r w:rsidR="00CF32C8" w:rsidRPr="005379A1">
        <w:rPr>
          <w:rFonts w:ascii="Times New Roman" w:eastAsia="Times New Roman" w:hAnsi="Times New Roman" w:cs="Times New Roman"/>
          <w:color w:val="000000" w:themeColor="text1"/>
          <w:sz w:val="24"/>
          <w:szCs w:val="24"/>
          <w:lang w:eastAsia="es-CR"/>
        </w:rPr>
        <w:t>. En este punto</w:t>
      </w:r>
      <w:r w:rsidR="00461441">
        <w:rPr>
          <w:rFonts w:ascii="Times New Roman" w:eastAsia="Times New Roman" w:hAnsi="Times New Roman" w:cs="Times New Roman"/>
          <w:color w:val="000000" w:themeColor="text1"/>
          <w:sz w:val="24"/>
          <w:szCs w:val="24"/>
          <w:lang w:eastAsia="es-CR"/>
        </w:rPr>
        <w:t>,</w:t>
      </w:r>
      <w:r w:rsidR="00CF32C8" w:rsidRPr="005379A1">
        <w:rPr>
          <w:rFonts w:ascii="Times New Roman" w:eastAsia="Times New Roman" w:hAnsi="Times New Roman" w:cs="Times New Roman"/>
          <w:color w:val="000000" w:themeColor="text1"/>
          <w:sz w:val="24"/>
          <w:szCs w:val="24"/>
          <w:lang w:eastAsia="es-CR"/>
        </w:rPr>
        <w:t xml:space="preserve"> se hace un examen sobre la influencia de la normativa internacion</w:t>
      </w:r>
      <w:r w:rsidR="00C04C8E">
        <w:rPr>
          <w:rFonts w:ascii="Times New Roman" w:eastAsia="Times New Roman" w:hAnsi="Times New Roman" w:cs="Times New Roman"/>
          <w:color w:val="000000" w:themeColor="text1"/>
          <w:sz w:val="24"/>
          <w:szCs w:val="24"/>
          <w:lang w:eastAsia="es-CR"/>
        </w:rPr>
        <w:t>al</w:t>
      </w:r>
      <w:r w:rsidR="00CF32C8" w:rsidRPr="005379A1">
        <w:rPr>
          <w:rFonts w:ascii="Times New Roman" w:eastAsia="Times New Roman" w:hAnsi="Times New Roman" w:cs="Times New Roman"/>
          <w:color w:val="000000" w:themeColor="text1"/>
          <w:sz w:val="24"/>
          <w:szCs w:val="24"/>
          <w:lang w:eastAsia="es-CR"/>
        </w:rPr>
        <w:t xml:space="preserve"> vigente</w:t>
      </w:r>
      <w:r w:rsidR="00575463">
        <w:rPr>
          <w:rFonts w:ascii="Times New Roman" w:eastAsia="Times New Roman" w:hAnsi="Times New Roman" w:cs="Times New Roman"/>
          <w:color w:val="000000" w:themeColor="text1"/>
          <w:sz w:val="24"/>
          <w:szCs w:val="24"/>
          <w:lang w:eastAsia="es-CR"/>
        </w:rPr>
        <w:t xml:space="preserve"> en la</w:t>
      </w:r>
      <w:r w:rsidR="00CF32C8" w:rsidRPr="005379A1">
        <w:rPr>
          <w:rFonts w:ascii="Times New Roman" w:eastAsia="Times New Roman" w:hAnsi="Times New Roman" w:cs="Times New Roman"/>
          <w:color w:val="000000" w:themeColor="text1"/>
          <w:sz w:val="24"/>
          <w:szCs w:val="24"/>
          <w:lang w:eastAsia="es-CR"/>
        </w:rPr>
        <w:t xml:space="preserve"> política pública y de las fallas de política presentes.</w:t>
      </w:r>
    </w:p>
    <w:p w14:paraId="145352AD" w14:textId="7C71A384" w:rsidR="006203FC" w:rsidRPr="00E65DA9" w:rsidRDefault="006203FC" w:rsidP="00064BB7">
      <w:pPr>
        <w:pStyle w:val="Default"/>
        <w:spacing w:before="120" w:after="120"/>
        <w:ind w:firstLine="708"/>
        <w:jc w:val="both"/>
        <w:rPr>
          <w:color w:val="FF0000"/>
        </w:rPr>
      </w:pPr>
      <w:r w:rsidRPr="005379A1">
        <w:rPr>
          <w:color w:val="auto"/>
        </w:rPr>
        <w:t xml:space="preserve">La última consideración, contempla la asimetría de poder sobre los procesos que se desarrollan en una cadena global o de la fuerza que domina y controla </w:t>
      </w:r>
      <w:r w:rsidR="00461441">
        <w:rPr>
          <w:color w:val="auto"/>
        </w:rPr>
        <w:t xml:space="preserve">dicha </w:t>
      </w:r>
      <w:r w:rsidRPr="005379A1">
        <w:rPr>
          <w:color w:val="auto"/>
        </w:rPr>
        <w:t>cadena, o también nombrado co</w:t>
      </w:r>
      <w:r w:rsidR="00811F72" w:rsidRPr="005379A1">
        <w:rPr>
          <w:color w:val="auto"/>
        </w:rPr>
        <w:t xml:space="preserve">mo la </w:t>
      </w:r>
      <w:r w:rsidR="003F2FBB">
        <w:rPr>
          <w:color w:val="auto"/>
        </w:rPr>
        <w:t>gobernanza</w:t>
      </w:r>
      <w:r w:rsidR="00811F72" w:rsidRPr="005379A1">
        <w:rPr>
          <w:color w:val="auto"/>
        </w:rPr>
        <w:t xml:space="preserve"> de la CGV</w:t>
      </w:r>
      <w:r w:rsidRPr="005379A1">
        <w:rPr>
          <w:color w:val="auto"/>
        </w:rPr>
        <w:t xml:space="preserve">, </w:t>
      </w:r>
      <w:r w:rsidR="00E65DA9">
        <w:rPr>
          <w:color w:val="auto"/>
        </w:rPr>
        <w:t>D</w:t>
      </w:r>
      <w:r w:rsidR="00461441">
        <w:rPr>
          <w:color w:val="auto"/>
        </w:rPr>
        <w:t>í</w:t>
      </w:r>
      <w:r w:rsidR="00E65DA9">
        <w:rPr>
          <w:color w:val="auto"/>
        </w:rPr>
        <w:t>az y Valenciano (2013</w:t>
      </w:r>
      <w:r w:rsidRPr="005379A1">
        <w:rPr>
          <w:color w:val="auto"/>
        </w:rPr>
        <w:t>, p.11</w:t>
      </w:r>
      <w:r w:rsidR="00E65DA9">
        <w:rPr>
          <w:color w:val="auto"/>
        </w:rPr>
        <w:t>) consideran que esta dimensión “</w:t>
      </w:r>
      <w:r w:rsidR="00E65DA9" w:rsidRPr="00AA278A">
        <w:rPr>
          <w:iCs/>
          <w:szCs w:val="23"/>
        </w:rPr>
        <w:t>Remite hacia los actores que utilizan diferentes medios y estrategias para influir en la cadena ejerciendo directa e indirectamente cierto poder sobre otros actores, según los requerimientos de sus estrategias productivas y comerciales</w:t>
      </w:r>
      <w:r w:rsidR="00E65DA9">
        <w:rPr>
          <w:i/>
          <w:szCs w:val="23"/>
        </w:rPr>
        <w:t>”</w:t>
      </w:r>
      <w:r w:rsidR="00616AA1">
        <w:rPr>
          <w:i/>
          <w:szCs w:val="23"/>
        </w:rPr>
        <w:t>.</w:t>
      </w:r>
    </w:p>
    <w:p w14:paraId="2B95B1D6" w14:textId="08C8CF7A" w:rsidR="00CF32C8" w:rsidRPr="005379A1" w:rsidRDefault="00267517" w:rsidP="00064BB7">
      <w:pPr>
        <w:spacing w:after="120" w:line="240" w:lineRule="auto"/>
        <w:ind w:firstLine="708"/>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S</w:t>
      </w:r>
      <w:r w:rsidR="00CF32C8" w:rsidRPr="005379A1">
        <w:rPr>
          <w:rFonts w:ascii="Times New Roman" w:eastAsia="Times New Roman" w:hAnsi="Times New Roman" w:cs="Times New Roman"/>
          <w:color w:val="000000" w:themeColor="text1"/>
          <w:sz w:val="24"/>
          <w:szCs w:val="24"/>
          <w:lang w:eastAsia="es-CR"/>
        </w:rPr>
        <w:t>obre la fuerza motriz o modelo de gobernanza se analiza el papel de los principales actores</w:t>
      </w:r>
      <w:r w:rsidR="00616AA1">
        <w:rPr>
          <w:rFonts w:ascii="Times New Roman" w:eastAsia="Times New Roman" w:hAnsi="Times New Roman" w:cs="Times New Roman"/>
          <w:color w:val="000000" w:themeColor="text1"/>
          <w:sz w:val="24"/>
          <w:szCs w:val="24"/>
          <w:lang w:eastAsia="es-CR"/>
        </w:rPr>
        <w:t>,</w:t>
      </w:r>
      <w:r w:rsidR="00CF32C8" w:rsidRPr="005379A1">
        <w:rPr>
          <w:rFonts w:ascii="Times New Roman" w:eastAsia="Times New Roman" w:hAnsi="Times New Roman" w:cs="Times New Roman"/>
          <w:color w:val="000000" w:themeColor="text1"/>
          <w:sz w:val="24"/>
          <w:szCs w:val="24"/>
          <w:lang w:eastAsia="es-CR"/>
        </w:rPr>
        <w:t xml:space="preserve"> </w:t>
      </w:r>
      <w:r w:rsidR="00064BB7" w:rsidRPr="005379A1">
        <w:rPr>
          <w:rFonts w:ascii="Times New Roman" w:eastAsia="Times New Roman" w:hAnsi="Times New Roman" w:cs="Times New Roman"/>
          <w:color w:val="000000" w:themeColor="text1"/>
          <w:sz w:val="24"/>
          <w:szCs w:val="24"/>
          <w:lang w:eastAsia="es-CR"/>
        </w:rPr>
        <w:t>de acuerdo con</w:t>
      </w:r>
      <w:r w:rsidR="00CF32C8" w:rsidRPr="005379A1">
        <w:rPr>
          <w:rFonts w:ascii="Times New Roman" w:eastAsia="Times New Roman" w:hAnsi="Times New Roman" w:cs="Times New Roman"/>
          <w:color w:val="000000" w:themeColor="text1"/>
          <w:sz w:val="24"/>
          <w:szCs w:val="24"/>
          <w:lang w:eastAsia="es-CR"/>
        </w:rPr>
        <w:t xml:space="preserve"> las actividades que realicen, en la creación y apropiación de valor en la </w:t>
      </w:r>
      <w:r w:rsidR="00097EFB">
        <w:rPr>
          <w:rFonts w:ascii="Times New Roman" w:eastAsia="Times New Roman" w:hAnsi="Times New Roman" w:cs="Times New Roman"/>
          <w:color w:val="000000" w:themeColor="text1"/>
          <w:sz w:val="24"/>
          <w:szCs w:val="24"/>
          <w:lang w:eastAsia="es-CR"/>
        </w:rPr>
        <w:t>CV</w:t>
      </w:r>
      <w:r w:rsidR="00CF32C8" w:rsidRPr="005379A1">
        <w:rPr>
          <w:rFonts w:ascii="Times New Roman" w:eastAsia="Times New Roman" w:hAnsi="Times New Roman" w:cs="Times New Roman"/>
          <w:color w:val="000000" w:themeColor="text1"/>
          <w:sz w:val="24"/>
          <w:szCs w:val="24"/>
          <w:lang w:eastAsia="es-CR"/>
        </w:rPr>
        <w:t>, es pertinente la aproximación de la distribución relativa del ingreso en la estructura organizativa que opera la distribución en Costa Rica</w:t>
      </w:r>
      <w:r w:rsidR="00616AA1">
        <w:rPr>
          <w:rFonts w:ascii="Times New Roman" w:eastAsia="Times New Roman" w:hAnsi="Times New Roman" w:cs="Times New Roman"/>
          <w:color w:val="000000" w:themeColor="text1"/>
          <w:sz w:val="24"/>
          <w:szCs w:val="24"/>
          <w:lang w:eastAsia="es-CR"/>
        </w:rPr>
        <w:t>,</w:t>
      </w:r>
      <w:r w:rsidR="00CF32C8" w:rsidRPr="005379A1">
        <w:rPr>
          <w:rFonts w:ascii="Times New Roman" w:eastAsia="Times New Roman" w:hAnsi="Times New Roman" w:cs="Times New Roman"/>
          <w:color w:val="000000" w:themeColor="text1"/>
          <w:sz w:val="24"/>
          <w:szCs w:val="24"/>
          <w:lang w:eastAsia="es-CR"/>
        </w:rPr>
        <w:t xml:space="preserve"> a fin de poder analizar su relación con el manejo de la cadena.</w:t>
      </w:r>
    </w:p>
    <w:p w14:paraId="5B977BA1" w14:textId="0D386F1F" w:rsidR="006203FC" w:rsidRPr="005379A1" w:rsidRDefault="006203FC" w:rsidP="00064BB7">
      <w:pPr>
        <w:pStyle w:val="Default"/>
        <w:spacing w:before="120" w:after="120"/>
        <w:ind w:firstLine="708"/>
        <w:jc w:val="both"/>
        <w:rPr>
          <w:color w:val="auto"/>
        </w:rPr>
      </w:pPr>
      <w:r w:rsidRPr="005379A1">
        <w:rPr>
          <w:color w:val="auto"/>
        </w:rPr>
        <w:t xml:space="preserve">Kaplinsky y Morris (2000, p.31-32) sobre esta dimensión sugieren que la </w:t>
      </w:r>
      <w:r w:rsidR="00811F72" w:rsidRPr="005379A1">
        <w:rPr>
          <w:color w:val="auto"/>
        </w:rPr>
        <w:t>CGV</w:t>
      </w:r>
      <w:r w:rsidRPr="005379A1">
        <w:rPr>
          <w:color w:val="auto"/>
        </w:rPr>
        <w:t xml:space="preserve"> presenta una distribución en el control de la cadena cuando esta adquiere rasgos jerárquicos en su organización, además que la fuerza motriz ejerce su control sobre la cadena de dos maneras, sobre cada eslabón o conexión y a lo largo </w:t>
      </w:r>
      <w:r w:rsidR="00616AA1">
        <w:rPr>
          <w:color w:val="auto"/>
        </w:rPr>
        <w:t>de esta</w:t>
      </w:r>
      <w:r w:rsidRPr="005379A1">
        <w:rPr>
          <w:color w:val="auto"/>
        </w:rPr>
        <w:t xml:space="preserve">, maniobrando estrategias de logística y organización, además Pelupessy y Romero (2004, p.15) consideran que esta dimensión “influye  en la ubicación, el control de efectos ambientales y sus costos”. </w:t>
      </w:r>
    </w:p>
    <w:p w14:paraId="5D6EC5F3" w14:textId="2830DA3C" w:rsidR="005C3C3A" w:rsidRPr="005379A1" w:rsidRDefault="0083100B" w:rsidP="00064BB7">
      <w:pPr>
        <w:pStyle w:val="Default"/>
        <w:spacing w:before="120" w:after="120"/>
        <w:ind w:firstLine="708"/>
        <w:jc w:val="both"/>
        <w:rPr>
          <w:color w:val="auto"/>
        </w:rPr>
      </w:pPr>
      <w:r w:rsidRPr="005379A1">
        <w:rPr>
          <w:color w:val="auto"/>
        </w:rPr>
        <w:t>A</w:t>
      </w:r>
      <w:r w:rsidR="00667480" w:rsidRPr="005379A1">
        <w:rPr>
          <w:color w:val="auto"/>
        </w:rPr>
        <w:t xml:space="preserve">dicionalmente a </w:t>
      </w:r>
      <w:r w:rsidR="006203FC" w:rsidRPr="005379A1">
        <w:rPr>
          <w:color w:val="auto"/>
        </w:rPr>
        <w:t xml:space="preserve">estos fundamentos del funcionamiento básico de una </w:t>
      </w:r>
      <w:r w:rsidR="00811F72" w:rsidRPr="005379A1">
        <w:rPr>
          <w:color w:val="auto"/>
        </w:rPr>
        <w:t xml:space="preserve">CGV </w:t>
      </w:r>
      <w:r w:rsidR="006203FC" w:rsidRPr="005379A1">
        <w:rPr>
          <w:color w:val="auto"/>
        </w:rPr>
        <w:t>se tiene otra generalidad que comprende la cercanía de poder central de la cadena con la demanda del bien</w:t>
      </w:r>
      <w:r w:rsidR="003C35C3" w:rsidRPr="005379A1">
        <w:rPr>
          <w:color w:val="auto"/>
        </w:rPr>
        <w:t>. S</w:t>
      </w:r>
      <w:r w:rsidR="006203FC" w:rsidRPr="005379A1">
        <w:rPr>
          <w:color w:val="auto"/>
        </w:rPr>
        <w:t>e contemplan entonces dos tipos de cadenas, si este poder se centraliza cerca del consumidor se dice que este la maneja, en caso contrario, donde el poder se sitúa lejos del consumidor se considera una cadena manejada por el productor.</w:t>
      </w:r>
    </w:p>
    <w:p w14:paraId="7DACDBC8" w14:textId="291FEDBE" w:rsidR="006203FC" w:rsidRPr="005379A1" w:rsidRDefault="00353142" w:rsidP="00064BB7">
      <w:pPr>
        <w:pStyle w:val="Default"/>
        <w:spacing w:before="120" w:after="120"/>
        <w:ind w:firstLine="708"/>
        <w:jc w:val="both"/>
        <w:rPr>
          <w:color w:val="auto"/>
        </w:rPr>
      </w:pPr>
      <w:r>
        <w:rPr>
          <w:color w:val="auto"/>
        </w:rPr>
        <w:t>Inicialmente</w:t>
      </w:r>
      <w:r w:rsidR="00064BB7">
        <w:rPr>
          <w:color w:val="auto"/>
        </w:rPr>
        <w:t>,</w:t>
      </w:r>
      <w:r>
        <w:rPr>
          <w:color w:val="auto"/>
        </w:rPr>
        <w:t xml:space="preserve"> </w:t>
      </w:r>
      <w:r w:rsidRPr="005379A1">
        <w:rPr>
          <w:color w:val="auto"/>
        </w:rPr>
        <w:t xml:space="preserve">Gereffi (1994, p.97) </w:t>
      </w:r>
      <w:r>
        <w:rPr>
          <w:color w:val="auto"/>
        </w:rPr>
        <w:t xml:space="preserve">estableció </w:t>
      </w:r>
      <w:r w:rsidR="0019198B">
        <w:rPr>
          <w:color w:val="auto"/>
        </w:rPr>
        <w:t xml:space="preserve">un </w:t>
      </w:r>
      <w:r w:rsidR="00513F81" w:rsidRPr="005379A1">
        <w:rPr>
          <w:color w:val="auto"/>
        </w:rPr>
        <w:t xml:space="preserve">primer tipo de cadena </w:t>
      </w:r>
      <w:r w:rsidR="006203FC" w:rsidRPr="005379A1">
        <w:rPr>
          <w:color w:val="auto"/>
        </w:rPr>
        <w:t>conducida por los productores o por la oferta:</w:t>
      </w:r>
    </w:p>
    <w:p w14:paraId="6B78860F" w14:textId="77777777" w:rsidR="006203FC" w:rsidRPr="00AA278A" w:rsidRDefault="006203FC" w:rsidP="005379A1">
      <w:pPr>
        <w:pStyle w:val="Default"/>
        <w:spacing w:before="120" w:after="120"/>
        <w:ind w:left="708"/>
        <w:jc w:val="both"/>
        <w:rPr>
          <w:iCs/>
          <w:color w:val="auto"/>
        </w:rPr>
      </w:pPr>
      <w:r w:rsidRPr="00AA278A">
        <w:rPr>
          <w:iCs/>
          <w:color w:val="auto"/>
        </w:rPr>
        <w:t>Como aquellas industrias en donde corporaciones transnacionales u otras empresas industriales ampliamente integradas juegan el rol central en el control del sistema productivo (…) esto es más característico para industrias intensivas en capital y tecnología como de automóviles, computadoras, aeronaves y mecánica eléctrica. El esparcimiento geográfico de estas industrias es transnacional, pero el número de países en la cadena de mercancías, así como su nivel de desarrollo es variado.</w:t>
      </w:r>
    </w:p>
    <w:p w14:paraId="4568D820" w14:textId="3881915E" w:rsidR="003823D9" w:rsidRPr="00AA278A" w:rsidRDefault="007C68CE" w:rsidP="00064BB7">
      <w:pPr>
        <w:pStyle w:val="Default"/>
        <w:spacing w:before="120" w:after="120"/>
        <w:ind w:firstLine="708"/>
        <w:jc w:val="both"/>
        <w:rPr>
          <w:iCs/>
          <w:color w:val="auto"/>
        </w:rPr>
      </w:pPr>
      <w:r>
        <w:rPr>
          <w:color w:val="auto"/>
        </w:rPr>
        <w:lastRenderedPageBreak/>
        <w:t>El otro tipo</w:t>
      </w:r>
      <w:r w:rsidR="005401E7">
        <w:rPr>
          <w:color w:val="auto"/>
        </w:rPr>
        <w:t>,</w:t>
      </w:r>
      <w:r>
        <w:rPr>
          <w:color w:val="auto"/>
        </w:rPr>
        <w:t xml:space="preserve"> lo constituyen </w:t>
      </w:r>
      <w:r w:rsidR="006203FC" w:rsidRPr="005379A1">
        <w:rPr>
          <w:color w:val="auto"/>
        </w:rPr>
        <w:t xml:space="preserve">las cadenas conducidas por el comprador o por la demanda, Gereffi (1994, p.97) </w:t>
      </w:r>
      <w:r w:rsidR="005C3C3A" w:rsidRPr="005379A1">
        <w:rPr>
          <w:color w:val="auto"/>
        </w:rPr>
        <w:t xml:space="preserve">indica </w:t>
      </w:r>
      <w:r w:rsidR="006203FC" w:rsidRPr="005379A1">
        <w:rPr>
          <w:color w:val="auto"/>
        </w:rPr>
        <w:t>que “</w:t>
      </w:r>
      <w:r w:rsidR="006203FC" w:rsidRPr="00AA278A">
        <w:rPr>
          <w:iCs/>
          <w:color w:val="auto"/>
        </w:rPr>
        <w:t xml:space="preserve">son aquellas industrias </w:t>
      </w:r>
      <w:r w:rsidR="005C3C3A" w:rsidRPr="00AA278A">
        <w:rPr>
          <w:iCs/>
          <w:color w:val="auto"/>
        </w:rPr>
        <w:t>e</w:t>
      </w:r>
      <w:r w:rsidR="006203FC" w:rsidRPr="00AA278A">
        <w:rPr>
          <w:iCs/>
          <w:color w:val="auto"/>
        </w:rPr>
        <w:t xml:space="preserve">n donde grandes minoristas, marcas comerciales, y compañías de comercio juegan un rol pivote en el establecimiento de redes de producción descentralizadas en una variedad de países exportadores, comúnmente localizados en el tercer mundo”. </w:t>
      </w:r>
    </w:p>
    <w:p w14:paraId="7B402AAD" w14:textId="59198B45" w:rsidR="00A10F1A" w:rsidRDefault="00A10F1A" w:rsidP="007E0609">
      <w:pPr>
        <w:pStyle w:val="Default"/>
        <w:spacing w:before="120" w:after="120"/>
        <w:ind w:firstLine="708"/>
        <w:jc w:val="both"/>
        <w:rPr>
          <w:color w:val="auto"/>
        </w:rPr>
      </w:pPr>
      <w:r>
        <w:rPr>
          <w:color w:val="auto"/>
        </w:rPr>
        <w:t xml:space="preserve">La progresión de estudios de las cadenas globales precisa que el análisis de la </w:t>
      </w:r>
      <w:r w:rsidR="00EB42C1">
        <w:rPr>
          <w:color w:val="auto"/>
        </w:rPr>
        <w:t>gobernanza</w:t>
      </w:r>
      <w:r>
        <w:rPr>
          <w:color w:val="auto"/>
        </w:rPr>
        <w:t xml:space="preserve"> también debe de apuntar a los eslabones o entronques de la cadena, de lo cual explican Díaz y Valenciano (2013</w:t>
      </w:r>
      <w:r w:rsidR="007E0609">
        <w:rPr>
          <w:color w:val="auto"/>
        </w:rPr>
        <w:t>, p</w:t>
      </w:r>
      <w:r w:rsidR="007819B5">
        <w:rPr>
          <w:color w:val="auto"/>
        </w:rPr>
        <w:t>.</w:t>
      </w:r>
      <w:r>
        <w:rPr>
          <w:color w:val="auto"/>
        </w:rPr>
        <w:t xml:space="preserve"> 17): </w:t>
      </w:r>
    </w:p>
    <w:p w14:paraId="67B22130" w14:textId="6ABDEC77" w:rsidR="00A10F1A" w:rsidRPr="00B66BF5" w:rsidRDefault="00A10F1A" w:rsidP="00A10F1A">
      <w:pPr>
        <w:pStyle w:val="Default"/>
        <w:spacing w:before="120" w:after="120"/>
        <w:ind w:left="708"/>
        <w:jc w:val="both"/>
        <w:rPr>
          <w:iCs/>
          <w:color w:val="auto"/>
          <w:sz w:val="28"/>
          <w:szCs w:val="28"/>
        </w:rPr>
      </w:pPr>
      <w:r w:rsidRPr="00B66BF5">
        <w:rPr>
          <w:iCs/>
        </w:rPr>
        <w:t>Esta posibilidad de análisis en cada entronque de la cadena resulta en que a lo largo de ella pueden darse diferentes interacciones de gobernanza y también cambios en los cuales el liderazgo se puede invertir desde la oferta a la demanda y viceversa (…) El resultado sorprendente para un enfoque global, es que no es posible hablar de gobernanza en la totalidad de la cadena, pues en cada entronque se establece un tipo de gobernanza.</w:t>
      </w:r>
    </w:p>
    <w:p w14:paraId="37B00F78" w14:textId="5202CC0E" w:rsidR="00A10F1A" w:rsidRPr="00612BA7" w:rsidRDefault="00A10F1A" w:rsidP="00064BB7">
      <w:pPr>
        <w:pStyle w:val="Default"/>
        <w:spacing w:before="120" w:after="120"/>
        <w:ind w:firstLine="708"/>
        <w:jc w:val="both"/>
        <w:rPr>
          <w:color w:val="auto"/>
        </w:rPr>
      </w:pPr>
      <w:r>
        <w:rPr>
          <w:color w:val="auto"/>
        </w:rPr>
        <w:t xml:space="preserve">Entonces, en las cadenas de valor se reflejan cinco tipos de gobernanza, con diferentes características propuestos por </w:t>
      </w:r>
      <w:r w:rsidRPr="00612BA7">
        <w:rPr>
          <w:color w:val="auto"/>
        </w:rPr>
        <w:t>Gereffi, Humphrey y Sturgeon (2005</w:t>
      </w:r>
      <w:r w:rsidR="00024800">
        <w:rPr>
          <w:color w:val="auto"/>
        </w:rPr>
        <w:t>,</w:t>
      </w:r>
      <w:r w:rsidRPr="00612BA7">
        <w:rPr>
          <w:color w:val="auto"/>
        </w:rPr>
        <w:t xml:space="preserve"> </w:t>
      </w:r>
      <w:r w:rsidR="00024800">
        <w:rPr>
          <w:color w:val="auto"/>
        </w:rPr>
        <w:t>p</w:t>
      </w:r>
      <w:r w:rsidR="007819B5" w:rsidRPr="00612BA7">
        <w:rPr>
          <w:color w:val="auto"/>
        </w:rPr>
        <w:t>.</w:t>
      </w:r>
      <w:r w:rsidRPr="00612BA7">
        <w:rPr>
          <w:color w:val="auto"/>
        </w:rPr>
        <w:t xml:space="preserve"> 83-84)</w:t>
      </w:r>
      <w:r>
        <w:rPr>
          <w:color w:val="auto"/>
        </w:rPr>
        <w:t xml:space="preserve">, los cuales son observados en el </w:t>
      </w:r>
      <w:r>
        <w:rPr>
          <w:color w:val="auto"/>
        </w:rPr>
        <w:fldChar w:fldCharType="begin"/>
      </w:r>
      <w:r>
        <w:rPr>
          <w:color w:val="auto"/>
        </w:rPr>
        <w:instrText xml:space="preserve"> REF _Ref8739950 \h  \* MERGEFORMAT </w:instrText>
      </w:r>
      <w:r>
        <w:rPr>
          <w:color w:val="auto"/>
        </w:rPr>
      </w:r>
      <w:r>
        <w:rPr>
          <w:color w:val="auto"/>
        </w:rPr>
        <w:fldChar w:fldCharType="separate"/>
      </w:r>
      <w:r w:rsidR="00E40F63" w:rsidRPr="00E40F63">
        <w:rPr>
          <w:color w:val="auto"/>
        </w:rPr>
        <w:t>Cuadro 1</w:t>
      </w:r>
      <w:r>
        <w:rPr>
          <w:color w:val="auto"/>
        </w:rPr>
        <w:fldChar w:fldCharType="end"/>
      </w:r>
      <w:r>
        <w:rPr>
          <w:color w:val="auto"/>
        </w:rPr>
        <w:t>.</w:t>
      </w:r>
    </w:p>
    <w:p w14:paraId="35861310" w14:textId="12C11A74" w:rsidR="00612BA7" w:rsidRDefault="00612BA7" w:rsidP="00A10F1A">
      <w:pPr>
        <w:pStyle w:val="Default"/>
        <w:spacing w:before="120" w:after="120"/>
        <w:jc w:val="both"/>
        <w:rPr>
          <w:color w:val="auto"/>
        </w:rPr>
      </w:pPr>
    </w:p>
    <w:p w14:paraId="338F290C" w14:textId="67895245" w:rsidR="00AA082F" w:rsidRPr="00267517" w:rsidRDefault="00612BA7" w:rsidP="00267517">
      <w:pPr>
        <w:pStyle w:val="Descripcin"/>
        <w:rPr>
          <w:rFonts w:ascii="Times New Roman" w:hAnsi="Times New Roman" w:cs="Times New Roman"/>
          <w:b/>
          <w:i w:val="0"/>
          <w:color w:val="000000" w:themeColor="text1"/>
          <w:sz w:val="22"/>
          <w:szCs w:val="22"/>
        </w:rPr>
      </w:pPr>
      <w:bookmarkStart w:id="32" w:name="_Ref8739950"/>
      <w:bookmarkStart w:id="33" w:name="_Toc51072692"/>
      <w:r w:rsidRPr="00905B63">
        <w:rPr>
          <w:rFonts w:ascii="Times New Roman" w:hAnsi="Times New Roman" w:cs="Times New Roman"/>
          <w:b/>
          <w:i w:val="0"/>
          <w:color w:val="000000" w:themeColor="text1"/>
          <w:sz w:val="22"/>
          <w:szCs w:val="22"/>
        </w:rPr>
        <w:t xml:space="preserve">Cuadro </w:t>
      </w:r>
      <w:r w:rsidRPr="00905B63">
        <w:rPr>
          <w:rFonts w:ascii="Times New Roman" w:hAnsi="Times New Roman" w:cs="Times New Roman"/>
          <w:b/>
          <w:iCs w:val="0"/>
          <w:color w:val="000000" w:themeColor="text1"/>
        </w:rPr>
        <w:fldChar w:fldCharType="begin"/>
      </w:r>
      <w:r w:rsidRPr="00905B63">
        <w:rPr>
          <w:rFonts w:ascii="Times New Roman" w:hAnsi="Times New Roman" w:cs="Times New Roman"/>
          <w:b/>
          <w:i w:val="0"/>
          <w:color w:val="000000" w:themeColor="text1"/>
          <w:sz w:val="22"/>
          <w:szCs w:val="22"/>
        </w:rPr>
        <w:instrText xml:space="preserve"> SEQ Cuadro \* ARABIC </w:instrText>
      </w:r>
      <w:r w:rsidRPr="00905B63">
        <w:rPr>
          <w:rFonts w:ascii="Times New Roman" w:hAnsi="Times New Roman" w:cs="Times New Roman"/>
          <w:b/>
          <w:iCs w:val="0"/>
          <w:color w:val="000000" w:themeColor="text1"/>
        </w:rPr>
        <w:fldChar w:fldCharType="separate"/>
      </w:r>
      <w:r w:rsidR="00E40F63">
        <w:rPr>
          <w:rFonts w:ascii="Times New Roman" w:hAnsi="Times New Roman" w:cs="Times New Roman"/>
          <w:b/>
          <w:i w:val="0"/>
          <w:noProof/>
          <w:color w:val="000000" w:themeColor="text1"/>
          <w:sz w:val="22"/>
          <w:szCs w:val="22"/>
        </w:rPr>
        <w:t>1</w:t>
      </w:r>
      <w:r w:rsidRPr="00905B63">
        <w:rPr>
          <w:rFonts w:ascii="Times New Roman" w:hAnsi="Times New Roman" w:cs="Times New Roman"/>
          <w:b/>
          <w:iCs w:val="0"/>
          <w:color w:val="000000" w:themeColor="text1"/>
        </w:rPr>
        <w:fldChar w:fldCharType="end"/>
      </w:r>
      <w:bookmarkEnd w:id="32"/>
      <w:r w:rsidRPr="00905B63">
        <w:rPr>
          <w:rFonts w:ascii="Times New Roman" w:hAnsi="Times New Roman" w:cs="Times New Roman"/>
          <w:b/>
          <w:i w:val="0"/>
          <w:color w:val="000000" w:themeColor="text1"/>
          <w:sz w:val="22"/>
          <w:szCs w:val="22"/>
        </w:rPr>
        <w:t xml:space="preserve"> Características de los tipos de gobernanza en las cadenas de valor</w:t>
      </w:r>
      <w:bookmarkEnd w:id="33"/>
    </w:p>
    <w:tbl>
      <w:tblPr>
        <w:tblW w:w="0" w:type="auto"/>
        <w:tblBorders>
          <w:top w:val="single" w:sz="4" w:space="0" w:color="auto"/>
        </w:tblBorders>
        <w:tblLook w:val="04A0" w:firstRow="1" w:lastRow="0" w:firstColumn="1" w:lastColumn="0" w:noHBand="0" w:noVBand="1"/>
      </w:tblPr>
      <w:tblGrid>
        <w:gridCol w:w="1271"/>
        <w:gridCol w:w="7557"/>
      </w:tblGrid>
      <w:tr w:rsidR="00934619" w14:paraId="7CE2007F" w14:textId="77777777" w:rsidTr="00934619">
        <w:tc>
          <w:tcPr>
            <w:tcW w:w="1271" w:type="dxa"/>
            <w:tcBorders>
              <w:top w:val="single" w:sz="4" w:space="0" w:color="auto"/>
              <w:bottom w:val="single" w:sz="4" w:space="0" w:color="auto"/>
            </w:tcBorders>
          </w:tcPr>
          <w:p w14:paraId="6F6B82D5" w14:textId="6B3A616A" w:rsidR="00934619" w:rsidRPr="00934619" w:rsidRDefault="00934619" w:rsidP="00934619">
            <w:pPr>
              <w:pStyle w:val="Default"/>
              <w:spacing w:before="120" w:after="120"/>
              <w:jc w:val="center"/>
              <w:rPr>
                <w:color w:val="auto"/>
                <w:sz w:val="22"/>
              </w:rPr>
            </w:pPr>
            <w:r w:rsidRPr="00934619">
              <w:rPr>
                <w:color w:val="auto"/>
                <w:sz w:val="22"/>
              </w:rPr>
              <w:t>Tipo</w:t>
            </w:r>
          </w:p>
        </w:tc>
        <w:tc>
          <w:tcPr>
            <w:tcW w:w="7557" w:type="dxa"/>
            <w:tcBorders>
              <w:top w:val="single" w:sz="4" w:space="0" w:color="auto"/>
              <w:bottom w:val="single" w:sz="4" w:space="0" w:color="auto"/>
            </w:tcBorders>
          </w:tcPr>
          <w:p w14:paraId="0A871FF7" w14:textId="65D635EA" w:rsidR="00934619" w:rsidRPr="00934619" w:rsidRDefault="00934619" w:rsidP="00934619">
            <w:pPr>
              <w:pStyle w:val="Default"/>
              <w:spacing w:before="120" w:after="120"/>
              <w:jc w:val="center"/>
              <w:rPr>
                <w:color w:val="auto"/>
                <w:sz w:val="22"/>
              </w:rPr>
            </w:pPr>
            <w:r w:rsidRPr="00934619">
              <w:rPr>
                <w:color w:val="auto"/>
                <w:sz w:val="22"/>
              </w:rPr>
              <w:t>Definición</w:t>
            </w:r>
          </w:p>
        </w:tc>
      </w:tr>
      <w:tr w:rsidR="00934619" w14:paraId="1CCF9769" w14:textId="77777777" w:rsidTr="00934619">
        <w:tc>
          <w:tcPr>
            <w:tcW w:w="1271" w:type="dxa"/>
            <w:tcBorders>
              <w:top w:val="single" w:sz="4" w:space="0" w:color="auto"/>
            </w:tcBorders>
            <w:vAlign w:val="center"/>
          </w:tcPr>
          <w:p w14:paraId="053A0A11" w14:textId="5A3EDADB" w:rsidR="00934619" w:rsidRPr="00934619" w:rsidRDefault="00934619" w:rsidP="00934619">
            <w:pPr>
              <w:pStyle w:val="Default"/>
              <w:spacing w:before="120" w:after="120"/>
              <w:jc w:val="center"/>
              <w:rPr>
                <w:color w:val="auto"/>
                <w:sz w:val="22"/>
              </w:rPr>
            </w:pPr>
            <w:r w:rsidRPr="00934619">
              <w:rPr>
                <w:color w:val="auto"/>
                <w:sz w:val="22"/>
              </w:rPr>
              <w:t>Mercado</w:t>
            </w:r>
          </w:p>
        </w:tc>
        <w:tc>
          <w:tcPr>
            <w:tcW w:w="7557" w:type="dxa"/>
            <w:tcBorders>
              <w:top w:val="single" w:sz="4" w:space="0" w:color="auto"/>
            </w:tcBorders>
          </w:tcPr>
          <w:p w14:paraId="1EA0E074" w14:textId="17F4582C" w:rsidR="00934619" w:rsidRPr="00934619" w:rsidRDefault="007179B4" w:rsidP="00BD0968">
            <w:pPr>
              <w:pStyle w:val="Default"/>
              <w:spacing w:before="120" w:after="120"/>
              <w:jc w:val="both"/>
              <w:rPr>
                <w:color w:val="auto"/>
                <w:sz w:val="22"/>
              </w:rPr>
            </w:pPr>
            <w:r w:rsidRPr="007179B4">
              <w:rPr>
                <w:color w:val="auto"/>
                <w:sz w:val="22"/>
              </w:rPr>
              <w:t>Los vínculos con los mercados no tienen que ser completamente transitorios, como es típico de los mercados al contado</w:t>
            </w:r>
            <w:r w:rsidR="00816D18">
              <w:rPr>
                <w:color w:val="auto"/>
                <w:sz w:val="22"/>
              </w:rPr>
              <w:t>.</w:t>
            </w:r>
            <w:r w:rsidRPr="007179B4">
              <w:rPr>
                <w:color w:val="auto"/>
                <w:sz w:val="22"/>
              </w:rPr>
              <w:t xml:space="preserve"> Pueden persistir en el tiempo, con transacciones repetidas. El punto esencial es que los costos de cambiar a nuevos socios son bajos para ambas partes.</w:t>
            </w:r>
          </w:p>
        </w:tc>
      </w:tr>
      <w:tr w:rsidR="00934619" w14:paraId="22C94323" w14:textId="77777777" w:rsidTr="00934619">
        <w:tc>
          <w:tcPr>
            <w:tcW w:w="1271" w:type="dxa"/>
            <w:tcBorders>
              <w:bottom w:val="nil"/>
            </w:tcBorders>
            <w:vAlign w:val="center"/>
          </w:tcPr>
          <w:p w14:paraId="62F065BE" w14:textId="54E56A7A" w:rsidR="00934619" w:rsidRPr="00934619" w:rsidRDefault="00934619" w:rsidP="00934619">
            <w:pPr>
              <w:pStyle w:val="Default"/>
              <w:spacing w:before="120" w:after="120"/>
              <w:jc w:val="center"/>
              <w:rPr>
                <w:color w:val="auto"/>
                <w:sz w:val="22"/>
              </w:rPr>
            </w:pPr>
            <w:r w:rsidRPr="00934619">
              <w:rPr>
                <w:color w:val="auto"/>
                <w:sz w:val="22"/>
              </w:rPr>
              <w:t>Modular</w:t>
            </w:r>
          </w:p>
        </w:tc>
        <w:tc>
          <w:tcPr>
            <w:tcW w:w="7557" w:type="dxa"/>
            <w:tcBorders>
              <w:bottom w:val="nil"/>
            </w:tcBorders>
          </w:tcPr>
          <w:p w14:paraId="3B7C189E" w14:textId="49589B1D" w:rsidR="00934619" w:rsidRPr="00934619" w:rsidRDefault="00934619" w:rsidP="00BD0968">
            <w:pPr>
              <w:pStyle w:val="Default"/>
              <w:spacing w:before="120" w:after="120"/>
              <w:jc w:val="both"/>
              <w:rPr>
                <w:color w:val="auto"/>
                <w:sz w:val="22"/>
              </w:rPr>
            </w:pPr>
            <w:r w:rsidRPr="00934619">
              <w:rPr>
                <w:color w:val="auto"/>
                <w:sz w:val="22"/>
              </w:rPr>
              <w:t>Típicamente los distribuidores en las cadenas de valor modular hacen los productos de acuerdo con las especificaciones del cliente, que pueden ser más o menos detalladas. Sin embargo, cuando se proveen servicios pre</w:t>
            </w:r>
            <w:r w:rsidR="00064BB7">
              <w:rPr>
                <w:color w:val="auto"/>
                <w:sz w:val="22"/>
              </w:rPr>
              <w:t xml:space="preserve"> </w:t>
            </w:r>
            <w:r w:rsidRPr="00934619">
              <w:rPr>
                <w:color w:val="auto"/>
                <w:sz w:val="22"/>
              </w:rPr>
              <w:t>acordados los distribuidores toman la total responsabilidad en cuanto a la calidad de los procesos tecnológicos, usando maquinaria genérica que limita la transacción en inversiones específicas, y hace gastos de suma importancia para los componentes y materiales en beneficio de los consumidores.</w:t>
            </w:r>
          </w:p>
        </w:tc>
      </w:tr>
      <w:tr w:rsidR="00934619" w14:paraId="16DFE2F9" w14:textId="77777777" w:rsidTr="00934619">
        <w:tc>
          <w:tcPr>
            <w:tcW w:w="1271" w:type="dxa"/>
            <w:tcBorders>
              <w:top w:val="nil"/>
            </w:tcBorders>
            <w:vAlign w:val="center"/>
          </w:tcPr>
          <w:p w14:paraId="3A1A4C2D" w14:textId="01249957" w:rsidR="00934619" w:rsidRPr="00934619" w:rsidRDefault="00934619" w:rsidP="00934619">
            <w:pPr>
              <w:pStyle w:val="Default"/>
              <w:spacing w:before="120" w:after="120"/>
              <w:jc w:val="center"/>
              <w:rPr>
                <w:color w:val="auto"/>
                <w:sz w:val="22"/>
              </w:rPr>
            </w:pPr>
            <w:r w:rsidRPr="00934619">
              <w:rPr>
                <w:color w:val="auto"/>
                <w:sz w:val="22"/>
              </w:rPr>
              <w:t>Relacional</w:t>
            </w:r>
          </w:p>
        </w:tc>
        <w:tc>
          <w:tcPr>
            <w:tcW w:w="7557" w:type="dxa"/>
            <w:tcBorders>
              <w:top w:val="nil"/>
            </w:tcBorders>
          </w:tcPr>
          <w:p w14:paraId="1DE93696" w14:textId="36DD990B" w:rsidR="00934619" w:rsidRPr="00934619" w:rsidRDefault="00934619" w:rsidP="00BD0968">
            <w:pPr>
              <w:pStyle w:val="Default"/>
              <w:spacing w:before="120" w:after="120"/>
              <w:jc w:val="both"/>
              <w:rPr>
                <w:color w:val="auto"/>
                <w:sz w:val="22"/>
              </w:rPr>
            </w:pPr>
            <w:r w:rsidRPr="00934619">
              <w:rPr>
                <w:color w:val="auto"/>
                <w:sz w:val="22"/>
              </w:rPr>
              <w:t>En estas redes se observan relaciones complejas entre compradores y vendedores, las cuales a menudo crean dependencia mutua y altos niveles de especificidad de los activos. Estas cadenas son administradas mediante la reputación o lazos familiares o étnicos. Muchos autores han destacado el papel de la proximidad espacial en la construcción de los vínculos de las cadenas relacionales, pero la confianza y reputación también pueden funcionar en redes dispersas espacialmente, donde las relaciones son construidas por medio del tiempo o están basadas en grupos sociales y familiares dispersos.</w:t>
            </w:r>
          </w:p>
        </w:tc>
      </w:tr>
      <w:tr w:rsidR="00934619" w14:paraId="567C3634" w14:textId="77777777" w:rsidTr="00934619">
        <w:tc>
          <w:tcPr>
            <w:tcW w:w="1271" w:type="dxa"/>
            <w:tcBorders>
              <w:top w:val="nil"/>
            </w:tcBorders>
            <w:vAlign w:val="center"/>
          </w:tcPr>
          <w:p w14:paraId="2A89D1C5" w14:textId="15BE4084" w:rsidR="00934619" w:rsidRPr="00934619" w:rsidRDefault="00934619" w:rsidP="00934619">
            <w:pPr>
              <w:pStyle w:val="Default"/>
              <w:spacing w:before="120" w:after="120"/>
              <w:jc w:val="center"/>
              <w:rPr>
                <w:color w:val="auto"/>
                <w:sz w:val="22"/>
              </w:rPr>
            </w:pPr>
            <w:r w:rsidRPr="00934619">
              <w:rPr>
                <w:color w:val="auto"/>
                <w:sz w:val="22"/>
              </w:rPr>
              <w:t>Cautiva</w:t>
            </w:r>
          </w:p>
        </w:tc>
        <w:tc>
          <w:tcPr>
            <w:tcW w:w="7557" w:type="dxa"/>
            <w:tcBorders>
              <w:top w:val="nil"/>
            </w:tcBorders>
          </w:tcPr>
          <w:p w14:paraId="0441418B" w14:textId="7DCBF1B6" w:rsidR="00934619" w:rsidRPr="00934619" w:rsidRDefault="00934619" w:rsidP="00BD0968">
            <w:pPr>
              <w:pStyle w:val="Default"/>
              <w:spacing w:before="120" w:after="120"/>
              <w:jc w:val="both"/>
              <w:rPr>
                <w:color w:val="auto"/>
                <w:sz w:val="22"/>
              </w:rPr>
            </w:pPr>
            <w:r w:rsidRPr="00934619">
              <w:rPr>
                <w:color w:val="auto"/>
                <w:sz w:val="22"/>
              </w:rPr>
              <w:t>En estas redes los pequeños proveedores dependen en sus transacciones de grandes compradores. Los proveedores afrontan grandes gastos de conmutación, son</w:t>
            </w:r>
            <w:r w:rsidR="00900AB2">
              <w:rPr>
                <w:color w:val="auto"/>
                <w:sz w:val="22"/>
              </w:rPr>
              <w:t>,</w:t>
            </w:r>
            <w:r w:rsidRPr="00934619">
              <w:rPr>
                <w:color w:val="auto"/>
                <w:sz w:val="22"/>
              </w:rPr>
              <w:t xml:space="preserve"> por lo </w:t>
            </w:r>
            <w:r w:rsidRPr="00934619">
              <w:rPr>
                <w:color w:val="auto"/>
                <w:sz w:val="22"/>
              </w:rPr>
              <w:lastRenderedPageBreak/>
              <w:t>tanto, cautivos. Tales redes son frecuentemente caracterizadas por un alto grado de control y monitoreo por parte de las firmas líderes.</w:t>
            </w:r>
          </w:p>
        </w:tc>
      </w:tr>
      <w:tr w:rsidR="00934619" w14:paraId="2067828C" w14:textId="77777777" w:rsidTr="00934619">
        <w:tc>
          <w:tcPr>
            <w:tcW w:w="1271" w:type="dxa"/>
            <w:tcBorders>
              <w:top w:val="nil"/>
              <w:bottom w:val="single" w:sz="4" w:space="0" w:color="auto"/>
            </w:tcBorders>
            <w:vAlign w:val="center"/>
          </w:tcPr>
          <w:p w14:paraId="22B0744E" w14:textId="0896D198" w:rsidR="00934619" w:rsidRPr="00934619" w:rsidRDefault="00934619" w:rsidP="00934619">
            <w:pPr>
              <w:pStyle w:val="Default"/>
              <w:spacing w:before="120" w:after="120"/>
              <w:jc w:val="center"/>
              <w:rPr>
                <w:color w:val="auto"/>
                <w:sz w:val="22"/>
              </w:rPr>
            </w:pPr>
            <w:r w:rsidRPr="00934619">
              <w:rPr>
                <w:color w:val="auto"/>
                <w:sz w:val="22"/>
              </w:rPr>
              <w:lastRenderedPageBreak/>
              <w:t>Jerárquica</w:t>
            </w:r>
          </w:p>
        </w:tc>
        <w:tc>
          <w:tcPr>
            <w:tcW w:w="7557" w:type="dxa"/>
            <w:tcBorders>
              <w:top w:val="nil"/>
              <w:bottom w:val="single" w:sz="4" w:space="0" w:color="auto"/>
            </w:tcBorders>
          </w:tcPr>
          <w:p w14:paraId="666A8B1B" w14:textId="5D2F9FF2" w:rsidR="00934619" w:rsidRPr="00934619" w:rsidRDefault="00934619" w:rsidP="00BD0968">
            <w:pPr>
              <w:pStyle w:val="Default"/>
              <w:spacing w:before="120" w:after="120"/>
              <w:jc w:val="both"/>
              <w:rPr>
                <w:color w:val="auto"/>
                <w:sz w:val="22"/>
              </w:rPr>
            </w:pPr>
            <w:r w:rsidRPr="00934619">
              <w:rPr>
                <w:color w:val="auto"/>
                <w:sz w:val="22"/>
              </w:rPr>
              <w:t>Esta forma de gobernabilidad está caracterizada por una integración vertical. La forma dominante de coordinación es el control directivo, que fluye de gerentes a subordinados, o de la oficina central a las filiales o afiliados.</w:t>
            </w:r>
          </w:p>
        </w:tc>
      </w:tr>
    </w:tbl>
    <w:p w14:paraId="77813854" w14:textId="77777777" w:rsidR="00B66BF5" w:rsidRDefault="00B66BF5" w:rsidP="00905B63">
      <w:pPr>
        <w:pStyle w:val="Default"/>
        <w:spacing w:before="120" w:after="120"/>
        <w:jc w:val="both"/>
        <w:rPr>
          <w:color w:val="auto"/>
          <w:sz w:val="20"/>
        </w:rPr>
      </w:pPr>
    </w:p>
    <w:p w14:paraId="08ED2A7E" w14:textId="04E24517" w:rsidR="00934619" w:rsidRPr="00905B63" w:rsidRDefault="00934619" w:rsidP="00905B63">
      <w:pPr>
        <w:pStyle w:val="Default"/>
        <w:spacing w:before="120" w:after="120"/>
        <w:jc w:val="both"/>
        <w:rPr>
          <w:color w:val="auto"/>
          <w:sz w:val="20"/>
        </w:rPr>
      </w:pPr>
      <w:r w:rsidRPr="00905B63">
        <w:rPr>
          <w:color w:val="auto"/>
          <w:sz w:val="20"/>
        </w:rPr>
        <w:t>Fuente: Gereffi, Humphrey y Sturgeon (2005</w:t>
      </w:r>
      <w:r w:rsidR="00AA278A">
        <w:rPr>
          <w:color w:val="auto"/>
          <w:sz w:val="20"/>
        </w:rPr>
        <w:t>,</w:t>
      </w:r>
      <w:r w:rsidRPr="00905B63">
        <w:rPr>
          <w:color w:val="auto"/>
          <w:sz w:val="20"/>
        </w:rPr>
        <w:t xml:space="preserve"> </w:t>
      </w:r>
      <w:r w:rsidR="00AA278A">
        <w:rPr>
          <w:color w:val="auto"/>
          <w:sz w:val="20"/>
        </w:rPr>
        <w:t>pp</w:t>
      </w:r>
      <w:r w:rsidR="007819B5" w:rsidRPr="00905B63">
        <w:rPr>
          <w:color w:val="auto"/>
          <w:sz w:val="20"/>
        </w:rPr>
        <w:t>.</w:t>
      </w:r>
      <w:r w:rsidRPr="00905B63">
        <w:rPr>
          <w:color w:val="auto"/>
          <w:sz w:val="20"/>
        </w:rPr>
        <w:t xml:space="preserve"> 83-84)</w:t>
      </w:r>
    </w:p>
    <w:p w14:paraId="6E84152C" w14:textId="3FE655CE" w:rsidR="00721F76" w:rsidRDefault="00612BA7" w:rsidP="00064BB7">
      <w:pPr>
        <w:pStyle w:val="Default"/>
        <w:spacing w:before="120" w:after="120"/>
        <w:ind w:firstLine="360"/>
        <w:jc w:val="both"/>
        <w:rPr>
          <w:color w:val="auto"/>
        </w:rPr>
      </w:pPr>
      <w:r w:rsidRPr="00612BA7">
        <w:rPr>
          <w:color w:val="auto"/>
        </w:rPr>
        <w:t>Estos tipos de gobernanza s</w:t>
      </w:r>
      <w:r>
        <w:rPr>
          <w:color w:val="auto"/>
        </w:rPr>
        <w:t>e ca</w:t>
      </w:r>
      <w:r w:rsidR="00721F76">
        <w:rPr>
          <w:color w:val="auto"/>
        </w:rPr>
        <w:t>racterizan por tres elementos transversales</w:t>
      </w:r>
      <w:r w:rsidR="00AC1CE0">
        <w:rPr>
          <w:color w:val="auto"/>
        </w:rPr>
        <w:t>,</w:t>
      </w:r>
      <w:r w:rsidR="00721F76">
        <w:rPr>
          <w:color w:val="auto"/>
        </w:rPr>
        <w:t xml:space="preserve"> que</w:t>
      </w:r>
      <w:r w:rsidR="00AC1CE0">
        <w:rPr>
          <w:color w:val="auto"/>
        </w:rPr>
        <w:t xml:space="preserve"> para</w:t>
      </w:r>
      <w:r w:rsidR="00721F76">
        <w:rPr>
          <w:color w:val="auto"/>
        </w:rPr>
        <w:t xml:space="preserve"> </w:t>
      </w:r>
      <w:r w:rsidR="00B41B80">
        <w:rPr>
          <w:color w:val="auto"/>
        </w:rPr>
        <w:t xml:space="preserve">Gereffi et al. </w:t>
      </w:r>
      <w:r w:rsidR="00AC1CE0">
        <w:rPr>
          <w:color w:val="auto"/>
        </w:rPr>
        <w:t>(</w:t>
      </w:r>
      <w:r w:rsidR="00B41B80">
        <w:rPr>
          <w:color w:val="auto"/>
        </w:rPr>
        <w:t>2005</w:t>
      </w:r>
      <w:r w:rsidR="00435D6B">
        <w:rPr>
          <w:color w:val="auto"/>
        </w:rPr>
        <w:t>,</w:t>
      </w:r>
      <w:r w:rsidR="00B41B80">
        <w:rPr>
          <w:color w:val="auto"/>
        </w:rPr>
        <w:t xml:space="preserve"> </w:t>
      </w:r>
      <w:r w:rsidR="00435D6B">
        <w:rPr>
          <w:color w:val="auto"/>
        </w:rPr>
        <w:t>p</w:t>
      </w:r>
      <w:r w:rsidR="007819B5">
        <w:rPr>
          <w:color w:val="auto"/>
        </w:rPr>
        <w:t>.</w:t>
      </w:r>
      <w:r w:rsidR="00B41B80">
        <w:rPr>
          <w:color w:val="auto"/>
        </w:rPr>
        <w:t>85)</w:t>
      </w:r>
      <w:r w:rsidR="00AC1CE0">
        <w:rPr>
          <w:color w:val="auto"/>
        </w:rPr>
        <w:t xml:space="preserve"> serían las condiciones </w:t>
      </w:r>
      <w:r w:rsidR="00AA082F">
        <w:rPr>
          <w:color w:val="auto"/>
        </w:rPr>
        <w:t xml:space="preserve">en </w:t>
      </w:r>
      <w:r w:rsidR="00AC1CE0">
        <w:rPr>
          <w:color w:val="auto"/>
        </w:rPr>
        <w:t>que se esperarían que surgiera uno u otro tipo de gobernanza, estos son:</w:t>
      </w:r>
    </w:p>
    <w:p w14:paraId="5C9E6E76" w14:textId="56610C17" w:rsidR="00721F76" w:rsidRPr="00721F76" w:rsidRDefault="00721F76" w:rsidP="00914399">
      <w:pPr>
        <w:pStyle w:val="Default"/>
        <w:numPr>
          <w:ilvl w:val="0"/>
          <w:numId w:val="14"/>
        </w:numPr>
        <w:spacing w:before="120" w:after="120"/>
        <w:jc w:val="both"/>
        <w:rPr>
          <w:color w:val="auto"/>
        </w:rPr>
      </w:pPr>
      <w:r w:rsidRPr="00721F76">
        <w:rPr>
          <w:color w:val="auto"/>
        </w:rPr>
        <w:t xml:space="preserve">La complejidad de la transferencia de la información y el conocimiento requeridos para </w:t>
      </w:r>
      <w:r w:rsidR="00EF4BAF">
        <w:rPr>
          <w:color w:val="auto"/>
        </w:rPr>
        <w:t>mantene</w:t>
      </w:r>
      <w:r w:rsidRPr="00721F76">
        <w:rPr>
          <w:color w:val="auto"/>
        </w:rPr>
        <w:t xml:space="preserve">r una transacción particular, </w:t>
      </w:r>
      <w:r w:rsidR="009C380C">
        <w:rPr>
          <w:color w:val="auto"/>
        </w:rPr>
        <w:t>especial</w:t>
      </w:r>
      <w:r w:rsidR="00EF4BAF" w:rsidRPr="00721F76">
        <w:rPr>
          <w:color w:val="auto"/>
        </w:rPr>
        <w:t>mente</w:t>
      </w:r>
      <w:r w:rsidRPr="00721F76">
        <w:rPr>
          <w:color w:val="auto"/>
        </w:rPr>
        <w:t xml:space="preserve"> en las especificaciones de </w:t>
      </w:r>
      <w:r w:rsidR="00AC1CE0">
        <w:rPr>
          <w:color w:val="auto"/>
        </w:rPr>
        <w:t>productos</w:t>
      </w:r>
      <w:r w:rsidRPr="00721F76">
        <w:rPr>
          <w:color w:val="auto"/>
        </w:rPr>
        <w:t xml:space="preserve"> y pro</w:t>
      </w:r>
      <w:r w:rsidR="00AC1CE0">
        <w:rPr>
          <w:color w:val="auto"/>
        </w:rPr>
        <w:t>ceso</w:t>
      </w:r>
      <w:r w:rsidRPr="00721F76">
        <w:rPr>
          <w:color w:val="auto"/>
        </w:rPr>
        <w:t>s.</w:t>
      </w:r>
    </w:p>
    <w:p w14:paraId="45008BAB" w14:textId="29D4A486" w:rsidR="00721F76" w:rsidRDefault="00EF4BAF" w:rsidP="00914399">
      <w:pPr>
        <w:pStyle w:val="Default"/>
        <w:numPr>
          <w:ilvl w:val="0"/>
          <w:numId w:val="14"/>
        </w:numPr>
        <w:spacing w:before="120" w:after="120"/>
        <w:jc w:val="both"/>
        <w:rPr>
          <w:color w:val="auto"/>
        </w:rPr>
      </w:pPr>
      <w:r>
        <w:rPr>
          <w:color w:val="auto"/>
        </w:rPr>
        <w:t>La medida</w:t>
      </w:r>
      <w:r w:rsidR="00721F76" w:rsidRPr="00721F76">
        <w:rPr>
          <w:color w:val="auto"/>
        </w:rPr>
        <w:t xml:space="preserve"> </w:t>
      </w:r>
      <w:r>
        <w:rPr>
          <w:color w:val="auto"/>
        </w:rPr>
        <w:t>en que esta información y conocimiento se pueden codificar</w:t>
      </w:r>
      <w:r w:rsidR="00721F76" w:rsidRPr="00721F76">
        <w:rPr>
          <w:color w:val="auto"/>
        </w:rPr>
        <w:t xml:space="preserve">, </w:t>
      </w:r>
      <w:r>
        <w:rPr>
          <w:color w:val="auto"/>
        </w:rPr>
        <w:t>por lo tanto,</w:t>
      </w:r>
      <w:r w:rsidR="00721F76" w:rsidRPr="00721F76">
        <w:rPr>
          <w:color w:val="auto"/>
        </w:rPr>
        <w:t xml:space="preserve"> </w:t>
      </w:r>
      <w:r>
        <w:rPr>
          <w:color w:val="auto"/>
        </w:rPr>
        <w:t>transmitir</w:t>
      </w:r>
      <w:r w:rsidR="00721F76" w:rsidRPr="00721F76">
        <w:rPr>
          <w:color w:val="auto"/>
        </w:rPr>
        <w:t xml:space="preserve"> eficientemente</w:t>
      </w:r>
      <w:r>
        <w:rPr>
          <w:color w:val="auto"/>
        </w:rPr>
        <w:t xml:space="preserve"> y</w:t>
      </w:r>
      <w:r w:rsidR="00721F76" w:rsidRPr="00721F76">
        <w:rPr>
          <w:color w:val="auto"/>
        </w:rPr>
        <w:t xml:space="preserve"> sin </w:t>
      </w:r>
      <w:r>
        <w:rPr>
          <w:color w:val="auto"/>
        </w:rPr>
        <w:t xml:space="preserve">inversión específica </w:t>
      </w:r>
      <w:r w:rsidR="00AA082F">
        <w:rPr>
          <w:color w:val="auto"/>
        </w:rPr>
        <w:t>entre las partes</w:t>
      </w:r>
      <w:r w:rsidR="00AA082F" w:rsidRPr="00AA082F">
        <w:rPr>
          <w:color w:val="auto"/>
        </w:rPr>
        <w:t xml:space="preserve"> </w:t>
      </w:r>
      <w:r w:rsidR="00AA082F">
        <w:rPr>
          <w:color w:val="auto"/>
        </w:rPr>
        <w:t>de la transacción</w:t>
      </w:r>
      <w:r w:rsidR="00721F76" w:rsidRPr="00721F76">
        <w:rPr>
          <w:color w:val="auto"/>
        </w:rPr>
        <w:t>.</w:t>
      </w:r>
    </w:p>
    <w:p w14:paraId="075040DF" w14:textId="1F7B7E0E" w:rsidR="00AD4756" w:rsidRDefault="00AA082F" w:rsidP="00914399">
      <w:pPr>
        <w:pStyle w:val="Default"/>
        <w:numPr>
          <w:ilvl w:val="0"/>
          <w:numId w:val="14"/>
        </w:numPr>
        <w:spacing w:before="120" w:after="120"/>
        <w:jc w:val="both"/>
        <w:rPr>
          <w:color w:val="auto"/>
        </w:rPr>
      </w:pPr>
      <w:r w:rsidRPr="00AA082F">
        <w:rPr>
          <w:color w:val="auto"/>
        </w:rPr>
        <w:t xml:space="preserve">Las capacidades de los proveedores </w:t>
      </w:r>
      <w:r>
        <w:rPr>
          <w:color w:val="auto"/>
        </w:rPr>
        <w:t>actuales</w:t>
      </w:r>
      <w:r w:rsidRPr="00AA082F">
        <w:rPr>
          <w:color w:val="auto"/>
        </w:rPr>
        <w:t xml:space="preserve"> y potenciales en relación con los requisitos de la transacción.</w:t>
      </w:r>
    </w:p>
    <w:p w14:paraId="6163DFB6" w14:textId="77777777" w:rsidR="005D6A14" w:rsidRDefault="005D6A14" w:rsidP="005D6A14">
      <w:pPr>
        <w:pStyle w:val="Default"/>
        <w:spacing w:before="120" w:after="120"/>
        <w:jc w:val="both"/>
        <w:rPr>
          <w:color w:val="auto"/>
        </w:rPr>
      </w:pPr>
    </w:p>
    <w:p w14:paraId="0645AAD0" w14:textId="5B6D5E1A" w:rsidR="005D6A14" w:rsidRDefault="005D6A14" w:rsidP="00064BB7">
      <w:pPr>
        <w:pStyle w:val="Default"/>
        <w:spacing w:before="120" w:after="120"/>
        <w:ind w:firstLine="360"/>
        <w:jc w:val="both"/>
        <w:rPr>
          <w:color w:val="auto"/>
        </w:rPr>
      </w:pPr>
      <w:r>
        <w:rPr>
          <w:color w:val="auto"/>
        </w:rPr>
        <w:t xml:space="preserve">En el </w:t>
      </w:r>
      <w:r>
        <w:rPr>
          <w:color w:val="auto"/>
        </w:rPr>
        <w:fldChar w:fldCharType="begin"/>
      </w:r>
      <w:r>
        <w:rPr>
          <w:color w:val="auto"/>
        </w:rPr>
        <w:instrText xml:space="preserve"> REF _Ref8742451 \h  \* MERGEFORMAT </w:instrText>
      </w:r>
      <w:r>
        <w:rPr>
          <w:color w:val="auto"/>
        </w:rPr>
      </w:r>
      <w:r>
        <w:rPr>
          <w:color w:val="auto"/>
        </w:rPr>
        <w:fldChar w:fldCharType="separate"/>
      </w:r>
      <w:r w:rsidR="00E40F63" w:rsidRPr="00E40F63">
        <w:rPr>
          <w:color w:val="auto"/>
        </w:rPr>
        <w:t>Cuadro 2</w:t>
      </w:r>
      <w:r>
        <w:rPr>
          <w:color w:val="auto"/>
        </w:rPr>
        <w:fldChar w:fldCharType="end"/>
      </w:r>
      <w:r>
        <w:rPr>
          <w:color w:val="auto"/>
        </w:rPr>
        <w:t xml:space="preserve"> se encuentra el tipo de gobernanza según el elemento transversal que se espera que la caracterice.</w:t>
      </w:r>
    </w:p>
    <w:p w14:paraId="5BA47EFB" w14:textId="77777777" w:rsidR="00AA082F" w:rsidRPr="00AA082F" w:rsidRDefault="00AA082F" w:rsidP="00AA082F">
      <w:pPr>
        <w:pStyle w:val="Default"/>
        <w:spacing w:before="120" w:after="120"/>
        <w:ind w:left="360"/>
        <w:jc w:val="both"/>
        <w:rPr>
          <w:color w:val="auto"/>
        </w:rPr>
      </w:pPr>
    </w:p>
    <w:p w14:paraId="776AA8CA" w14:textId="2EE6A967" w:rsidR="00F9750A" w:rsidRPr="00EB42C1" w:rsidRDefault="00AA082F" w:rsidP="00EB42C1">
      <w:pPr>
        <w:pStyle w:val="Descripcin"/>
        <w:rPr>
          <w:rFonts w:ascii="Times New Roman" w:hAnsi="Times New Roman" w:cs="Times New Roman"/>
          <w:b/>
          <w:i w:val="0"/>
          <w:color w:val="000000" w:themeColor="text1"/>
          <w:sz w:val="22"/>
          <w:szCs w:val="22"/>
        </w:rPr>
      </w:pPr>
      <w:bookmarkStart w:id="34" w:name="_Ref8742451"/>
      <w:bookmarkStart w:id="35" w:name="_Toc51072693"/>
      <w:r w:rsidRPr="00F9750A">
        <w:rPr>
          <w:rFonts w:ascii="Times New Roman" w:hAnsi="Times New Roman" w:cs="Times New Roman"/>
          <w:b/>
          <w:i w:val="0"/>
          <w:color w:val="000000" w:themeColor="text1"/>
          <w:sz w:val="22"/>
          <w:szCs w:val="22"/>
        </w:rPr>
        <w:t xml:space="preserve">Cuadro </w:t>
      </w:r>
      <w:r w:rsidRPr="00F9750A">
        <w:rPr>
          <w:rFonts w:ascii="Times New Roman" w:hAnsi="Times New Roman" w:cs="Times New Roman"/>
          <w:b/>
          <w:i w:val="0"/>
          <w:color w:val="000000" w:themeColor="text1"/>
          <w:sz w:val="22"/>
          <w:szCs w:val="22"/>
        </w:rPr>
        <w:fldChar w:fldCharType="begin"/>
      </w:r>
      <w:r w:rsidRPr="00F9750A">
        <w:rPr>
          <w:rFonts w:ascii="Times New Roman" w:hAnsi="Times New Roman" w:cs="Times New Roman"/>
          <w:b/>
          <w:i w:val="0"/>
          <w:color w:val="000000" w:themeColor="text1"/>
          <w:sz w:val="22"/>
          <w:szCs w:val="22"/>
        </w:rPr>
        <w:instrText xml:space="preserve"> SEQ Cuadro \* ARABIC </w:instrText>
      </w:r>
      <w:r w:rsidRPr="00F9750A">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2</w:t>
      </w:r>
      <w:r w:rsidRPr="00F9750A">
        <w:rPr>
          <w:rFonts w:ascii="Times New Roman" w:hAnsi="Times New Roman" w:cs="Times New Roman"/>
          <w:b/>
          <w:i w:val="0"/>
          <w:color w:val="000000" w:themeColor="text1"/>
          <w:sz w:val="22"/>
          <w:szCs w:val="22"/>
        </w:rPr>
        <w:fldChar w:fldCharType="end"/>
      </w:r>
      <w:bookmarkEnd w:id="34"/>
      <w:r w:rsidRPr="00F9750A">
        <w:rPr>
          <w:rFonts w:ascii="Times New Roman" w:hAnsi="Times New Roman" w:cs="Times New Roman"/>
          <w:b/>
          <w:i w:val="0"/>
          <w:color w:val="000000" w:themeColor="text1"/>
          <w:sz w:val="22"/>
          <w:szCs w:val="22"/>
        </w:rPr>
        <w:t>. Determinantes claves de la gobernanza de las cadenas de valor</w:t>
      </w:r>
      <w:bookmarkEnd w:id="35"/>
    </w:p>
    <w:tbl>
      <w:tblPr>
        <w:tblW w:w="0" w:type="auto"/>
        <w:tblBorders>
          <w:top w:val="single" w:sz="4" w:space="0" w:color="auto"/>
          <w:bottom w:val="single" w:sz="4" w:space="0" w:color="auto"/>
        </w:tblBorders>
        <w:tblLook w:val="04A0" w:firstRow="1" w:lastRow="0" w:firstColumn="1" w:lastColumn="0" w:noHBand="0" w:noVBand="1"/>
      </w:tblPr>
      <w:tblGrid>
        <w:gridCol w:w="1765"/>
        <w:gridCol w:w="1765"/>
        <w:gridCol w:w="1766"/>
        <w:gridCol w:w="1766"/>
        <w:gridCol w:w="1766"/>
      </w:tblGrid>
      <w:tr w:rsidR="00721F76" w14:paraId="3D9CF87F" w14:textId="77777777" w:rsidTr="00AA082F">
        <w:tc>
          <w:tcPr>
            <w:tcW w:w="1765" w:type="dxa"/>
            <w:tcBorders>
              <w:top w:val="single" w:sz="4" w:space="0" w:color="auto"/>
              <w:bottom w:val="single" w:sz="4" w:space="0" w:color="auto"/>
            </w:tcBorders>
            <w:vAlign w:val="center"/>
          </w:tcPr>
          <w:p w14:paraId="1BA72CB4" w14:textId="77777777" w:rsidR="00F9750A" w:rsidRPr="00B66BF5" w:rsidRDefault="00F9750A" w:rsidP="00721F76">
            <w:pPr>
              <w:pStyle w:val="Default"/>
              <w:spacing w:before="120" w:after="120"/>
              <w:jc w:val="center"/>
              <w:rPr>
                <w:b/>
                <w:bCs/>
                <w:color w:val="auto"/>
                <w:sz w:val="22"/>
              </w:rPr>
            </w:pPr>
          </w:p>
          <w:p w14:paraId="2987D49A" w14:textId="3D86749D" w:rsidR="00721F76" w:rsidRPr="00B66BF5" w:rsidRDefault="00721F76" w:rsidP="00721F76">
            <w:pPr>
              <w:pStyle w:val="Default"/>
              <w:spacing w:before="120" w:after="120"/>
              <w:jc w:val="center"/>
              <w:rPr>
                <w:b/>
                <w:bCs/>
                <w:color w:val="auto"/>
                <w:sz w:val="22"/>
              </w:rPr>
            </w:pPr>
            <w:r w:rsidRPr="00B66BF5">
              <w:rPr>
                <w:b/>
                <w:bCs/>
                <w:color w:val="auto"/>
                <w:sz w:val="22"/>
              </w:rPr>
              <w:t>Tipo de Gobernanza</w:t>
            </w:r>
          </w:p>
        </w:tc>
        <w:tc>
          <w:tcPr>
            <w:tcW w:w="1765" w:type="dxa"/>
            <w:tcBorders>
              <w:top w:val="single" w:sz="4" w:space="0" w:color="auto"/>
              <w:bottom w:val="single" w:sz="4" w:space="0" w:color="auto"/>
            </w:tcBorders>
            <w:vAlign w:val="center"/>
          </w:tcPr>
          <w:p w14:paraId="5AF3F3F5" w14:textId="48C4E41A" w:rsidR="00721F76" w:rsidRPr="00B66BF5" w:rsidRDefault="00721F76" w:rsidP="00721F76">
            <w:pPr>
              <w:pStyle w:val="Default"/>
              <w:spacing w:before="120" w:after="120"/>
              <w:jc w:val="center"/>
              <w:rPr>
                <w:b/>
                <w:bCs/>
                <w:color w:val="auto"/>
                <w:sz w:val="22"/>
              </w:rPr>
            </w:pPr>
            <w:r w:rsidRPr="00B66BF5">
              <w:rPr>
                <w:b/>
                <w:bCs/>
                <w:color w:val="auto"/>
                <w:sz w:val="22"/>
              </w:rPr>
              <w:t>Complejidad de las transacciones</w:t>
            </w:r>
          </w:p>
        </w:tc>
        <w:tc>
          <w:tcPr>
            <w:tcW w:w="1766" w:type="dxa"/>
            <w:tcBorders>
              <w:top w:val="single" w:sz="4" w:space="0" w:color="auto"/>
              <w:bottom w:val="single" w:sz="4" w:space="0" w:color="auto"/>
            </w:tcBorders>
            <w:vAlign w:val="center"/>
          </w:tcPr>
          <w:p w14:paraId="5BE2D9F1" w14:textId="6AD71C96" w:rsidR="00721F76" w:rsidRPr="00B66BF5" w:rsidRDefault="00721F76" w:rsidP="00721F76">
            <w:pPr>
              <w:pStyle w:val="Default"/>
              <w:spacing w:before="120" w:after="120"/>
              <w:jc w:val="center"/>
              <w:rPr>
                <w:b/>
                <w:bCs/>
                <w:color w:val="auto"/>
                <w:sz w:val="22"/>
              </w:rPr>
            </w:pPr>
            <w:r w:rsidRPr="00B66BF5">
              <w:rPr>
                <w:b/>
                <w:bCs/>
                <w:color w:val="auto"/>
                <w:sz w:val="22"/>
              </w:rPr>
              <w:t>Habilidad para codificar las transacciones</w:t>
            </w:r>
          </w:p>
        </w:tc>
        <w:tc>
          <w:tcPr>
            <w:tcW w:w="1766" w:type="dxa"/>
            <w:tcBorders>
              <w:top w:val="single" w:sz="4" w:space="0" w:color="auto"/>
              <w:bottom w:val="single" w:sz="4" w:space="0" w:color="auto"/>
            </w:tcBorders>
            <w:vAlign w:val="center"/>
          </w:tcPr>
          <w:p w14:paraId="28CFC785" w14:textId="44C54251" w:rsidR="00721F76" w:rsidRPr="00B66BF5" w:rsidRDefault="00721F76" w:rsidP="00721F76">
            <w:pPr>
              <w:pStyle w:val="Default"/>
              <w:spacing w:before="120" w:after="120"/>
              <w:jc w:val="center"/>
              <w:rPr>
                <w:b/>
                <w:bCs/>
                <w:color w:val="auto"/>
                <w:sz w:val="22"/>
              </w:rPr>
            </w:pPr>
            <w:r w:rsidRPr="00B66BF5">
              <w:rPr>
                <w:b/>
                <w:bCs/>
                <w:color w:val="auto"/>
                <w:sz w:val="22"/>
              </w:rPr>
              <w:t>Capacidades del proveedor</w:t>
            </w:r>
          </w:p>
        </w:tc>
        <w:tc>
          <w:tcPr>
            <w:tcW w:w="1766" w:type="dxa"/>
            <w:tcBorders>
              <w:top w:val="single" w:sz="4" w:space="0" w:color="auto"/>
              <w:bottom w:val="single" w:sz="4" w:space="0" w:color="auto"/>
            </w:tcBorders>
            <w:vAlign w:val="center"/>
          </w:tcPr>
          <w:p w14:paraId="46261268" w14:textId="4EC0736F" w:rsidR="00721F76" w:rsidRPr="00B66BF5" w:rsidRDefault="00721F76" w:rsidP="00721F76">
            <w:pPr>
              <w:pStyle w:val="Default"/>
              <w:spacing w:before="120" w:after="120"/>
              <w:jc w:val="center"/>
              <w:rPr>
                <w:b/>
                <w:bCs/>
                <w:color w:val="auto"/>
                <w:sz w:val="22"/>
              </w:rPr>
            </w:pPr>
            <w:r w:rsidRPr="00B66BF5">
              <w:rPr>
                <w:b/>
                <w:bCs/>
                <w:color w:val="auto"/>
                <w:sz w:val="22"/>
              </w:rPr>
              <w:t>Grado de explicitad en la coordinación y el poder</w:t>
            </w:r>
          </w:p>
        </w:tc>
      </w:tr>
      <w:tr w:rsidR="00721F76" w14:paraId="56A2C058" w14:textId="77777777" w:rsidTr="00AA082F">
        <w:tc>
          <w:tcPr>
            <w:tcW w:w="1765" w:type="dxa"/>
            <w:tcBorders>
              <w:top w:val="single" w:sz="4" w:space="0" w:color="auto"/>
            </w:tcBorders>
          </w:tcPr>
          <w:p w14:paraId="49F5FC60" w14:textId="55752B46" w:rsidR="00721F76" w:rsidRPr="00721F76" w:rsidRDefault="00721F76" w:rsidP="00721F76">
            <w:pPr>
              <w:pStyle w:val="Default"/>
              <w:spacing w:before="120" w:after="120"/>
              <w:rPr>
                <w:color w:val="auto"/>
                <w:sz w:val="22"/>
              </w:rPr>
            </w:pPr>
            <w:r>
              <w:rPr>
                <w:color w:val="auto"/>
                <w:sz w:val="22"/>
              </w:rPr>
              <w:t>Mercado</w:t>
            </w:r>
          </w:p>
        </w:tc>
        <w:tc>
          <w:tcPr>
            <w:tcW w:w="1765" w:type="dxa"/>
            <w:tcBorders>
              <w:top w:val="single" w:sz="4" w:space="0" w:color="auto"/>
            </w:tcBorders>
          </w:tcPr>
          <w:p w14:paraId="7CDFB95A" w14:textId="2CA86BBE" w:rsidR="00721F76" w:rsidRPr="00721F76" w:rsidRDefault="00721F76" w:rsidP="00721F76">
            <w:pPr>
              <w:pStyle w:val="Default"/>
              <w:spacing w:before="120" w:after="120"/>
              <w:jc w:val="center"/>
              <w:rPr>
                <w:color w:val="auto"/>
                <w:sz w:val="22"/>
              </w:rPr>
            </w:pPr>
            <w:r>
              <w:rPr>
                <w:color w:val="auto"/>
                <w:sz w:val="22"/>
              </w:rPr>
              <w:t>Bajo</w:t>
            </w:r>
          </w:p>
        </w:tc>
        <w:tc>
          <w:tcPr>
            <w:tcW w:w="1766" w:type="dxa"/>
            <w:tcBorders>
              <w:top w:val="single" w:sz="4" w:space="0" w:color="auto"/>
            </w:tcBorders>
          </w:tcPr>
          <w:p w14:paraId="2DD6A0AA" w14:textId="473C2B76" w:rsidR="00721F76" w:rsidRPr="00721F76" w:rsidRDefault="00721F76" w:rsidP="00721F76">
            <w:pPr>
              <w:pStyle w:val="Default"/>
              <w:spacing w:before="120" w:after="120"/>
              <w:jc w:val="center"/>
              <w:rPr>
                <w:color w:val="auto"/>
                <w:sz w:val="22"/>
              </w:rPr>
            </w:pPr>
            <w:r>
              <w:rPr>
                <w:color w:val="auto"/>
                <w:sz w:val="22"/>
              </w:rPr>
              <w:t>Alto</w:t>
            </w:r>
          </w:p>
        </w:tc>
        <w:tc>
          <w:tcPr>
            <w:tcW w:w="1766" w:type="dxa"/>
            <w:tcBorders>
              <w:top w:val="single" w:sz="4" w:space="0" w:color="auto"/>
            </w:tcBorders>
          </w:tcPr>
          <w:p w14:paraId="1DDE740C" w14:textId="2A7F0339" w:rsidR="00721F76" w:rsidRPr="00721F76" w:rsidRDefault="00721F76" w:rsidP="00721F76">
            <w:pPr>
              <w:pStyle w:val="Default"/>
              <w:spacing w:before="120" w:after="120"/>
              <w:jc w:val="center"/>
              <w:rPr>
                <w:color w:val="auto"/>
                <w:sz w:val="22"/>
              </w:rPr>
            </w:pPr>
            <w:r>
              <w:rPr>
                <w:color w:val="auto"/>
                <w:sz w:val="22"/>
              </w:rPr>
              <w:t>Alto</w:t>
            </w:r>
          </w:p>
        </w:tc>
        <w:tc>
          <w:tcPr>
            <w:tcW w:w="1766" w:type="dxa"/>
            <w:tcBorders>
              <w:top w:val="single" w:sz="4" w:space="0" w:color="auto"/>
            </w:tcBorders>
          </w:tcPr>
          <w:p w14:paraId="7A16C57A" w14:textId="3954F5F2" w:rsidR="00721F76" w:rsidRPr="00721F76" w:rsidRDefault="00721F76" w:rsidP="00721F76">
            <w:pPr>
              <w:pStyle w:val="Default"/>
              <w:spacing w:before="120" w:after="120"/>
              <w:jc w:val="center"/>
              <w:rPr>
                <w:color w:val="auto"/>
                <w:sz w:val="22"/>
              </w:rPr>
            </w:pPr>
            <w:r>
              <w:rPr>
                <w:color w:val="auto"/>
                <w:sz w:val="22"/>
              </w:rPr>
              <w:t>Bajo</w:t>
            </w:r>
          </w:p>
        </w:tc>
      </w:tr>
      <w:tr w:rsidR="00721F76" w14:paraId="7A3F3556" w14:textId="77777777" w:rsidTr="00AA082F">
        <w:tc>
          <w:tcPr>
            <w:tcW w:w="1765" w:type="dxa"/>
          </w:tcPr>
          <w:p w14:paraId="3CB9E6E1" w14:textId="360DA66F" w:rsidR="00721F76" w:rsidRPr="00721F76" w:rsidRDefault="00721F76" w:rsidP="00721F76">
            <w:pPr>
              <w:pStyle w:val="Default"/>
              <w:spacing w:before="120" w:after="120"/>
              <w:rPr>
                <w:color w:val="auto"/>
                <w:sz w:val="22"/>
              </w:rPr>
            </w:pPr>
            <w:r>
              <w:rPr>
                <w:color w:val="auto"/>
                <w:sz w:val="22"/>
              </w:rPr>
              <w:t>Modular</w:t>
            </w:r>
          </w:p>
        </w:tc>
        <w:tc>
          <w:tcPr>
            <w:tcW w:w="1765" w:type="dxa"/>
          </w:tcPr>
          <w:p w14:paraId="42DB29B1" w14:textId="30476130"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6CDB50FA" w14:textId="27D3BA13"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34BE7351" w14:textId="5217271B"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095AC4DE" w14:textId="0D0CEA1B" w:rsidR="00721F76" w:rsidRPr="00721F76" w:rsidRDefault="00721F76" w:rsidP="00721F76">
            <w:pPr>
              <w:pStyle w:val="Default"/>
              <w:spacing w:before="120" w:after="120"/>
              <w:jc w:val="center"/>
              <w:rPr>
                <w:color w:val="auto"/>
                <w:sz w:val="22"/>
              </w:rPr>
            </w:pPr>
            <w:r>
              <w:rPr>
                <w:noProof/>
                <w:color w:val="auto"/>
                <w:sz w:val="22"/>
                <w:lang w:eastAsia="es-CR"/>
              </w:rPr>
              <mc:AlternateContent>
                <mc:Choice Requires="wps">
                  <w:drawing>
                    <wp:anchor distT="0" distB="0" distL="114300" distR="114300" simplePos="0" relativeHeight="251682816" behindDoc="0" locked="0" layoutInCell="1" allowOverlap="1" wp14:anchorId="437DBA8A" wp14:editId="7A2C9B23">
                      <wp:simplePos x="0" y="0"/>
                      <wp:positionH relativeFrom="column">
                        <wp:posOffset>459740</wp:posOffset>
                      </wp:positionH>
                      <wp:positionV relativeFrom="paragraph">
                        <wp:posOffset>120015</wp:posOffset>
                      </wp:positionV>
                      <wp:extent cx="0" cy="704850"/>
                      <wp:effectExtent l="95250" t="38100" r="76200" b="38100"/>
                      <wp:wrapNone/>
                      <wp:docPr id="36" name="Conector recto de flecha 36"/>
                      <wp:cNvGraphicFramePr/>
                      <a:graphic xmlns:a="http://schemas.openxmlformats.org/drawingml/2006/main">
                        <a:graphicData uri="http://schemas.microsoft.com/office/word/2010/wordprocessingShape">
                          <wps:wsp>
                            <wps:cNvCnPr/>
                            <wps:spPr>
                              <a:xfrm>
                                <a:off x="0" y="0"/>
                                <a:ext cx="0" cy="704850"/>
                              </a:xfrm>
                              <a:prstGeom prst="straightConnector1">
                                <a:avLst/>
                              </a:prstGeom>
                              <a:ln w="38100">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3CF728EE" id="_x0000_t32" coordsize="21600,21600" o:spt="32" o:oned="t" path="m,l21600,21600e" filled="f">
                      <v:path arrowok="t" fillok="f" o:connecttype="none"/>
                      <o:lock v:ext="edit" shapetype="t"/>
                    </v:shapetype>
                    <v:shape id="Conector recto de flecha 36" o:spid="_x0000_s1026" type="#_x0000_t32" style="position:absolute;margin-left:36.2pt;margin-top:9.45pt;width:0;height:55.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" strokecolor="black [3200]" strokeweight="3pt">
                      <v:stroke startarrow="block" endarrow="block" joinstyle="miter"/>
                    </v:shape>
                  </w:pict>
                </mc:Fallback>
              </mc:AlternateContent>
            </w:r>
          </w:p>
        </w:tc>
      </w:tr>
      <w:tr w:rsidR="00721F76" w14:paraId="061181BE" w14:textId="77777777" w:rsidTr="00AA082F">
        <w:tc>
          <w:tcPr>
            <w:tcW w:w="1765" w:type="dxa"/>
          </w:tcPr>
          <w:p w14:paraId="65EE2963" w14:textId="4B874BE9" w:rsidR="00721F76" w:rsidRPr="00721F76" w:rsidRDefault="00721F76" w:rsidP="00721F76">
            <w:pPr>
              <w:pStyle w:val="Default"/>
              <w:spacing w:before="120" w:after="120"/>
              <w:rPr>
                <w:color w:val="auto"/>
                <w:sz w:val="22"/>
              </w:rPr>
            </w:pPr>
            <w:r>
              <w:rPr>
                <w:color w:val="auto"/>
                <w:sz w:val="22"/>
              </w:rPr>
              <w:t>Relacional</w:t>
            </w:r>
          </w:p>
        </w:tc>
        <w:tc>
          <w:tcPr>
            <w:tcW w:w="1765" w:type="dxa"/>
          </w:tcPr>
          <w:p w14:paraId="7CB6B29F" w14:textId="4B57B2B8"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07EF810A" w14:textId="066BE139" w:rsidR="00721F76" w:rsidRPr="00721F76" w:rsidRDefault="00721F76" w:rsidP="00721F76">
            <w:pPr>
              <w:pStyle w:val="Default"/>
              <w:spacing w:before="120" w:after="120"/>
              <w:jc w:val="center"/>
              <w:rPr>
                <w:color w:val="auto"/>
                <w:sz w:val="22"/>
              </w:rPr>
            </w:pPr>
            <w:r>
              <w:rPr>
                <w:color w:val="auto"/>
                <w:sz w:val="22"/>
              </w:rPr>
              <w:t>Bajo</w:t>
            </w:r>
          </w:p>
        </w:tc>
        <w:tc>
          <w:tcPr>
            <w:tcW w:w="1766" w:type="dxa"/>
          </w:tcPr>
          <w:p w14:paraId="0A36191B" w14:textId="061D87DF"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586DC453" w14:textId="77777777" w:rsidR="00721F76" w:rsidRPr="00721F76" w:rsidRDefault="00721F76" w:rsidP="00721F76">
            <w:pPr>
              <w:pStyle w:val="Default"/>
              <w:spacing w:before="120" w:after="120"/>
              <w:jc w:val="center"/>
              <w:rPr>
                <w:color w:val="auto"/>
                <w:sz w:val="22"/>
              </w:rPr>
            </w:pPr>
          </w:p>
        </w:tc>
      </w:tr>
      <w:tr w:rsidR="00721F76" w14:paraId="60EA3DC5" w14:textId="77777777" w:rsidTr="00AA082F">
        <w:tc>
          <w:tcPr>
            <w:tcW w:w="1765" w:type="dxa"/>
          </w:tcPr>
          <w:p w14:paraId="68AB047A" w14:textId="246D57BB" w:rsidR="00721F76" w:rsidRPr="00721F76" w:rsidRDefault="00721F76" w:rsidP="00721F76">
            <w:pPr>
              <w:pStyle w:val="Default"/>
              <w:spacing w:before="120" w:after="120"/>
              <w:rPr>
                <w:color w:val="auto"/>
                <w:sz w:val="22"/>
              </w:rPr>
            </w:pPr>
            <w:r>
              <w:rPr>
                <w:color w:val="auto"/>
                <w:sz w:val="22"/>
              </w:rPr>
              <w:t>Cautiva</w:t>
            </w:r>
          </w:p>
        </w:tc>
        <w:tc>
          <w:tcPr>
            <w:tcW w:w="1765" w:type="dxa"/>
          </w:tcPr>
          <w:p w14:paraId="03D7ADD7" w14:textId="7D92C060"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0434CBB4" w14:textId="7169701D"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78776D83" w14:textId="33D634CC" w:rsidR="00721F76" w:rsidRPr="00721F76" w:rsidRDefault="00721F76" w:rsidP="00721F76">
            <w:pPr>
              <w:pStyle w:val="Default"/>
              <w:spacing w:before="120" w:after="120"/>
              <w:jc w:val="center"/>
              <w:rPr>
                <w:color w:val="auto"/>
                <w:sz w:val="22"/>
              </w:rPr>
            </w:pPr>
            <w:r>
              <w:rPr>
                <w:color w:val="auto"/>
                <w:sz w:val="22"/>
              </w:rPr>
              <w:t>Bajo</w:t>
            </w:r>
          </w:p>
        </w:tc>
        <w:tc>
          <w:tcPr>
            <w:tcW w:w="1766" w:type="dxa"/>
          </w:tcPr>
          <w:p w14:paraId="18B1327A" w14:textId="77777777" w:rsidR="00721F76" w:rsidRPr="00721F76" w:rsidRDefault="00721F76" w:rsidP="00721F76">
            <w:pPr>
              <w:pStyle w:val="Default"/>
              <w:spacing w:before="120" w:after="120"/>
              <w:jc w:val="center"/>
              <w:rPr>
                <w:color w:val="auto"/>
                <w:sz w:val="22"/>
              </w:rPr>
            </w:pPr>
          </w:p>
        </w:tc>
      </w:tr>
      <w:tr w:rsidR="00721F76" w14:paraId="6E558A89" w14:textId="77777777" w:rsidTr="00AA082F">
        <w:tc>
          <w:tcPr>
            <w:tcW w:w="1765" w:type="dxa"/>
          </w:tcPr>
          <w:p w14:paraId="1550AB66" w14:textId="3BD11415" w:rsidR="00721F76" w:rsidRPr="00721F76" w:rsidRDefault="00721F76" w:rsidP="00721F76">
            <w:pPr>
              <w:pStyle w:val="Default"/>
              <w:spacing w:before="120" w:after="120"/>
              <w:rPr>
                <w:color w:val="auto"/>
                <w:sz w:val="22"/>
              </w:rPr>
            </w:pPr>
            <w:r>
              <w:rPr>
                <w:color w:val="auto"/>
                <w:sz w:val="22"/>
              </w:rPr>
              <w:t>Jerarquía</w:t>
            </w:r>
          </w:p>
        </w:tc>
        <w:tc>
          <w:tcPr>
            <w:tcW w:w="1765" w:type="dxa"/>
          </w:tcPr>
          <w:p w14:paraId="52CC330F" w14:textId="7A0A7562" w:rsidR="00721F76" w:rsidRPr="00721F76" w:rsidRDefault="00721F76" w:rsidP="00721F76">
            <w:pPr>
              <w:pStyle w:val="Default"/>
              <w:spacing w:before="120" w:after="120"/>
              <w:jc w:val="center"/>
              <w:rPr>
                <w:color w:val="auto"/>
                <w:sz w:val="22"/>
              </w:rPr>
            </w:pPr>
            <w:r>
              <w:rPr>
                <w:color w:val="auto"/>
                <w:sz w:val="22"/>
              </w:rPr>
              <w:t>Alto</w:t>
            </w:r>
          </w:p>
        </w:tc>
        <w:tc>
          <w:tcPr>
            <w:tcW w:w="1766" w:type="dxa"/>
          </w:tcPr>
          <w:p w14:paraId="7ECF9977" w14:textId="0FB32FB1" w:rsidR="00721F76" w:rsidRPr="00721F76" w:rsidRDefault="00721F76" w:rsidP="00721F76">
            <w:pPr>
              <w:pStyle w:val="Default"/>
              <w:spacing w:before="120" w:after="120"/>
              <w:jc w:val="center"/>
              <w:rPr>
                <w:color w:val="auto"/>
                <w:sz w:val="22"/>
              </w:rPr>
            </w:pPr>
            <w:r>
              <w:rPr>
                <w:color w:val="auto"/>
                <w:sz w:val="22"/>
              </w:rPr>
              <w:t>Bajo</w:t>
            </w:r>
          </w:p>
        </w:tc>
        <w:tc>
          <w:tcPr>
            <w:tcW w:w="1766" w:type="dxa"/>
          </w:tcPr>
          <w:p w14:paraId="7D3F7452" w14:textId="241F2868" w:rsidR="00721F76" w:rsidRPr="00721F76" w:rsidRDefault="00721F76" w:rsidP="00721F76">
            <w:pPr>
              <w:pStyle w:val="Default"/>
              <w:spacing w:before="120" w:after="120"/>
              <w:jc w:val="center"/>
              <w:rPr>
                <w:color w:val="auto"/>
                <w:sz w:val="22"/>
              </w:rPr>
            </w:pPr>
            <w:r>
              <w:rPr>
                <w:color w:val="auto"/>
                <w:sz w:val="22"/>
              </w:rPr>
              <w:t>Bajo</w:t>
            </w:r>
          </w:p>
        </w:tc>
        <w:tc>
          <w:tcPr>
            <w:tcW w:w="1766" w:type="dxa"/>
          </w:tcPr>
          <w:p w14:paraId="065E6501" w14:textId="0801AAD1" w:rsidR="00721F76" w:rsidRPr="00721F76" w:rsidRDefault="00721F76" w:rsidP="00721F76">
            <w:pPr>
              <w:pStyle w:val="Default"/>
              <w:spacing w:before="120" w:after="120"/>
              <w:jc w:val="center"/>
              <w:rPr>
                <w:color w:val="auto"/>
                <w:sz w:val="22"/>
              </w:rPr>
            </w:pPr>
            <w:r>
              <w:rPr>
                <w:color w:val="auto"/>
                <w:sz w:val="22"/>
              </w:rPr>
              <w:t>Alto</w:t>
            </w:r>
          </w:p>
        </w:tc>
      </w:tr>
    </w:tbl>
    <w:p w14:paraId="4A46DD5E" w14:textId="77777777" w:rsidR="00F9750A" w:rsidRDefault="00F9750A" w:rsidP="00F9750A">
      <w:pPr>
        <w:pStyle w:val="Default"/>
        <w:spacing w:before="120" w:after="120"/>
        <w:jc w:val="both"/>
        <w:rPr>
          <w:color w:val="auto"/>
        </w:rPr>
      </w:pPr>
    </w:p>
    <w:p w14:paraId="56538748" w14:textId="78628B39" w:rsidR="008059B0" w:rsidRDefault="00721F76" w:rsidP="00715883">
      <w:pPr>
        <w:pStyle w:val="Default"/>
        <w:spacing w:before="120" w:after="120"/>
        <w:jc w:val="both"/>
        <w:rPr>
          <w:color w:val="auto"/>
          <w:sz w:val="20"/>
          <w:lang w:val="it-IT"/>
        </w:rPr>
      </w:pPr>
      <w:r w:rsidRPr="00EB42C1">
        <w:rPr>
          <w:color w:val="auto"/>
          <w:sz w:val="20"/>
          <w:lang w:val="it-IT"/>
        </w:rPr>
        <w:t>Fuente: Gereffi et al. (2005</w:t>
      </w:r>
      <w:r w:rsidR="00B75303">
        <w:rPr>
          <w:color w:val="auto"/>
          <w:sz w:val="20"/>
          <w:lang w:val="it-IT"/>
        </w:rPr>
        <w:t xml:space="preserve">, </w:t>
      </w:r>
      <w:r w:rsidR="007819B5" w:rsidRPr="00EB42C1">
        <w:rPr>
          <w:color w:val="auto"/>
          <w:sz w:val="20"/>
          <w:lang w:val="it-IT"/>
        </w:rPr>
        <w:t>Pág.</w:t>
      </w:r>
      <w:r w:rsidRPr="00EB42C1">
        <w:rPr>
          <w:color w:val="auto"/>
          <w:sz w:val="20"/>
          <w:lang w:val="it-IT"/>
        </w:rPr>
        <w:t xml:space="preserve"> 87</w:t>
      </w:r>
      <w:r w:rsidR="00B75303">
        <w:rPr>
          <w:color w:val="auto"/>
          <w:sz w:val="20"/>
          <w:lang w:val="it-IT"/>
        </w:rPr>
        <w:t>)</w:t>
      </w:r>
      <w:r w:rsidR="008059B0">
        <w:rPr>
          <w:color w:val="auto"/>
          <w:sz w:val="20"/>
          <w:lang w:val="it-IT"/>
        </w:rPr>
        <w:br w:type="page"/>
      </w:r>
    </w:p>
    <w:p w14:paraId="5511AF71" w14:textId="4F2BA896" w:rsidR="00372F5A" w:rsidRPr="002A70AD" w:rsidRDefault="00372F5A" w:rsidP="00203C4C">
      <w:pPr>
        <w:pStyle w:val="Ttulo1"/>
        <w:spacing w:after="120" w:line="240" w:lineRule="auto"/>
        <w:jc w:val="left"/>
        <w:rPr>
          <w:rFonts w:ascii="Times New Roman" w:hAnsi="Times New Roman" w:cs="Times New Roman"/>
        </w:rPr>
      </w:pPr>
      <w:bookmarkStart w:id="36" w:name="_Toc51072312"/>
      <w:r w:rsidRPr="002A70AD">
        <w:rPr>
          <w:rFonts w:ascii="Times New Roman" w:hAnsi="Times New Roman" w:cs="Times New Roman"/>
        </w:rPr>
        <w:lastRenderedPageBreak/>
        <w:t>Capítulo III</w:t>
      </w:r>
      <w:r w:rsidR="005379A1" w:rsidRPr="002A70AD">
        <w:rPr>
          <w:rFonts w:ascii="Times New Roman" w:hAnsi="Times New Roman" w:cs="Times New Roman"/>
        </w:rPr>
        <w:t>: Marco Metodológico</w:t>
      </w:r>
      <w:bookmarkEnd w:id="36"/>
    </w:p>
    <w:p w14:paraId="63B27E76" w14:textId="43E6C1E5" w:rsidR="00346CA9" w:rsidRDefault="00267517" w:rsidP="00064BB7">
      <w:pPr>
        <w:ind w:firstLine="432"/>
        <w:jc w:val="both"/>
        <w:rPr>
          <w:rFonts w:ascii="Times New Roman" w:hAnsi="Times New Roman" w:cs="Times New Roman"/>
          <w:sz w:val="24"/>
        </w:rPr>
      </w:pPr>
      <w:r>
        <w:rPr>
          <w:rFonts w:ascii="Times New Roman" w:hAnsi="Times New Roman" w:cs="Times New Roman"/>
          <w:sz w:val="24"/>
        </w:rPr>
        <w:t>Haber abordado</w:t>
      </w:r>
      <w:r w:rsidR="006D0F88">
        <w:rPr>
          <w:rFonts w:ascii="Times New Roman" w:hAnsi="Times New Roman" w:cs="Times New Roman"/>
          <w:sz w:val="24"/>
        </w:rPr>
        <w:t xml:space="preserve"> un estudio sobre el narco</w:t>
      </w:r>
      <w:r w:rsidR="0048036C" w:rsidRPr="0048036C">
        <w:rPr>
          <w:rFonts w:ascii="Times New Roman" w:hAnsi="Times New Roman" w:cs="Times New Roman"/>
          <w:sz w:val="24"/>
        </w:rPr>
        <w:t xml:space="preserve">tráfico </w:t>
      </w:r>
      <w:r w:rsidR="00346CA9">
        <w:rPr>
          <w:rFonts w:ascii="Times New Roman" w:hAnsi="Times New Roman" w:cs="Times New Roman"/>
          <w:sz w:val="24"/>
        </w:rPr>
        <w:t xml:space="preserve">y sus consecuencias sociales </w:t>
      </w:r>
      <w:r>
        <w:rPr>
          <w:rFonts w:ascii="Times New Roman" w:hAnsi="Times New Roman" w:cs="Times New Roman"/>
          <w:sz w:val="24"/>
        </w:rPr>
        <w:t>implicó</w:t>
      </w:r>
      <w:r w:rsidR="0048036C" w:rsidRPr="0048036C">
        <w:rPr>
          <w:rFonts w:ascii="Times New Roman" w:hAnsi="Times New Roman" w:cs="Times New Roman"/>
          <w:sz w:val="24"/>
        </w:rPr>
        <w:t xml:space="preserve"> un reto metodológico. </w:t>
      </w:r>
      <w:r w:rsidR="0048036C">
        <w:rPr>
          <w:rFonts w:ascii="Times New Roman" w:hAnsi="Times New Roman" w:cs="Times New Roman"/>
          <w:sz w:val="24"/>
        </w:rPr>
        <w:t>El mercado</w:t>
      </w:r>
      <w:r w:rsidR="0048036C" w:rsidRPr="0048036C">
        <w:rPr>
          <w:rFonts w:ascii="Times New Roman" w:hAnsi="Times New Roman" w:cs="Times New Roman"/>
          <w:sz w:val="24"/>
        </w:rPr>
        <w:t xml:space="preserve"> negro </w:t>
      </w:r>
      <w:r w:rsidR="0048036C">
        <w:rPr>
          <w:rFonts w:ascii="Times New Roman" w:hAnsi="Times New Roman" w:cs="Times New Roman"/>
          <w:sz w:val="24"/>
        </w:rPr>
        <w:t xml:space="preserve">de la marihuana </w:t>
      </w:r>
      <w:r w:rsidR="0048036C" w:rsidRPr="0048036C">
        <w:rPr>
          <w:rFonts w:ascii="Times New Roman" w:hAnsi="Times New Roman" w:cs="Times New Roman"/>
          <w:sz w:val="24"/>
        </w:rPr>
        <w:t xml:space="preserve">difícilmente </w:t>
      </w:r>
      <w:r w:rsidR="0048036C">
        <w:rPr>
          <w:rFonts w:ascii="Times New Roman" w:hAnsi="Times New Roman" w:cs="Times New Roman"/>
          <w:sz w:val="24"/>
        </w:rPr>
        <w:t>revela</w:t>
      </w:r>
      <w:r w:rsidR="0048036C" w:rsidRPr="0048036C">
        <w:rPr>
          <w:rFonts w:ascii="Times New Roman" w:hAnsi="Times New Roman" w:cs="Times New Roman"/>
          <w:sz w:val="24"/>
        </w:rPr>
        <w:t xml:space="preserve"> información más allá de la que se puede encontrar en los informes de instituciones</w:t>
      </w:r>
      <w:r w:rsidR="0048036C">
        <w:rPr>
          <w:rFonts w:ascii="Times New Roman" w:hAnsi="Times New Roman" w:cs="Times New Roman"/>
          <w:sz w:val="24"/>
        </w:rPr>
        <w:t xml:space="preserve"> sobre los resultados de las intervenciones de agen</w:t>
      </w:r>
      <w:r w:rsidR="00346CA9">
        <w:rPr>
          <w:rFonts w:ascii="Times New Roman" w:hAnsi="Times New Roman" w:cs="Times New Roman"/>
          <w:sz w:val="24"/>
        </w:rPr>
        <w:t xml:space="preserve">tes de la Ley. </w:t>
      </w:r>
    </w:p>
    <w:p w14:paraId="24540CE0" w14:textId="09EA011C" w:rsidR="0048036C" w:rsidRDefault="0048036C" w:rsidP="00064BB7">
      <w:pPr>
        <w:ind w:firstLine="432"/>
        <w:jc w:val="both"/>
        <w:rPr>
          <w:rFonts w:ascii="Times New Roman" w:hAnsi="Times New Roman" w:cs="Times New Roman"/>
          <w:sz w:val="24"/>
        </w:rPr>
      </w:pPr>
      <w:r>
        <w:rPr>
          <w:rFonts w:ascii="Times New Roman" w:hAnsi="Times New Roman" w:cs="Times New Roman"/>
          <w:sz w:val="24"/>
        </w:rPr>
        <w:t xml:space="preserve">Los fenómenos sociales de mercado y consumo final de marihuana presentan al escrutinio público </w:t>
      </w:r>
      <w:r w:rsidR="006D0F88">
        <w:rPr>
          <w:rFonts w:ascii="Times New Roman" w:hAnsi="Times New Roman" w:cs="Times New Roman"/>
          <w:sz w:val="24"/>
        </w:rPr>
        <w:t>un extracto</w:t>
      </w:r>
      <w:r>
        <w:rPr>
          <w:rFonts w:ascii="Times New Roman" w:hAnsi="Times New Roman" w:cs="Times New Roman"/>
          <w:sz w:val="24"/>
        </w:rPr>
        <w:t xml:space="preserve"> del panorama completo del narcotráfico</w:t>
      </w:r>
      <w:r w:rsidR="00346CA9">
        <w:rPr>
          <w:rFonts w:ascii="Times New Roman" w:hAnsi="Times New Roman" w:cs="Times New Roman"/>
          <w:sz w:val="24"/>
        </w:rPr>
        <w:t>; a su vez,</w:t>
      </w:r>
      <w:r>
        <w:rPr>
          <w:rFonts w:ascii="Times New Roman" w:hAnsi="Times New Roman" w:cs="Times New Roman"/>
          <w:sz w:val="24"/>
        </w:rPr>
        <w:t xml:space="preserve"> las consecuencias de las operaciones violentas de tráfico están </w:t>
      </w:r>
      <w:r w:rsidR="00346CA9">
        <w:rPr>
          <w:rFonts w:ascii="Times New Roman" w:hAnsi="Times New Roman" w:cs="Times New Roman"/>
          <w:sz w:val="24"/>
        </w:rPr>
        <w:t xml:space="preserve">más </w:t>
      </w:r>
      <w:r>
        <w:rPr>
          <w:rFonts w:ascii="Times New Roman" w:hAnsi="Times New Roman" w:cs="Times New Roman"/>
          <w:sz w:val="24"/>
        </w:rPr>
        <w:t>expuestas</w:t>
      </w:r>
      <w:r w:rsidR="00346CA9">
        <w:rPr>
          <w:rFonts w:ascii="Times New Roman" w:hAnsi="Times New Roman" w:cs="Times New Roman"/>
          <w:sz w:val="24"/>
        </w:rPr>
        <w:t xml:space="preserve"> a la sociedad, permitiendo un acervo de información respecto las cualidades del objeto de estudio. De manera que</w:t>
      </w:r>
      <w:r>
        <w:rPr>
          <w:rFonts w:ascii="Times New Roman" w:hAnsi="Times New Roman" w:cs="Times New Roman"/>
          <w:sz w:val="24"/>
        </w:rPr>
        <w:t>, el estud</w:t>
      </w:r>
      <w:r w:rsidR="00267517">
        <w:rPr>
          <w:rFonts w:ascii="Times New Roman" w:hAnsi="Times New Roman" w:cs="Times New Roman"/>
          <w:sz w:val="24"/>
        </w:rPr>
        <w:t>io abordó</w:t>
      </w:r>
      <w:r>
        <w:rPr>
          <w:rFonts w:ascii="Times New Roman" w:hAnsi="Times New Roman" w:cs="Times New Roman"/>
          <w:sz w:val="24"/>
        </w:rPr>
        <w:t xml:space="preserve"> el </w:t>
      </w:r>
      <w:r w:rsidR="002A70AD">
        <w:rPr>
          <w:rFonts w:ascii="Times New Roman" w:hAnsi="Times New Roman" w:cs="Times New Roman"/>
          <w:sz w:val="24"/>
        </w:rPr>
        <w:t>tráfico</w:t>
      </w:r>
      <w:r>
        <w:rPr>
          <w:rFonts w:ascii="Times New Roman" w:hAnsi="Times New Roman" w:cs="Times New Roman"/>
          <w:sz w:val="24"/>
        </w:rPr>
        <w:t xml:space="preserve"> de marihuana y sus </w:t>
      </w:r>
      <w:r w:rsidR="00346CA9">
        <w:rPr>
          <w:rFonts w:ascii="Times New Roman" w:hAnsi="Times New Roman" w:cs="Times New Roman"/>
          <w:sz w:val="24"/>
        </w:rPr>
        <w:t>implicaciones sobre la sociedad con un enfoque cualitativo</w:t>
      </w:r>
      <w:r w:rsidR="006D0F88">
        <w:rPr>
          <w:rFonts w:ascii="Times New Roman" w:hAnsi="Times New Roman" w:cs="Times New Roman"/>
          <w:sz w:val="24"/>
        </w:rPr>
        <w:t>.</w:t>
      </w:r>
      <w:r w:rsidR="00267517">
        <w:rPr>
          <w:rFonts w:ascii="Times New Roman" w:hAnsi="Times New Roman" w:cs="Times New Roman"/>
          <w:sz w:val="24"/>
        </w:rPr>
        <w:t xml:space="preserve"> Esto permitió</w:t>
      </w:r>
      <w:r w:rsidR="00026941">
        <w:rPr>
          <w:rFonts w:ascii="Times New Roman" w:hAnsi="Times New Roman" w:cs="Times New Roman"/>
          <w:sz w:val="24"/>
        </w:rPr>
        <w:t xml:space="preserve"> flexibilidad en las etapas del método, identificando actores clave en el transcurso de la investigación, recurso necesario dado la índole exploratoria de la misma.</w:t>
      </w:r>
    </w:p>
    <w:p w14:paraId="5122BBE2" w14:textId="77777777" w:rsidR="00E40EE1" w:rsidRPr="0048036C" w:rsidRDefault="00E40EE1" w:rsidP="00715883">
      <w:pPr>
        <w:jc w:val="both"/>
        <w:rPr>
          <w:rFonts w:ascii="Times New Roman" w:hAnsi="Times New Roman" w:cs="Times New Roman"/>
          <w:sz w:val="24"/>
        </w:rPr>
      </w:pPr>
    </w:p>
    <w:p w14:paraId="53962D7F" w14:textId="7861201C" w:rsidR="00B70843" w:rsidRDefault="00B70843" w:rsidP="00E40EE1">
      <w:pPr>
        <w:pStyle w:val="Ttulo2"/>
        <w:spacing w:line="240" w:lineRule="auto"/>
        <w:rPr>
          <w:rFonts w:ascii="Times New Roman" w:hAnsi="Times New Roman" w:cs="Times New Roman"/>
          <w:sz w:val="24"/>
        </w:rPr>
      </w:pPr>
      <w:bookmarkStart w:id="37" w:name="_Toc51072313"/>
      <w:r w:rsidRPr="00715883">
        <w:rPr>
          <w:rFonts w:ascii="Times New Roman" w:hAnsi="Times New Roman" w:cs="Times New Roman"/>
        </w:rPr>
        <w:t>Enfoque</w:t>
      </w:r>
      <w:bookmarkEnd w:id="37"/>
    </w:p>
    <w:p w14:paraId="435C3A4D" w14:textId="273A1C10" w:rsidR="00B70843" w:rsidRPr="005379A1" w:rsidRDefault="00A9400B"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hAnsi="Times New Roman" w:cs="Times New Roman"/>
          <w:sz w:val="24"/>
          <w:szCs w:val="24"/>
        </w:rPr>
        <w:t>Enfoque c</w:t>
      </w:r>
      <w:r w:rsidR="00B70843" w:rsidRPr="005379A1">
        <w:rPr>
          <w:rFonts w:ascii="Times New Roman" w:hAnsi="Times New Roman" w:cs="Times New Roman"/>
          <w:sz w:val="24"/>
          <w:szCs w:val="24"/>
        </w:rPr>
        <w:t xml:space="preserve">ualitativo: </w:t>
      </w:r>
      <w:r w:rsidR="00B70843" w:rsidRPr="005379A1">
        <w:rPr>
          <w:rFonts w:ascii="Times New Roman" w:eastAsia="Times New Roman" w:hAnsi="Times New Roman" w:cs="Times New Roman"/>
          <w:color w:val="000000" w:themeColor="text1"/>
          <w:sz w:val="24"/>
          <w:szCs w:val="24"/>
          <w:lang w:eastAsia="es-CR"/>
        </w:rPr>
        <w:t>Utiliza la recolección y análisis de los datos para afinar las preguntas de investigación o revelar nuevas interrogantes en el proceso de interpretación (…) se enfoca en comprender los fenómenos, explorándolos desde la perspectiva de los participantes. (</w:t>
      </w:r>
      <w:r w:rsidR="00F9750A">
        <w:rPr>
          <w:rFonts w:ascii="Times New Roman" w:eastAsia="Times New Roman" w:hAnsi="Times New Roman" w:cs="Times New Roman"/>
          <w:color w:val="000000" w:themeColor="text1"/>
          <w:sz w:val="24"/>
          <w:szCs w:val="24"/>
          <w:lang w:eastAsia="es-CR"/>
        </w:rPr>
        <w:t>Hernández, Fernández y Baptista</w:t>
      </w:r>
      <w:r w:rsidR="00B70843" w:rsidRPr="005379A1">
        <w:rPr>
          <w:rFonts w:ascii="Times New Roman" w:eastAsia="Times New Roman" w:hAnsi="Times New Roman" w:cs="Times New Roman"/>
          <w:color w:val="000000" w:themeColor="text1"/>
          <w:sz w:val="24"/>
          <w:szCs w:val="24"/>
          <w:lang w:eastAsia="es-CR"/>
        </w:rPr>
        <w:t>, 2014, p.358)</w:t>
      </w:r>
    </w:p>
    <w:p w14:paraId="52D5B425" w14:textId="72191686" w:rsidR="00B70843" w:rsidRDefault="00B7084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El estudio es de corte cualitativo</w:t>
      </w:r>
      <w:r w:rsidR="00A9400B" w:rsidRPr="005379A1">
        <w:rPr>
          <w:rFonts w:ascii="Times New Roman" w:eastAsia="Times New Roman" w:hAnsi="Times New Roman" w:cs="Times New Roman"/>
          <w:color w:val="000000" w:themeColor="text1"/>
          <w:sz w:val="24"/>
          <w:szCs w:val="24"/>
          <w:lang w:eastAsia="es-CR"/>
        </w:rPr>
        <w:t>,</w:t>
      </w:r>
      <w:r w:rsidR="00FA0A4C">
        <w:rPr>
          <w:rFonts w:ascii="Times New Roman" w:eastAsia="Times New Roman" w:hAnsi="Times New Roman" w:cs="Times New Roman"/>
          <w:color w:val="000000" w:themeColor="text1"/>
          <w:sz w:val="24"/>
          <w:szCs w:val="24"/>
          <w:lang w:eastAsia="es-CR"/>
        </w:rPr>
        <w:t xml:space="preserve"> </w:t>
      </w:r>
      <w:r w:rsidR="008E7DFF" w:rsidRPr="005379A1">
        <w:rPr>
          <w:rFonts w:ascii="Times New Roman" w:eastAsia="Times New Roman" w:hAnsi="Times New Roman" w:cs="Times New Roman"/>
          <w:color w:val="000000" w:themeColor="text1"/>
          <w:sz w:val="24"/>
          <w:szCs w:val="24"/>
          <w:lang w:eastAsia="es-CR"/>
        </w:rPr>
        <w:t xml:space="preserve">ya que se trata de un enfoque flexible e inductivo, pues la </w:t>
      </w:r>
      <w:r w:rsidR="00A9400B" w:rsidRPr="005379A1">
        <w:rPr>
          <w:rFonts w:ascii="Times New Roman" w:eastAsia="Times New Roman" w:hAnsi="Times New Roman" w:cs="Times New Roman"/>
          <w:color w:val="000000" w:themeColor="text1"/>
          <w:sz w:val="24"/>
          <w:szCs w:val="24"/>
          <w:lang w:eastAsia="es-CR"/>
        </w:rPr>
        <w:t xml:space="preserve">recolección de datos no </w:t>
      </w:r>
      <w:r w:rsidR="00CF7DE3">
        <w:rPr>
          <w:rFonts w:ascii="Times New Roman" w:eastAsia="Times New Roman" w:hAnsi="Times New Roman" w:cs="Times New Roman"/>
          <w:color w:val="000000" w:themeColor="text1"/>
          <w:sz w:val="24"/>
          <w:szCs w:val="24"/>
          <w:lang w:eastAsia="es-CR"/>
        </w:rPr>
        <w:t>involucró</w:t>
      </w:r>
      <w:r w:rsidR="00A9400B" w:rsidRPr="005379A1">
        <w:rPr>
          <w:rFonts w:ascii="Times New Roman" w:eastAsia="Times New Roman" w:hAnsi="Times New Roman" w:cs="Times New Roman"/>
          <w:color w:val="000000" w:themeColor="text1"/>
          <w:sz w:val="24"/>
          <w:szCs w:val="24"/>
          <w:lang w:eastAsia="es-CR"/>
        </w:rPr>
        <w:t xml:space="preserve"> la</w:t>
      </w:r>
      <w:r w:rsidR="008E7DFF" w:rsidRPr="005379A1">
        <w:rPr>
          <w:rFonts w:ascii="Times New Roman" w:eastAsia="Times New Roman" w:hAnsi="Times New Roman" w:cs="Times New Roman"/>
          <w:color w:val="000000" w:themeColor="text1"/>
          <w:sz w:val="24"/>
          <w:szCs w:val="24"/>
          <w:lang w:eastAsia="es-CR"/>
        </w:rPr>
        <w:t xml:space="preserve"> </w:t>
      </w:r>
      <w:r w:rsidR="00A9400B" w:rsidRPr="005379A1">
        <w:rPr>
          <w:rFonts w:ascii="Times New Roman" w:eastAsia="Times New Roman" w:hAnsi="Times New Roman" w:cs="Times New Roman"/>
          <w:color w:val="000000" w:themeColor="text1"/>
          <w:sz w:val="24"/>
          <w:szCs w:val="24"/>
          <w:lang w:eastAsia="es-CR"/>
        </w:rPr>
        <w:t>medición num</w:t>
      </w:r>
      <w:r w:rsidR="008E7DFF" w:rsidRPr="005379A1">
        <w:rPr>
          <w:rFonts w:ascii="Times New Roman" w:eastAsia="Times New Roman" w:hAnsi="Times New Roman" w:cs="Times New Roman"/>
          <w:color w:val="000000" w:themeColor="text1"/>
          <w:sz w:val="24"/>
          <w:szCs w:val="24"/>
          <w:lang w:eastAsia="es-CR"/>
        </w:rPr>
        <w:t xml:space="preserve">érica o procesos estadísticos. </w:t>
      </w:r>
      <w:r w:rsidR="00A9400B" w:rsidRPr="005379A1">
        <w:rPr>
          <w:rFonts w:ascii="Times New Roman" w:eastAsia="Times New Roman" w:hAnsi="Times New Roman" w:cs="Times New Roman"/>
          <w:color w:val="000000" w:themeColor="text1"/>
          <w:sz w:val="24"/>
          <w:szCs w:val="24"/>
          <w:lang w:eastAsia="es-CR"/>
        </w:rPr>
        <w:t xml:space="preserve"> L</w:t>
      </w:r>
      <w:r w:rsidR="008E7DFF" w:rsidRPr="005379A1">
        <w:rPr>
          <w:rFonts w:ascii="Times New Roman" w:eastAsia="Times New Roman" w:hAnsi="Times New Roman" w:cs="Times New Roman"/>
          <w:color w:val="000000" w:themeColor="text1"/>
          <w:sz w:val="24"/>
          <w:szCs w:val="24"/>
          <w:lang w:eastAsia="es-CR"/>
        </w:rPr>
        <w:t>os</w:t>
      </w:r>
      <w:r w:rsidR="00513F81" w:rsidRPr="005379A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 xml:space="preserve">resultados que se </w:t>
      </w:r>
      <w:r w:rsidR="00CF7DE3">
        <w:rPr>
          <w:rFonts w:ascii="Times New Roman" w:eastAsia="Times New Roman" w:hAnsi="Times New Roman" w:cs="Times New Roman"/>
          <w:color w:val="000000" w:themeColor="text1"/>
          <w:sz w:val="24"/>
          <w:szCs w:val="24"/>
          <w:lang w:eastAsia="es-CR"/>
        </w:rPr>
        <w:t>analizaron</w:t>
      </w:r>
      <w:r w:rsidR="00A9400B" w:rsidRPr="005379A1">
        <w:rPr>
          <w:rFonts w:ascii="Times New Roman" w:eastAsia="Times New Roman" w:hAnsi="Times New Roman" w:cs="Times New Roman"/>
          <w:color w:val="000000" w:themeColor="text1"/>
          <w:sz w:val="24"/>
          <w:szCs w:val="24"/>
          <w:lang w:eastAsia="es-CR"/>
        </w:rPr>
        <w:t xml:space="preserve"> </w:t>
      </w:r>
      <w:r w:rsidR="00FA0A4C">
        <w:rPr>
          <w:rFonts w:ascii="Times New Roman" w:eastAsia="Times New Roman" w:hAnsi="Times New Roman" w:cs="Times New Roman"/>
          <w:color w:val="000000" w:themeColor="text1"/>
          <w:sz w:val="24"/>
          <w:szCs w:val="24"/>
          <w:lang w:eastAsia="es-CR"/>
        </w:rPr>
        <w:t>conforman</w:t>
      </w:r>
      <w:r w:rsidRPr="005379A1">
        <w:rPr>
          <w:rFonts w:ascii="Times New Roman" w:eastAsia="Times New Roman" w:hAnsi="Times New Roman" w:cs="Times New Roman"/>
          <w:color w:val="000000" w:themeColor="text1"/>
          <w:sz w:val="24"/>
          <w:szCs w:val="24"/>
          <w:lang w:eastAsia="es-CR"/>
        </w:rPr>
        <w:t xml:space="preserve"> una guía de cualidades y características que esquematizan la </w:t>
      </w:r>
      <w:r w:rsidR="005C3CBD" w:rsidRPr="005379A1">
        <w:rPr>
          <w:rFonts w:ascii="Times New Roman" w:eastAsia="Times New Roman" w:hAnsi="Times New Roman" w:cs="Times New Roman"/>
          <w:color w:val="000000" w:themeColor="text1"/>
          <w:sz w:val="24"/>
          <w:szCs w:val="24"/>
          <w:lang w:eastAsia="es-CR"/>
        </w:rPr>
        <w:t>CV</w:t>
      </w:r>
      <w:r w:rsidR="006D0F88">
        <w:rPr>
          <w:rFonts w:ascii="Times New Roman" w:eastAsia="Times New Roman" w:hAnsi="Times New Roman" w:cs="Times New Roman"/>
          <w:color w:val="000000" w:themeColor="text1"/>
          <w:sz w:val="24"/>
          <w:szCs w:val="24"/>
          <w:lang w:eastAsia="es-CR"/>
        </w:rPr>
        <w:t xml:space="preserve"> de marihuana en Costa Rica</w:t>
      </w:r>
      <w:r w:rsidR="00FE6FF9" w:rsidRPr="005379A1">
        <w:rPr>
          <w:rFonts w:ascii="Times New Roman" w:eastAsia="Times New Roman" w:hAnsi="Times New Roman" w:cs="Times New Roman"/>
          <w:color w:val="000000" w:themeColor="text1"/>
          <w:sz w:val="24"/>
          <w:szCs w:val="24"/>
          <w:lang w:eastAsia="es-CR"/>
        </w:rPr>
        <w:t>, tomando en consideración las cuatro dimensiones de análisis: Estructura insumo producto, dimensión geográfica, Fuerza Motriz y dimensión Institucional</w:t>
      </w:r>
      <w:r w:rsidR="00C54A16">
        <w:rPr>
          <w:rFonts w:ascii="Times New Roman" w:eastAsia="Times New Roman" w:hAnsi="Times New Roman" w:cs="Times New Roman"/>
          <w:color w:val="000000" w:themeColor="text1"/>
          <w:sz w:val="24"/>
          <w:szCs w:val="24"/>
          <w:lang w:eastAsia="es-CR"/>
        </w:rPr>
        <w:t>,</w:t>
      </w:r>
      <w:r w:rsidR="00FE6FF9" w:rsidRPr="005379A1">
        <w:rPr>
          <w:rFonts w:ascii="Times New Roman" w:eastAsia="Times New Roman" w:hAnsi="Times New Roman" w:cs="Times New Roman"/>
          <w:color w:val="000000" w:themeColor="text1"/>
          <w:sz w:val="24"/>
          <w:szCs w:val="24"/>
          <w:lang w:eastAsia="es-CR"/>
        </w:rPr>
        <w:t xml:space="preserve"> determinando cuáles son los principales actores y actividades en cada eslabón de la cadena, describiendo las principales relaciones funcionales entre estos</w:t>
      </w:r>
      <w:r w:rsidRPr="005379A1">
        <w:rPr>
          <w:rFonts w:ascii="Times New Roman" w:eastAsia="Times New Roman" w:hAnsi="Times New Roman" w:cs="Times New Roman"/>
          <w:color w:val="000000" w:themeColor="text1"/>
          <w:sz w:val="24"/>
          <w:szCs w:val="24"/>
          <w:lang w:eastAsia="es-CR"/>
        </w:rPr>
        <w:t xml:space="preserve"> </w:t>
      </w:r>
      <w:r w:rsidR="00C06C7B" w:rsidRPr="005379A1">
        <w:rPr>
          <w:rFonts w:ascii="Times New Roman" w:eastAsia="Times New Roman" w:hAnsi="Times New Roman" w:cs="Times New Roman"/>
          <w:sz w:val="24"/>
          <w:szCs w:val="24"/>
          <w:lang w:eastAsia="es-CR"/>
        </w:rPr>
        <w:t xml:space="preserve">y la naturaleza del </w:t>
      </w:r>
      <w:r w:rsidR="00FE6FF9" w:rsidRPr="005379A1">
        <w:rPr>
          <w:rFonts w:ascii="Times New Roman" w:eastAsia="Times New Roman" w:hAnsi="Times New Roman" w:cs="Times New Roman"/>
          <w:sz w:val="24"/>
          <w:szCs w:val="24"/>
          <w:lang w:eastAsia="es-CR"/>
        </w:rPr>
        <w:t>negocio de la</w:t>
      </w:r>
      <w:r w:rsidR="00C06C7B" w:rsidRPr="005379A1">
        <w:rPr>
          <w:rFonts w:ascii="Times New Roman" w:eastAsia="Times New Roman" w:hAnsi="Times New Roman" w:cs="Times New Roman"/>
          <w:sz w:val="24"/>
          <w:szCs w:val="24"/>
          <w:lang w:eastAsia="es-CR"/>
        </w:rPr>
        <w:t xml:space="preserve"> marihuana como actividad económica </w:t>
      </w:r>
      <w:r w:rsidRPr="005379A1">
        <w:rPr>
          <w:rFonts w:ascii="Times New Roman" w:eastAsia="Times New Roman" w:hAnsi="Times New Roman" w:cs="Times New Roman"/>
          <w:color w:val="000000" w:themeColor="text1"/>
          <w:sz w:val="24"/>
          <w:szCs w:val="24"/>
          <w:lang w:eastAsia="es-CR"/>
        </w:rPr>
        <w:t>en Costa Rica</w:t>
      </w:r>
      <w:r w:rsidR="00FE6FF9" w:rsidRPr="005379A1">
        <w:rPr>
          <w:rFonts w:ascii="Times New Roman" w:eastAsia="Times New Roman" w:hAnsi="Times New Roman" w:cs="Times New Roman"/>
          <w:color w:val="000000" w:themeColor="text1"/>
          <w:sz w:val="24"/>
          <w:szCs w:val="24"/>
          <w:lang w:eastAsia="es-CR"/>
        </w:rPr>
        <w:t>.</w:t>
      </w:r>
    </w:p>
    <w:p w14:paraId="1F93DEC6" w14:textId="77777777" w:rsidR="006E545E" w:rsidRPr="005379A1" w:rsidRDefault="006E545E" w:rsidP="005379A1">
      <w:pPr>
        <w:spacing w:after="120" w:line="240" w:lineRule="auto"/>
        <w:jc w:val="both"/>
        <w:rPr>
          <w:rFonts w:ascii="Times New Roman" w:eastAsia="Times New Roman" w:hAnsi="Times New Roman" w:cs="Times New Roman"/>
          <w:color w:val="000000" w:themeColor="text1"/>
          <w:sz w:val="24"/>
          <w:szCs w:val="24"/>
          <w:lang w:eastAsia="es-CR"/>
        </w:rPr>
      </w:pPr>
    </w:p>
    <w:p w14:paraId="6B6CE0A8" w14:textId="77777777" w:rsidR="00B70843" w:rsidRPr="00715883" w:rsidRDefault="00B70843" w:rsidP="00E40EE1">
      <w:pPr>
        <w:pStyle w:val="Ttulo2"/>
        <w:spacing w:line="240" w:lineRule="auto"/>
        <w:rPr>
          <w:rFonts w:ascii="Times New Roman" w:hAnsi="Times New Roman" w:cs="Times New Roman"/>
        </w:rPr>
      </w:pPr>
      <w:bookmarkStart w:id="38" w:name="_Toc51072314"/>
      <w:r w:rsidRPr="00715883">
        <w:rPr>
          <w:rFonts w:ascii="Times New Roman" w:hAnsi="Times New Roman" w:cs="Times New Roman"/>
        </w:rPr>
        <w:t>Tipo de estudio</w:t>
      </w:r>
      <w:bookmarkEnd w:id="38"/>
    </w:p>
    <w:p w14:paraId="7961CC70" w14:textId="36AD8B51" w:rsidR="000232C2" w:rsidRPr="005379A1" w:rsidRDefault="00B70843"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Exploratorio: se realizan cuando el objetivo es examinar un tema o problema de investigación poco estudiado, del cual se tienen muchas dudas o no se ha abordado antes. Se emplean cuando el objetivo consiste en examinar un tema poco estudiado o novedoso. (</w:t>
      </w:r>
      <w:r w:rsidR="00F9750A">
        <w:rPr>
          <w:rFonts w:ascii="Times New Roman" w:eastAsia="Times New Roman" w:hAnsi="Times New Roman" w:cs="Times New Roman"/>
          <w:color w:val="000000" w:themeColor="text1"/>
          <w:sz w:val="24"/>
          <w:szCs w:val="24"/>
          <w:lang w:eastAsia="es-CR"/>
        </w:rPr>
        <w:t>Hernández et al</w:t>
      </w:r>
      <w:r w:rsidRPr="005379A1">
        <w:rPr>
          <w:rFonts w:ascii="Times New Roman" w:eastAsia="Times New Roman" w:hAnsi="Times New Roman" w:cs="Times New Roman"/>
          <w:color w:val="000000" w:themeColor="text1"/>
          <w:sz w:val="24"/>
          <w:szCs w:val="24"/>
          <w:lang w:eastAsia="es-CR"/>
        </w:rPr>
        <w:t xml:space="preserve">, 2014, p.91)  </w:t>
      </w:r>
      <w:r w:rsidRPr="005379A1">
        <w:rPr>
          <w:rFonts w:ascii="Times New Roman" w:eastAsia="Times New Roman" w:hAnsi="Times New Roman" w:cs="Times New Roman"/>
          <w:color w:val="000000"/>
          <w:sz w:val="24"/>
          <w:szCs w:val="24"/>
          <w:lang w:eastAsia="es-CR"/>
        </w:rPr>
        <w:t xml:space="preserve">     </w:t>
      </w:r>
    </w:p>
    <w:p w14:paraId="37ECE903" w14:textId="6E206977" w:rsidR="000232C2" w:rsidRPr="005379A1" w:rsidRDefault="00FE6FF9" w:rsidP="00064BB7">
      <w:pPr>
        <w:shd w:val="clear" w:color="auto" w:fill="FFFFFF"/>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La investigación</w:t>
      </w:r>
      <w:r w:rsidR="00B70843" w:rsidRPr="005379A1">
        <w:rPr>
          <w:rFonts w:ascii="Times New Roman" w:eastAsia="Times New Roman" w:hAnsi="Times New Roman" w:cs="Times New Roman"/>
          <w:color w:val="000000" w:themeColor="text1"/>
          <w:sz w:val="24"/>
          <w:szCs w:val="24"/>
          <w:lang w:eastAsia="es-CR"/>
        </w:rPr>
        <w:t xml:space="preserve"> </w:t>
      </w:r>
      <w:r w:rsidR="000232C2" w:rsidRPr="005379A1">
        <w:rPr>
          <w:rFonts w:ascii="Times New Roman" w:eastAsia="Times New Roman" w:hAnsi="Times New Roman" w:cs="Times New Roman"/>
          <w:color w:val="000000" w:themeColor="text1"/>
          <w:sz w:val="24"/>
          <w:szCs w:val="24"/>
          <w:lang w:eastAsia="es-CR"/>
        </w:rPr>
        <w:t>se inici</w:t>
      </w:r>
      <w:r w:rsidR="009D6301">
        <w:rPr>
          <w:rFonts w:ascii="Times New Roman" w:eastAsia="Times New Roman" w:hAnsi="Times New Roman" w:cs="Times New Roman"/>
          <w:color w:val="000000" w:themeColor="text1"/>
          <w:sz w:val="24"/>
          <w:szCs w:val="24"/>
          <w:lang w:eastAsia="es-CR"/>
        </w:rPr>
        <w:t>ó</w:t>
      </w:r>
      <w:r w:rsidR="000232C2" w:rsidRPr="005379A1">
        <w:rPr>
          <w:rFonts w:ascii="Times New Roman" w:eastAsia="Times New Roman" w:hAnsi="Times New Roman" w:cs="Times New Roman"/>
          <w:color w:val="000000" w:themeColor="text1"/>
          <w:sz w:val="24"/>
          <w:szCs w:val="24"/>
          <w:lang w:eastAsia="es-CR"/>
        </w:rPr>
        <w:t xml:space="preserve"> de forma </w:t>
      </w:r>
      <w:r w:rsidR="00B70843" w:rsidRPr="005379A1">
        <w:rPr>
          <w:rFonts w:ascii="Times New Roman" w:eastAsia="Times New Roman" w:hAnsi="Times New Roman" w:cs="Times New Roman"/>
          <w:color w:val="000000" w:themeColor="text1"/>
          <w:sz w:val="24"/>
          <w:szCs w:val="24"/>
          <w:lang w:eastAsia="es-CR"/>
        </w:rPr>
        <w:t>exploratori</w:t>
      </w:r>
      <w:r w:rsidR="000232C2" w:rsidRPr="005379A1">
        <w:rPr>
          <w:rFonts w:ascii="Times New Roman" w:eastAsia="Times New Roman" w:hAnsi="Times New Roman" w:cs="Times New Roman"/>
          <w:color w:val="000000" w:themeColor="text1"/>
          <w:sz w:val="24"/>
          <w:szCs w:val="24"/>
          <w:lang w:eastAsia="es-CR"/>
        </w:rPr>
        <w:t>a,</w:t>
      </w:r>
      <w:r w:rsidR="00B70843" w:rsidRPr="005379A1">
        <w:rPr>
          <w:rFonts w:ascii="Times New Roman" w:eastAsia="Times New Roman" w:hAnsi="Times New Roman" w:cs="Times New Roman"/>
          <w:color w:val="000000" w:themeColor="text1"/>
          <w:sz w:val="24"/>
          <w:szCs w:val="24"/>
          <w:lang w:eastAsia="es-CR"/>
        </w:rPr>
        <w:t xml:space="preserve"> </w:t>
      </w:r>
      <w:r w:rsidR="001C07C8" w:rsidRPr="005379A1">
        <w:rPr>
          <w:rFonts w:ascii="Times New Roman" w:eastAsia="Times New Roman" w:hAnsi="Times New Roman" w:cs="Times New Roman"/>
          <w:color w:val="000000" w:themeColor="text1"/>
          <w:sz w:val="24"/>
          <w:szCs w:val="24"/>
          <w:lang w:eastAsia="es-CR"/>
        </w:rPr>
        <w:t xml:space="preserve">dado que </w:t>
      </w:r>
      <w:r w:rsidR="000232C2" w:rsidRPr="005379A1">
        <w:rPr>
          <w:rFonts w:ascii="Times New Roman" w:eastAsia="Times New Roman" w:hAnsi="Times New Roman" w:cs="Times New Roman"/>
          <w:color w:val="000000" w:themeColor="text1"/>
          <w:sz w:val="24"/>
          <w:szCs w:val="24"/>
          <w:lang w:eastAsia="es-CR"/>
        </w:rPr>
        <w:t xml:space="preserve">el </w:t>
      </w:r>
      <w:r w:rsidR="00B70843" w:rsidRPr="005379A1">
        <w:rPr>
          <w:rFonts w:ascii="Times New Roman" w:eastAsia="Times New Roman" w:hAnsi="Times New Roman" w:cs="Times New Roman"/>
          <w:color w:val="000000" w:themeColor="text1"/>
          <w:sz w:val="24"/>
          <w:szCs w:val="24"/>
          <w:lang w:eastAsia="es-CR"/>
        </w:rPr>
        <w:t xml:space="preserve">análisis de la </w:t>
      </w:r>
      <w:r w:rsidR="005C3CBD" w:rsidRPr="005379A1">
        <w:rPr>
          <w:rFonts w:ascii="Times New Roman" w:eastAsia="Times New Roman" w:hAnsi="Times New Roman" w:cs="Times New Roman"/>
          <w:color w:val="000000" w:themeColor="text1"/>
          <w:sz w:val="24"/>
          <w:szCs w:val="24"/>
          <w:lang w:eastAsia="es-CR"/>
        </w:rPr>
        <w:t>CV</w:t>
      </w:r>
      <w:r w:rsidR="00811F72" w:rsidRPr="005379A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 xml:space="preserve">de </w:t>
      </w:r>
      <w:r w:rsidR="00B70843" w:rsidRPr="005379A1">
        <w:rPr>
          <w:rFonts w:ascii="Times New Roman" w:eastAsia="Times New Roman" w:hAnsi="Times New Roman" w:cs="Times New Roman"/>
          <w:color w:val="000000" w:themeColor="text1"/>
          <w:sz w:val="24"/>
          <w:szCs w:val="24"/>
          <w:lang w:eastAsia="es-CR"/>
        </w:rPr>
        <w:t>la marihuana en Costa Rica</w:t>
      </w:r>
      <w:r w:rsidR="00FD2938" w:rsidRPr="005379A1">
        <w:rPr>
          <w:rFonts w:ascii="Times New Roman" w:eastAsia="Times New Roman" w:hAnsi="Times New Roman" w:cs="Times New Roman"/>
          <w:color w:val="000000" w:themeColor="text1"/>
          <w:sz w:val="24"/>
          <w:szCs w:val="24"/>
          <w:lang w:eastAsia="es-CR"/>
        </w:rPr>
        <w:t xml:space="preserve"> es de </w:t>
      </w:r>
      <w:r w:rsidR="000232C2" w:rsidRPr="005379A1">
        <w:rPr>
          <w:rFonts w:ascii="Times New Roman" w:eastAsia="Times New Roman" w:hAnsi="Times New Roman" w:cs="Times New Roman"/>
          <w:color w:val="000000" w:themeColor="text1"/>
          <w:sz w:val="24"/>
          <w:szCs w:val="24"/>
          <w:lang w:eastAsia="es-CR"/>
        </w:rPr>
        <w:t xml:space="preserve">carácter </w:t>
      </w:r>
      <w:r w:rsidR="00B70843" w:rsidRPr="005379A1">
        <w:rPr>
          <w:rFonts w:ascii="Times New Roman" w:eastAsia="Times New Roman" w:hAnsi="Times New Roman" w:cs="Times New Roman"/>
          <w:color w:val="000000" w:themeColor="text1"/>
          <w:sz w:val="24"/>
          <w:szCs w:val="24"/>
          <w:lang w:eastAsia="es-CR"/>
        </w:rPr>
        <w:t>novedoso</w:t>
      </w:r>
      <w:r w:rsidR="000232C2" w:rsidRPr="005379A1">
        <w:rPr>
          <w:rFonts w:ascii="Times New Roman" w:eastAsia="Times New Roman" w:hAnsi="Times New Roman" w:cs="Times New Roman"/>
          <w:color w:val="000000" w:themeColor="text1"/>
          <w:sz w:val="24"/>
          <w:szCs w:val="24"/>
          <w:lang w:eastAsia="es-CR"/>
        </w:rPr>
        <w:t xml:space="preserve"> </w:t>
      </w:r>
      <w:r w:rsidR="006D0F88">
        <w:rPr>
          <w:rFonts w:ascii="Times New Roman" w:eastAsia="Times New Roman" w:hAnsi="Times New Roman" w:cs="Times New Roman"/>
          <w:color w:val="000000" w:themeColor="text1"/>
          <w:sz w:val="24"/>
          <w:szCs w:val="24"/>
          <w:lang w:eastAsia="es-CR"/>
        </w:rPr>
        <w:t>y</w:t>
      </w:r>
      <w:r w:rsidR="000232C2" w:rsidRPr="005379A1">
        <w:rPr>
          <w:rFonts w:ascii="Times New Roman" w:eastAsia="Times New Roman" w:hAnsi="Times New Roman" w:cs="Times New Roman"/>
          <w:color w:val="000000" w:themeColor="text1"/>
          <w:sz w:val="24"/>
          <w:szCs w:val="24"/>
          <w:lang w:eastAsia="es-CR"/>
        </w:rPr>
        <w:t xml:space="preserve"> aún no </w:t>
      </w:r>
      <w:r w:rsidRPr="005379A1">
        <w:rPr>
          <w:rFonts w:ascii="Times New Roman" w:eastAsia="Times New Roman" w:hAnsi="Times New Roman" w:cs="Times New Roman"/>
          <w:color w:val="000000" w:themeColor="text1"/>
          <w:sz w:val="24"/>
          <w:szCs w:val="24"/>
          <w:lang w:eastAsia="es-CR"/>
        </w:rPr>
        <w:t xml:space="preserve">se </w:t>
      </w:r>
      <w:r w:rsidR="000232C2" w:rsidRPr="005379A1">
        <w:rPr>
          <w:rFonts w:ascii="Times New Roman" w:eastAsia="Times New Roman" w:hAnsi="Times New Roman" w:cs="Times New Roman"/>
          <w:color w:val="000000" w:themeColor="text1"/>
          <w:sz w:val="24"/>
          <w:szCs w:val="24"/>
          <w:lang w:eastAsia="es-CR"/>
        </w:rPr>
        <w:t>cuenta con suficiente investigación formal, lo que l</w:t>
      </w:r>
      <w:r w:rsidR="007439D8" w:rsidRPr="005379A1">
        <w:rPr>
          <w:rFonts w:ascii="Times New Roman" w:eastAsia="Times New Roman" w:hAnsi="Times New Roman" w:cs="Times New Roman"/>
          <w:color w:val="000000" w:themeColor="text1"/>
          <w:sz w:val="24"/>
          <w:szCs w:val="24"/>
          <w:lang w:eastAsia="es-CR"/>
        </w:rPr>
        <w:t>e</w:t>
      </w:r>
      <w:r w:rsidR="000232C2" w:rsidRPr="005379A1">
        <w:rPr>
          <w:rFonts w:ascii="Times New Roman" w:eastAsia="Times New Roman" w:hAnsi="Times New Roman" w:cs="Times New Roman"/>
          <w:color w:val="000000" w:themeColor="text1"/>
          <w:sz w:val="24"/>
          <w:szCs w:val="24"/>
          <w:lang w:eastAsia="es-CR"/>
        </w:rPr>
        <w:t xml:space="preserve"> convierte en un tema o problema de investigación poco estudiado</w:t>
      </w:r>
      <w:r w:rsidR="00513F81" w:rsidRPr="005379A1">
        <w:rPr>
          <w:rFonts w:ascii="Times New Roman" w:eastAsia="Times New Roman" w:hAnsi="Times New Roman" w:cs="Times New Roman"/>
          <w:color w:val="000000" w:themeColor="text1"/>
          <w:sz w:val="24"/>
          <w:szCs w:val="24"/>
          <w:lang w:eastAsia="es-CR"/>
        </w:rPr>
        <w:t>.</w:t>
      </w:r>
      <w:r w:rsidR="000232C2" w:rsidRPr="005379A1">
        <w:rPr>
          <w:rFonts w:ascii="Times New Roman" w:eastAsia="Times New Roman" w:hAnsi="Times New Roman" w:cs="Times New Roman"/>
          <w:color w:val="000000" w:themeColor="text1"/>
          <w:sz w:val="24"/>
          <w:szCs w:val="24"/>
          <w:lang w:eastAsia="es-CR"/>
        </w:rPr>
        <w:t xml:space="preserve"> </w:t>
      </w:r>
      <w:r w:rsidR="00026941">
        <w:rPr>
          <w:rFonts w:ascii="Times New Roman" w:eastAsia="Times New Roman" w:hAnsi="Times New Roman" w:cs="Times New Roman"/>
          <w:color w:val="000000" w:themeColor="text1"/>
          <w:sz w:val="24"/>
          <w:szCs w:val="24"/>
          <w:lang w:eastAsia="es-CR"/>
        </w:rPr>
        <w:t xml:space="preserve">Por tanto, </w:t>
      </w:r>
      <w:r w:rsidR="009D6301">
        <w:rPr>
          <w:rFonts w:ascii="Times New Roman" w:eastAsia="Times New Roman" w:hAnsi="Times New Roman" w:cs="Times New Roman"/>
          <w:color w:val="000000" w:themeColor="text1"/>
          <w:sz w:val="24"/>
          <w:szCs w:val="24"/>
          <w:lang w:eastAsia="es-CR"/>
        </w:rPr>
        <w:t>las fuentes de información fueron</w:t>
      </w:r>
      <w:r w:rsidR="00026941">
        <w:rPr>
          <w:rFonts w:ascii="Times New Roman" w:eastAsia="Times New Roman" w:hAnsi="Times New Roman" w:cs="Times New Roman"/>
          <w:color w:val="000000" w:themeColor="text1"/>
          <w:sz w:val="24"/>
          <w:szCs w:val="24"/>
          <w:lang w:eastAsia="es-CR"/>
        </w:rPr>
        <w:t xml:space="preserve"> seleccionadas según el criterio previo de expertos en el tema.</w:t>
      </w:r>
    </w:p>
    <w:p w14:paraId="5A6DFD53" w14:textId="24458BDC" w:rsidR="00513F81" w:rsidRPr="005379A1" w:rsidRDefault="00B70843"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Descriptivo: Con los estudios descriptivos se busca especificar las propiedades, las características y los perfiles de personas, grupos, comunidades, procesos, objetos o </w:t>
      </w:r>
      <w:r w:rsidRPr="005379A1">
        <w:rPr>
          <w:rFonts w:ascii="Times New Roman" w:eastAsia="Times New Roman" w:hAnsi="Times New Roman" w:cs="Times New Roman"/>
          <w:color w:val="000000" w:themeColor="text1"/>
          <w:sz w:val="24"/>
          <w:szCs w:val="24"/>
          <w:lang w:eastAsia="es-CR"/>
        </w:rPr>
        <w:lastRenderedPageBreak/>
        <w:t>cualquier otro fenómeno que se someta a un análisis (…) pretenden medir o recoger información de manera independiente o conjunta sobre los conceptos o las variables a las que se refieren, esto es, su objetivo no es indicar cómo se relacio</w:t>
      </w:r>
      <w:r w:rsidR="000772A3" w:rsidRPr="005379A1">
        <w:rPr>
          <w:rFonts w:ascii="Times New Roman" w:eastAsia="Times New Roman" w:hAnsi="Times New Roman" w:cs="Times New Roman"/>
          <w:color w:val="000000" w:themeColor="text1"/>
          <w:sz w:val="24"/>
          <w:szCs w:val="24"/>
          <w:lang w:eastAsia="es-CR"/>
        </w:rPr>
        <w:t xml:space="preserve">nan </w:t>
      </w:r>
      <w:r w:rsidR="00064BB7">
        <w:rPr>
          <w:rFonts w:ascii="Times New Roman" w:eastAsia="Times New Roman" w:hAnsi="Times New Roman" w:cs="Times New Roman"/>
          <w:color w:val="000000" w:themeColor="text1"/>
          <w:sz w:val="24"/>
          <w:szCs w:val="24"/>
          <w:lang w:eastAsia="es-CR"/>
        </w:rPr>
        <w:t>e</w:t>
      </w:r>
      <w:r w:rsidR="000772A3" w:rsidRPr="005379A1">
        <w:rPr>
          <w:rFonts w:ascii="Times New Roman" w:eastAsia="Times New Roman" w:hAnsi="Times New Roman" w:cs="Times New Roman"/>
          <w:color w:val="000000" w:themeColor="text1"/>
          <w:sz w:val="24"/>
          <w:szCs w:val="24"/>
          <w:lang w:eastAsia="es-CR"/>
        </w:rPr>
        <w:t>stas.</w:t>
      </w:r>
      <w:r w:rsidR="00F9750A">
        <w:rPr>
          <w:rFonts w:ascii="Times New Roman" w:eastAsia="Times New Roman" w:hAnsi="Times New Roman" w:cs="Times New Roman"/>
          <w:color w:val="000000" w:themeColor="text1"/>
          <w:sz w:val="24"/>
          <w:szCs w:val="24"/>
          <w:lang w:eastAsia="es-CR"/>
        </w:rPr>
        <w:t xml:space="preserve">  </w:t>
      </w:r>
      <w:r w:rsidR="000772A3" w:rsidRPr="005379A1">
        <w:rPr>
          <w:rFonts w:ascii="Times New Roman" w:eastAsia="Times New Roman" w:hAnsi="Times New Roman" w:cs="Times New Roman"/>
          <w:color w:val="000000" w:themeColor="text1"/>
          <w:sz w:val="24"/>
          <w:szCs w:val="24"/>
          <w:lang w:eastAsia="es-CR"/>
        </w:rPr>
        <w:t>(</w:t>
      </w:r>
      <w:r w:rsidR="00F9750A">
        <w:rPr>
          <w:rFonts w:ascii="Times New Roman" w:eastAsia="Times New Roman" w:hAnsi="Times New Roman" w:cs="Times New Roman"/>
          <w:color w:val="000000" w:themeColor="text1"/>
          <w:sz w:val="24"/>
          <w:szCs w:val="24"/>
          <w:lang w:eastAsia="es-CR"/>
        </w:rPr>
        <w:t>Hernández et al</w:t>
      </w:r>
      <w:r w:rsidR="000772A3" w:rsidRPr="005379A1">
        <w:rPr>
          <w:rFonts w:ascii="Times New Roman" w:eastAsia="Times New Roman" w:hAnsi="Times New Roman" w:cs="Times New Roman"/>
          <w:color w:val="000000" w:themeColor="text1"/>
          <w:sz w:val="24"/>
          <w:szCs w:val="24"/>
          <w:lang w:eastAsia="es-CR"/>
        </w:rPr>
        <w:t>, 2014, p.92)</w:t>
      </w:r>
    </w:p>
    <w:p w14:paraId="38A470E5" w14:textId="299C1786" w:rsidR="00464AE1" w:rsidRPr="005379A1" w:rsidRDefault="00B7084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La investigación </w:t>
      </w:r>
      <w:r w:rsidR="009E204E">
        <w:rPr>
          <w:rFonts w:ascii="Times New Roman" w:eastAsia="Times New Roman" w:hAnsi="Times New Roman" w:cs="Times New Roman"/>
          <w:color w:val="000000" w:themeColor="text1"/>
          <w:sz w:val="24"/>
          <w:szCs w:val="24"/>
          <w:lang w:eastAsia="es-CR"/>
        </w:rPr>
        <w:t>es</w:t>
      </w:r>
      <w:r w:rsidR="00E92B28" w:rsidRPr="005379A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 xml:space="preserve">descriptiva, </w:t>
      </w:r>
      <w:r w:rsidR="00E92B28" w:rsidRPr="005379A1">
        <w:rPr>
          <w:rFonts w:ascii="Times New Roman" w:eastAsia="Times New Roman" w:hAnsi="Times New Roman" w:cs="Times New Roman"/>
          <w:color w:val="000000" w:themeColor="text1"/>
          <w:sz w:val="24"/>
          <w:szCs w:val="24"/>
          <w:lang w:eastAsia="es-CR"/>
        </w:rPr>
        <w:t>puesto que</w:t>
      </w:r>
      <w:r w:rsidR="002A13BB" w:rsidRPr="005379A1">
        <w:rPr>
          <w:rFonts w:ascii="Times New Roman" w:eastAsia="Times New Roman" w:hAnsi="Times New Roman" w:cs="Times New Roman"/>
          <w:color w:val="000000" w:themeColor="text1"/>
          <w:sz w:val="24"/>
          <w:szCs w:val="24"/>
          <w:lang w:eastAsia="es-CR"/>
        </w:rPr>
        <w:t>,</w:t>
      </w:r>
      <w:r w:rsidR="00E92B28" w:rsidRPr="005379A1">
        <w:rPr>
          <w:rFonts w:ascii="Times New Roman" w:eastAsia="Times New Roman" w:hAnsi="Times New Roman" w:cs="Times New Roman"/>
          <w:color w:val="000000" w:themeColor="text1"/>
          <w:sz w:val="24"/>
          <w:szCs w:val="24"/>
          <w:lang w:eastAsia="es-CR"/>
        </w:rPr>
        <w:t xml:space="preserve"> buena</w:t>
      </w:r>
      <w:r w:rsidR="009D6301">
        <w:rPr>
          <w:rFonts w:ascii="Times New Roman" w:eastAsia="Times New Roman" w:hAnsi="Times New Roman" w:cs="Times New Roman"/>
          <w:color w:val="000000" w:themeColor="text1"/>
          <w:sz w:val="24"/>
          <w:szCs w:val="24"/>
          <w:lang w:eastAsia="es-CR"/>
        </w:rPr>
        <w:t xml:space="preserve"> parte del estudio consistió</w:t>
      </w:r>
      <w:r w:rsidRPr="005379A1">
        <w:rPr>
          <w:rFonts w:ascii="Times New Roman" w:eastAsia="Times New Roman" w:hAnsi="Times New Roman" w:cs="Times New Roman"/>
          <w:color w:val="000000" w:themeColor="text1"/>
          <w:sz w:val="24"/>
          <w:szCs w:val="24"/>
          <w:lang w:eastAsia="es-CR"/>
        </w:rPr>
        <w:t xml:space="preserve"> en identificar</w:t>
      </w:r>
      <w:r w:rsidR="006D0F88">
        <w:rPr>
          <w:rFonts w:ascii="Times New Roman" w:eastAsia="Times New Roman" w:hAnsi="Times New Roman" w:cs="Times New Roman"/>
          <w:color w:val="000000" w:themeColor="text1"/>
          <w:sz w:val="24"/>
          <w:szCs w:val="24"/>
          <w:lang w:eastAsia="es-CR"/>
        </w:rPr>
        <w:t xml:space="preserve"> las características del mercado de marihuana</w:t>
      </w:r>
      <w:r w:rsidR="002A13BB" w:rsidRPr="005379A1">
        <w:rPr>
          <w:rStyle w:val="a"/>
          <w:rFonts w:ascii="Times New Roman" w:hAnsi="Times New Roman" w:cs="Times New Roman"/>
          <w:color w:val="000000"/>
          <w:sz w:val="24"/>
          <w:szCs w:val="24"/>
          <w:bdr w:val="none" w:sz="0" w:space="0" w:color="auto" w:frame="1"/>
          <w:shd w:val="clear" w:color="auto" w:fill="FFFFFF"/>
        </w:rPr>
        <w:t>, tan</w:t>
      </w:r>
      <w:r w:rsidR="00464AE1" w:rsidRPr="005379A1">
        <w:rPr>
          <w:rStyle w:val="a"/>
          <w:rFonts w:ascii="Times New Roman" w:hAnsi="Times New Roman" w:cs="Times New Roman"/>
          <w:color w:val="000000"/>
          <w:sz w:val="24"/>
          <w:szCs w:val="24"/>
          <w:bdr w:val="none" w:sz="0" w:space="0" w:color="auto" w:frame="1"/>
          <w:shd w:val="clear" w:color="auto" w:fill="FFFFFF"/>
        </w:rPr>
        <w:t xml:space="preserve">to </w:t>
      </w:r>
      <w:r w:rsidR="002A13BB" w:rsidRPr="005379A1">
        <w:rPr>
          <w:rStyle w:val="a"/>
          <w:rFonts w:ascii="Times New Roman" w:hAnsi="Times New Roman" w:cs="Times New Roman"/>
          <w:color w:val="000000"/>
          <w:sz w:val="24"/>
          <w:szCs w:val="24"/>
          <w:bdr w:val="none" w:sz="0" w:space="0" w:color="auto" w:frame="1"/>
          <w:shd w:val="clear" w:color="auto" w:fill="FFFFFF"/>
        </w:rPr>
        <w:t>propiedades importantes</w:t>
      </w:r>
      <w:r w:rsidRPr="005379A1">
        <w:rPr>
          <w:rFonts w:ascii="Times New Roman" w:eastAsia="Times New Roman" w:hAnsi="Times New Roman" w:cs="Times New Roman"/>
          <w:color w:val="000000" w:themeColor="text1"/>
          <w:sz w:val="24"/>
          <w:szCs w:val="24"/>
          <w:lang w:eastAsia="es-CR"/>
        </w:rPr>
        <w:t xml:space="preserve"> </w:t>
      </w:r>
      <w:r w:rsidR="009E204E">
        <w:rPr>
          <w:rFonts w:ascii="Times New Roman" w:eastAsia="Times New Roman" w:hAnsi="Times New Roman" w:cs="Times New Roman"/>
          <w:color w:val="000000" w:themeColor="text1"/>
          <w:sz w:val="24"/>
          <w:szCs w:val="24"/>
          <w:lang w:eastAsia="es-CR"/>
        </w:rPr>
        <w:t xml:space="preserve">de </w:t>
      </w:r>
      <w:r w:rsidR="002A13BB" w:rsidRPr="005379A1">
        <w:rPr>
          <w:rFonts w:ascii="Times New Roman" w:eastAsia="Times New Roman" w:hAnsi="Times New Roman" w:cs="Times New Roman"/>
          <w:color w:val="000000" w:themeColor="text1"/>
          <w:sz w:val="24"/>
          <w:szCs w:val="24"/>
          <w:lang w:eastAsia="es-CR"/>
        </w:rPr>
        <w:t xml:space="preserve">las </w:t>
      </w:r>
      <w:r w:rsidRPr="005379A1">
        <w:rPr>
          <w:rFonts w:ascii="Times New Roman" w:eastAsia="Times New Roman" w:hAnsi="Times New Roman" w:cs="Times New Roman"/>
          <w:color w:val="000000" w:themeColor="text1"/>
          <w:sz w:val="24"/>
          <w:szCs w:val="24"/>
          <w:lang w:eastAsia="es-CR"/>
        </w:rPr>
        <w:t xml:space="preserve">relaciones </w:t>
      </w:r>
      <w:r w:rsidR="00464AE1" w:rsidRPr="005379A1">
        <w:rPr>
          <w:rFonts w:ascii="Times New Roman" w:eastAsia="Times New Roman" w:hAnsi="Times New Roman" w:cs="Times New Roman"/>
          <w:color w:val="000000" w:themeColor="text1"/>
          <w:sz w:val="24"/>
          <w:szCs w:val="24"/>
          <w:lang w:eastAsia="es-CR"/>
        </w:rPr>
        <w:t xml:space="preserve">entre </w:t>
      </w:r>
      <w:r w:rsidRPr="005379A1">
        <w:rPr>
          <w:rFonts w:ascii="Times New Roman" w:eastAsia="Times New Roman" w:hAnsi="Times New Roman" w:cs="Times New Roman"/>
          <w:color w:val="000000" w:themeColor="text1"/>
          <w:sz w:val="24"/>
          <w:szCs w:val="24"/>
          <w:lang w:eastAsia="es-CR"/>
        </w:rPr>
        <w:t xml:space="preserve">actores y actividades en los eslabones de la </w:t>
      </w:r>
      <w:r w:rsidR="005C3CBD" w:rsidRPr="005379A1">
        <w:rPr>
          <w:rFonts w:ascii="Times New Roman" w:eastAsia="Times New Roman" w:hAnsi="Times New Roman" w:cs="Times New Roman"/>
          <w:color w:val="000000" w:themeColor="text1"/>
          <w:sz w:val="24"/>
          <w:szCs w:val="24"/>
          <w:lang w:eastAsia="es-CR"/>
        </w:rPr>
        <w:t>CV</w:t>
      </w:r>
      <w:r w:rsidR="00464AE1" w:rsidRPr="005379A1">
        <w:rPr>
          <w:rFonts w:ascii="Times New Roman" w:eastAsia="Times New Roman" w:hAnsi="Times New Roman" w:cs="Times New Roman"/>
          <w:color w:val="000000" w:themeColor="text1"/>
          <w:sz w:val="24"/>
          <w:szCs w:val="24"/>
          <w:lang w:eastAsia="es-CR"/>
        </w:rPr>
        <w:t>, a saber:</w:t>
      </w:r>
      <w:r w:rsidRPr="005379A1">
        <w:rPr>
          <w:rFonts w:ascii="Times New Roman" w:eastAsia="Times New Roman" w:hAnsi="Times New Roman" w:cs="Times New Roman"/>
          <w:color w:val="000000" w:themeColor="text1"/>
          <w:sz w:val="24"/>
          <w:szCs w:val="24"/>
          <w:lang w:eastAsia="es-CR"/>
        </w:rPr>
        <w:t xml:space="preserve"> Adquisición del producto, factores productivos, transporte, mercadeo y consumo final</w:t>
      </w:r>
      <w:r w:rsidR="009E204E">
        <w:rPr>
          <w:rFonts w:ascii="Times New Roman" w:eastAsia="Times New Roman" w:hAnsi="Times New Roman" w:cs="Times New Roman"/>
          <w:color w:val="000000" w:themeColor="text1"/>
          <w:sz w:val="24"/>
          <w:szCs w:val="24"/>
          <w:lang w:eastAsia="es-CR"/>
        </w:rPr>
        <w:t>, como sus implicaciones en la sociedad costarricense</w:t>
      </w:r>
      <w:r w:rsidRPr="005379A1">
        <w:rPr>
          <w:rFonts w:ascii="Times New Roman" w:eastAsia="Times New Roman" w:hAnsi="Times New Roman" w:cs="Times New Roman"/>
          <w:color w:val="000000" w:themeColor="text1"/>
          <w:sz w:val="24"/>
          <w:szCs w:val="24"/>
          <w:lang w:eastAsia="es-CR"/>
        </w:rPr>
        <w:t xml:space="preserve">. </w:t>
      </w:r>
      <w:r w:rsidR="009E204E">
        <w:rPr>
          <w:rFonts w:ascii="Times New Roman" w:eastAsia="Times New Roman" w:hAnsi="Times New Roman" w:cs="Times New Roman"/>
          <w:color w:val="000000" w:themeColor="text1"/>
          <w:sz w:val="24"/>
          <w:szCs w:val="24"/>
          <w:lang w:eastAsia="es-CR"/>
        </w:rPr>
        <w:t>Además, p</w:t>
      </w:r>
      <w:r w:rsidRPr="005379A1">
        <w:rPr>
          <w:rFonts w:ascii="Times New Roman" w:eastAsia="Times New Roman" w:hAnsi="Times New Roman" w:cs="Times New Roman"/>
          <w:color w:val="000000" w:themeColor="text1"/>
          <w:sz w:val="24"/>
          <w:szCs w:val="24"/>
          <w:lang w:eastAsia="es-CR"/>
        </w:rPr>
        <w:t>arte si</w:t>
      </w:r>
      <w:r w:rsidR="009D6301">
        <w:rPr>
          <w:rFonts w:ascii="Times New Roman" w:eastAsia="Times New Roman" w:hAnsi="Times New Roman" w:cs="Times New Roman"/>
          <w:color w:val="000000" w:themeColor="text1"/>
          <w:sz w:val="24"/>
          <w:szCs w:val="24"/>
          <w:lang w:eastAsia="es-CR"/>
        </w:rPr>
        <w:t>gnificativa del estudio consistió</w:t>
      </w:r>
      <w:r w:rsidRPr="005379A1">
        <w:rPr>
          <w:rFonts w:ascii="Times New Roman" w:eastAsia="Times New Roman" w:hAnsi="Times New Roman" w:cs="Times New Roman"/>
          <w:color w:val="000000" w:themeColor="text1"/>
          <w:sz w:val="24"/>
          <w:szCs w:val="24"/>
          <w:lang w:eastAsia="es-CR"/>
        </w:rPr>
        <w:t xml:space="preserve"> en relacionar </w:t>
      </w:r>
      <w:r w:rsidR="009E204E">
        <w:rPr>
          <w:rFonts w:ascii="Times New Roman" w:eastAsia="Times New Roman" w:hAnsi="Times New Roman" w:cs="Times New Roman"/>
          <w:color w:val="000000" w:themeColor="text1"/>
          <w:sz w:val="24"/>
          <w:szCs w:val="24"/>
          <w:lang w:eastAsia="es-CR"/>
        </w:rPr>
        <w:t xml:space="preserve">las </w:t>
      </w:r>
      <w:r w:rsidR="006D0F88">
        <w:rPr>
          <w:rFonts w:ascii="Times New Roman" w:eastAsia="Times New Roman" w:hAnsi="Times New Roman" w:cs="Times New Roman"/>
          <w:color w:val="000000" w:themeColor="text1"/>
          <w:sz w:val="24"/>
          <w:szCs w:val="24"/>
          <w:lang w:eastAsia="es-CR"/>
        </w:rPr>
        <w:t xml:space="preserve">acciones </w:t>
      </w:r>
      <w:r w:rsidR="00FA0A4C">
        <w:rPr>
          <w:rFonts w:ascii="Times New Roman" w:eastAsia="Times New Roman" w:hAnsi="Times New Roman" w:cs="Times New Roman"/>
          <w:color w:val="000000" w:themeColor="text1"/>
          <w:sz w:val="24"/>
          <w:szCs w:val="24"/>
          <w:lang w:eastAsia="es-CR"/>
        </w:rPr>
        <w:t>resultantes de la normativa jurídica</w:t>
      </w:r>
      <w:r w:rsidRPr="00FA0A4C">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que inciden en el funcion</w:t>
      </w:r>
      <w:r w:rsidR="006A5623" w:rsidRPr="005379A1">
        <w:rPr>
          <w:rFonts w:ascii="Times New Roman" w:eastAsia="Times New Roman" w:hAnsi="Times New Roman" w:cs="Times New Roman"/>
          <w:color w:val="000000" w:themeColor="text1"/>
          <w:sz w:val="24"/>
          <w:szCs w:val="24"/>
          <w:lang w:eastAsia="es-CR"/>
        </w:rPr>
        <w:t xml:space="preserve">amiento de la </w:t>
      </w:r>
      <w:r w:rsidR="005C3CBD" w:rsidRPr="005379A1">
        <w:rPr>
          <w:rFonts w:ascii="Times New Roman" w:eastAsia="Times New Roman" w:hAnsi="Times New Roman" w:cs="Times New Roman"/>
          <w:color w:val="000000" w:themeColor="text1"/>
          <w:sz w:val="24"/>
          <w:szCs w:val="24"/>
          <w:lang w:eastAsia="es-CR"/>
        </w:rPr>
        <w:t>CV</w:t>
      </w:r>
      <w:r w:rsidR="00811F72" w:rsidRPr="005379A1">
        <w:rPr>
          <w:rFonts w:ascii="Times New Roman" w:eastAsia="Times New Roman" w:hAnsi="Times New Roman" w:cs="Times New Roman"/>
          <w:color w:val="000000" w:themeColor="text1"/>
          <w:sz w:val="24"/>
          <w:szCs w:val="24"/>
          <w:lang w:eastAsia="es-CR"/>
        </w:rPr>
        <w:t xml:space="preserve"> de</w:t>
      </w:r>
      <w:r w:rsidR="006A5623" w:rsidRPr="005379A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la marihuana</w:t>
      </w:r>
      <w:r w:rsidR="007439D8" w:rsidRPr="005379A1">
        <w:rPr>
          <w:rFonts w:ascii="Times New Roman" w:eastAsia="Times New Roman" w:hAnsi="Times New Roman" w:cs="Times New Roman"/>
          <w:color w:val="000000" w:themeColor="text1"/>
          <w:sz w:val="24"/>
          <w:szCs w:val="24"/>
          <w:lang w:eastAsia="es-CR"/>
        </w:rPr>
        <w:t>.</w:t>
      </w:r>
    </w:p>
    <w:p w14:paraId="47D22802" w14:textId="097104E6" w:rsidR="00B70843" w:rsidRDefault="009E204E"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Resultado d</w:t>
      </w:r>
      <w:r w:rsidR="00B70843" w:rsidRPr="005379A1">
        <w:rPr>
          <w:rFonts w:ascii="Times New Roman" w:eastAsia="Times New Roman" w:hAnsi="Times New Roman" w:cs="Times New Roman"/>
          <w:color w:val="000000" w:themeColor="text1"/>
          <w:sz w:val="24"/>
          <w:szCs w:val="24"/>
          <w:lang w:eastAsia="es-CR"/>
        </w:rPr>
        <w:t xml:space="preserve">el trabajo de campo </w:t>
      </w:r>
      <w:r w:rsidR="006D0F88">
        <w:rPr>
          <w:rFonts w:ascii="Times New Roman" w:eastAsia="Times New Roman" w:hAnsi="Times New Roman" w:cs="Times New Roman"/>
          <w:color w:val="000000" w:themeColor="text1"/>
          <w:sz w:val="24"/>
          <w:szCs w:val="24"/>
          <w:lang w:eastAsia="es-CR"/>
        </w:rPr>
        <w:t>permit</w:t>
      </w:r>
      <w:r>
        <w:rPr>
          <w:rFonts w:ascii="Times New Roman" w:eastAsia="Times New Roman" w:hAnsi="Times New Roman" w:cs="Times New Roman"/>
          <w:color w:val="000000" w:themeColor="text1"/>
          <w:sz w:val="24"/>
          <w:szCs w:val="24"/>
          <w:lang w:eastAsia="es-CR"/>
        </w:rPr>
        <w:t>e</w:t>
      </w:r>
      <w:r w:rsidR="00B70843" w:rsidRPr="005379A1">
        <w:rPr>
          <w:rFonts w:ascii="Times New Roman" w:eastAsia="Times New Roman" w:hAnsi="Times New Roman" w:cs="Times New Roman"/>
          <w:color w:val="000000" w:themeColor="text1"/>
          <w:sz w:val="24"/>
          <w:szCs w:val="24"/>
          <w:lang w:eastAsia="es-CR"/>
        </w:rPr>
        <w:t xml:space="preserve"> la conceptualización de las </w:t>
      </w:r>
      <w:r w:rsidR="00485C34" w:rsidRPr="005379A1">
        <w:rPr>
          <w:rFonts w:ascii="Times New Roman" w:eastAsia="Times New Roman" w:hAnsi="Times New Roman" w:cs="Times New Roman"/>
          <w:color w:val="000000" w:themeColor="text1"/>
          <w:sz w:val="24"/>
          <w:szCs w:val="24"/>
          <w:lang w:eastAsia="es-CR"/>
        </w:rPr>
        <w:t>CGV</w:t>
      </w:r>
      <w:r w:rsidR="00B70843" w:rsidRPr="005379A1">
        <w:rPr>
          <w:rFonts w:ascii="Times New Roman" w:eastAsia="Times New Roman" w:hAnsi="Times New Roman" w:cs="Times New Roman"/>
          <w:color w:val="000000" w:themeColor="text1"/>
          <w:sz w:val="24"/>
          <w:szCs w:val="24"/>
          <w:lang w:eastAsia="es-CR"/>
        </w:rPr>
        <w:t xml:space="preserve">, </w:t>
      </w:r>
      <w:r w:rsidR="00EB42C1">
        <w:rPr>
          <w:rFonts w:ascii="Times New Roman" w:eastAsia="Times New Roman" w:hAnsi="Times New Roman" w:cs="Times New Roman"/>
          <w:color w:val="000000" w:themeColor="text1"/>
          <w:sz w:val="24"/>
          <w:szCs w:val="24"/>
          <w:lang w:eastAsia="es-CR"/>
        </w:rPr>
        <w:t>la muestra de expertos explicó</w:t>
      </w:r>
      <w:r w:rsidR="00464AE1" w:rsidRPr="005379A1">
        <w:rPr>
          <w:rFonts w:ascii="Times New Roman" w:eastAsia="Times New Roman" w:hAnsi="Times New Roman" w:cs="Times New Roman"/>
          <w:color w:val="000000" w:themeColor="text1"/>
          <w:sz w:val="24"/>
          <w:szCs w:val="24"/>
          <w:lang w:eastAsia="es-CR"/>
        </w:rPr>
        <w:t xml:space="preserve"> </w:t>
      </w:r>
      <w:r w:rsidR="00B70843" w:rsidRPr="005379A1">
        <w:rPr>
          <w:rFonts w:ascii="Times New Roman" w:eastAsia="Times New Roman" w:hAnsi="Times New Roman" w:cs="Times New Roman"/>
          <w:color w:val="000000" w:themeColor="text1"/>
          <w:sz w:val="24"/>
          <w:szCs w:val="24"/>
          <w:lang w:eastAsia="es-CR"/>
        </w:rPr>
        <w:t xml:space="preserve">las principales consecuencias del funcionamiento de la </w:t>
      </w:r>
      <w:r w:rsidR="005C3CBD" w:rsidRPr="005379A1">
        <w:rPr>
          <w:rFonts w:ascii="Times New Roman" w:eastAsia="Times New Roman" w:hAnsi="Times New Roman" w:cs="Times New Roman"/>
          <w:color w:val="000000" w:themeColor="text1"/>
          <w:sz w:val="24"/>
          <w:szCs w:val="24"/>
          <w:lang w:eastAsia="es-CR"/>
        </w:rPr>
        <w:t>CV</w:t>
      </w:r>
      <w:r w:rsidR="00FD2938" w:rsidRPr="005379A1">
        <w:rPr>
          <w:rFonts w:ascii="Times New Roman" w:eastAsia="Times New Roman" w:hAnsi="Times New Roman" w:cs="Times New Roman"/>
          <w:color w:val="000000" w:themeColor="text1"/>
          <w:sz w:val="24"/>
          <w:szCs w:val="24"/>
          <w:lang w:eastAsia="es-CR"/>
        </w:rPr>
        <w:t xml:space="preserve"> en el país</w:t>
      </w:r>
      <w:r>
        <w:rPr>
          <w:rFonts w:ascii="Times New Roman" w:eastAsia="Times New Roman" w:hAnsi="Times New Roman" w:cs="Times New Roman"/>
          <w:color w:val="000000" w:themeColor="text1"/>
          <w:sz w:val="24"/>
          <w:szCs w:val="24"/>
          <w:lang w:eastAsia="es-CR"/>
        </w:rPr>
        <w:t xml:space="preserve"> descritas como fallas de mercado</w:t>
      </w:r>
      <w:r w:rsidR="00FD2938" w:rsidRPr="005379A1">
        <w:rPr>
          <w:rFonts w:ascii="Times New Roman" w:eastAsia="Times New Roman" w:hAnsi="Times New Roman" w:cs="Times New Roman"/>
          <w:color w:val="000000" w:themeColor="text1"/>
          <w:sz w:val="24"/>
          <w:szCs w:val="24"/>
          <w:lang w:eastAsia="es-CR"/>
        </w:rPr>
        <w:t>.</w:t>
      </w:r>
      <w:r w:rsidR="009D6301">
        <w:rPr>
          <w:rFonts w:ascii="Times New Roman" w:eastAsia="Times New Roman" w:hAnsi="Times New Roman" w:cs="Times New Roman"/>
          <w:color w:val="000000" w:themeColor="text1"/>
          <w:sz w:val="24"/>
          <w:szCs w:val="24"/>
          <w:lang w:eastAsia="es-CR"/>
        </w:rPr>
        <w:t xml:space="preserve"> Así mismo se expuso</w:t>
      </w:r>
      <w:r>
        <w:rPr>
          <w:rFonts w:ascii="Times New Roman" w:eastAsia="Times New Roman" w:hAnsi="Times New Roman" w:cs="Times New Roman"/>
          <w:color w:val="000000" w:themeColor="text1"/>
          <w:sz w:val="24"/>
          <w:szCs w:val="24"/>
          <w:lang w:eastAsia="es-CR"/>
        </w:rPr>
        <w:t xml:space="preserve"> las fallas de política del Estado en su intervención al mercado de la marihuana. </w:t>
      </w:r>
      <w:r w:rsidR="00356E92" w:rsidRPr="005379A1">
        <w:rPr>
          <w:rFonts w:ascii="Times New Roman" w:eastAsia="Times New Roman" w:hAnsi="Times New Roman" w:cs="Times New Roman"/>
          <w:color w:val="000000" w:themeColor="text1"/>
          <w:sz w:val="24"/>
          <w:szCs w:val="24"/>
          <w:lang w:eastAsia="es-CR"/>
        </w:rPr>
        <w:t>Finalmente, a partir de</w:t>
      </w:r>
      <w:r w:rsidR="00B70843" w:rsidRPr="005379A1">
        <w:rPr>
          <w:rFonts w:ascii="Times New Roman" w:eastAsia="Times New Roman" w:hAnsi="Times New Roman" w:cs="Times New Roman"/>
          <w:color w:val="000000" w:themeColor="text1"/>
          <w:sz w:val="24"/>
          <w:szCs w:val="24"/>
          <w:lang w:eastAsia="es-CR"/>
        </w:rPr>
        <w:t xml:space="preserve"> los resultados obtenidos, se </w:t>
      </w:r>
      <w:r w:rsidR="009D6301">
        <w:rPr>
          <w:rFonts w:ascii="Times New Roman" w:eastAsia="Times New Roman" w:hAnsi="Times New Roman" w:cs="Times New Roman"/>
          <w:color w:val="000000" w:themeColor="text1"/>
          <w:sz w:val="24"/>
          <w:szCs w:val="24"/>
          <w:lang w:eastAsia="es-CR"/>
        </w:rPr>
        <w:t>obtuvo</w:t>
      </w:r>
      <w:r w:rsidR="00B70843" w:rsidRPr="005379A1">
        <w:rPr>
          <w:rFonts w:ascii="Times New Roman" w:eastAsia="Times New Roman" w:hAnsi="Times New Roman" w:cs="Times New Roman"/>
          <w:color w:val="000000" w:themeColor="text1"/>
          <w:sz w:val="24"/>
          <w:szCs w:val="24"/>
          <w:lang w:eastAsia="es-CR"/>
        </w:rPr>
        <w:t xml:space="preserve"> una guía de </w:t>
      </w:r>
      <w:r>
        <w:rPr>
          <w:rFonts w:ascii="Times New Roman" w:eastAsia="Times New Roman" w:hAnsi="Times New Roman" w:cs="Times New Roman"/>
          <w:color w:val="000000" w:themeColor="text1"/>
          <w:sz w:val="24"/>
          <w:szCs w:val="24"/>
          <w:lang w:eastAsia="es-CR"/>
        </w:rPr>
        <w:t>elementos</w:t>
      </w:r>
      <w:r w:rsidR="00B70843" w:rsidRPr="005379A1">
        <w:rPr>
          <w:rFonts w:ascii="Times New Roman" w:eastAsia="Times New Roman" w:hAnsi="Times New Roman" w:cs="Times New Roman"/>
          <w:color w:val="000000" w:themeColor="text1"/>
          <w:sz w:val="24"/>
          <w:szCs w:val="24"/>
          <w:lang w:eastAsia="es-CR"/>
        </w:rPr>
        <w:t xml:space="preserve"> </w:t>
      </w:r>
      <w:r w:rsidR="009D6301">
        <w:rPr>
          <w:rFonts w:ascii="Times New Roman" w:eastAsia="Times New Roman" w:hAnsi="Times New Roman" w:cs="Times New Roman"/>
          <w:color w:val="000000" w:themeColor="text1"/>
          <w:sz w:val="24"/>
          <w:szCs w:val="24"/>
          <w:lang w:eastAsia="es-CR"/>
        </w:rPr>
        <w:t xml:space="preserve">para la formulación de política pública sobre </w:t>
      </w:r>
      <w:r w:rsidR="00B70843" w:rsidRPr="005379A1">
        <w:rPr>
          <w:rFonts w:ascii="Times New Roman" w:eastAsia="Times New Roman" w:hAnsi="Times New Roman" w:cs="Times New Roman"/>
          <w:color w:val="000000" w:themeColor="text1"/>
          <w:sz w:val="24"/>
          <w:szCs w:val="24"/>
          <w:lang w:eastAsia="es-CR"/>
        </w:rPr>
        <w:t xml:space="preserve">de la </w:t>
      </w:r>
      <w:r w:rsidR="005C3CBD" w:rsidRPr="005379A1">
        <w:rPr>
          <w:rFonts w:ascii="Times New Roman" w:eastAsia="Times New Roman" w:hAnsi="Times New Roman" w:cs="Times New Roman"/>
          <w:color w:val="000000" w:themeColor="text1"/>
          <w:sz w:val="24"/>
          <w:szCs w:val="24"/>
          <w:lang w:eastAsia="es-CR"/>
        </w:rPr>
        <w:t>CV</w:t>
      </w:r>
      <w:r w:rsidR="00B70843" w:rsidRPr="005379A1">
        <w:rPr>
          <w:rFonts w:ascii="Times New Roman" w:eastAsia="Times New Roman" w:hAnsi="Times New Roman" w:cs="Times New Roman"/>
          <w:color w:val="000000" w:themeColor="text1"/>
          <w:sz w:val="24"/>
          <w:szCs w:val="24"/>
          <w:lang w:eastAsia="es-CR"/>
        </w:rPr>
        <w:t xml:space="preserve"> de la marihuana</w:t>
      </w:r>
      <w:r w:rsidR="005379A1">
        <w:rPr>
          <w:rFonts w:ascii="Times New Roman" w:eastAsia="Times New Roman" w:hAnsi="Times New Roman" w:cs="Times New Roman"/>
          <w:color w:val="000000" w:themeColor="text1"/>
          <w:sz w:val="24"/>
          <w:szCs w:val="24"/>
          <w:lang w:eastAsia="es-CR"/>
        </w:rPr>
        <w:t>.</w:t>
      </w:r>
    </w:p>
    <w:p w14:paraId="2DBB66AD" w14:textId="77777777" w:rsidR="005379A1" w:rsidRPr="005379A1" w:rsidRDefault="005379A1" w:rsidP="005379A1">
      <w:pPr>
        <w:spacing w:after="120" w:line="240" w:lineRule="auto"/>
        <w:jc w:val="both"/>
        <w:rPr>
          <w:rFonts w:ascii="Times New Roman" w:eastAsia="Times New Roman" w:hAnsi="Times New Roman" w:cs="Times New Roman"/>
          <w:color w:val="000000" w:themeColor="text1"/>
          <w:sz w:val="24"/>
          <w:szCs w:val="24"/>
          <w:lang w:eastAsia="es-CR"/>
        </w:rPr>
      </w:pPr>
    </w:p>
    <w:p w14:paraId="6455C1AC" w14:textId="77777777" w:rsidR="00B70843" w:rsidRPr="00715883" w:rsidRDefault="00B70843" w:rsidP="00E40EE1">
      <w:pPr>
        <w:pStyle w:val="Ttulo2"/>
        <w:spacing w:line="240" w:lineRule="auto"/>
        <w:rPr>
          <w:rFonts w:ascii="Times New Roman" w:hAnsi="Times New Roman" w:cs="Times New Roman"/>
        </w:rPr>
      </w:pPr>
      <w:bookmarkStart w:id="39" w:name="_Toc51072315"/>
      <w:r w:rsidRPr="00715883">
        <w:rPr>
          <w:rFonts w:ascii="Times New Roman" w:hAnsi="Times New Roman" w:cs="Times New Roman"/>
        </w:rPr>
        <w:t>Objeto de estudio</w:t>
      </w:r>
      <w:bookmarkEnd w:id="39"/>
    </w:p>
    <w:p w14:paraId="4A4E23D7" w14:textId="64C6211F" w:rsidR="00B277FF" w:rsidRPr="005379A1" w:rsidRDefault="00B7084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El objeto de análisis de la presente investigación </w:t>
      </w:r>
      <w:r w:rsidR="009D6301">
        <w:rPr>
          <w:rFonts w:ascii="Times New Roman" w:eastAsia="Times New Roman" w:hAnsi="Times New Roman" w:cs="Times New Roman"/>
          <w:color w:val="000000" w:themeColor="text1"/>
          <w:sz w:val="24"/>
          <w:szCs w:val="24"/>
          <w:lang w:eastAsia="es-CR"/>
        </w:rPr>
        <w:t>se refirió</w:t>
      </w:r>
      <w:r w:rsidR="00B277FF" w:rsidRPr="005379A1">
        <w:rPr>
          <w:rFonts w:ascii="Times New Roman" w:eastAsia="Times New Roman" w:hAnsi="Times New Roman" w:cs="Times New Roman"/>
          <w:color w:val="000000" w:themeColor="text1"/>
          <w:sz w:val="24"/>
          <w:szCs w:val="24"/>
          <w:lang w:eastAsia="es-CR"/>
        </w:rPr>
        <w:t xml:space="preserve"> </w:t>
      </w:r>
      <w:r w:rsidR="00867403" w:rsidRPr="005379A1">
        <w:rPr>
          <w:rFonts w:ascii="Times New Roman" w:eastAsia="Times New Roman" w:hAnsi="Times New Roman" w:cs="Times New Roman"/>
          <w:color w:val="000000" w:themeColor="text1"/>
          <w:sz w:val="24"/>
          <w:szCs w:val="24"/>
          <w:lang w:eastAsia="es-CR"/>
        </w:rPr>
        <w:t xml:space="preserve">a la </w:t>
      </w:r>
      <w:r w:rsidR="005C3CBD" w:rsidRPr="005379A1">
        <w:rPr>
          <w:rFonts w:ascii="Times New Roman" w:eastAsia="Times New Roman" w:hAnsi="Times New Roman" w:cs="Times New Roman"/>
          <w:color w:val="000000" w:themeColor="text1"/>
          <w:sz w:val="24"/>
          <w:szCs w:val="24"/>
          <w:lang w:eastAsia="es-CR"/>
        </w:rPr>
        <w:t>CV</w:t>
      </w:r>
      <w:r w:rsidRPr="005379A1">
        <w:rPr>
          <w:rFonts w:ascii="Times New Roman" w:eastAsia="Times New Roman" w:hAnsi="Times New Roman" w:cs="Times New Roman"/>
          <w:color w:val="000000" w:themeColor="text1"/>
          <w:sz w:val="24"/>
          <w:szCs w:val="24"/>
          <w:lang w:eastAsia="es-CR"/>
        </w:rPr>
        <w:t xml:space="preserve"> </w:t>
      </w:r>
      <w:r w:rsidR="00FA0A4C">
        <w:rPr>
          <w:rFonts w:ascii="Times New Roman" w:eastAsia="Times New Roman" w:hAnsi="Times New Roman" w:cs="Times New Roman"/>
          <w:color w:val="000000" w:themeColor="text1"/>
          <w:sz w:val="24"/>
          <w:szCs w:val="24"/>
          <w:lang w:eastAsia="es-CR"/>
        </w:rPr>
        <w:t>de</w:t>
      </w:r>
      <w:r w:rsidR="00506A3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 xml:space="preserve">la marihuana en Costa Rica. </w:t>
      </w:r>
      <w:r w:rsidR="007F128D">
        <w:rPr>
          <w:rFonts w:ascii="Times New Roman" w:eastAsia="Times New Roman" w:hAnsi="Times New Roman" w:cs="Times New Roman"/>
          <w:color w:val="000000" w:themeColor="text1"/>
          <w:sz w:val="24"/>
          <w:szCs w:val="24"/>
          <w:lang w:eastAsia="es-CR"/>
        </w:rPr>
        <w:t xml:space="preserve">La definición de una </w:t>
      </w:r>
      <w:r w:rsidR="00097EFB">
        <w:rPr>
          <w:rFonts w:ascii="Times New Roman" w:eastAsia="Times New Roman" w:hAnsi="Times New Roman" w:cs="Times New Roman"/>
          <w:color w:val="000000" w:themeColor="text1"/>
          <w:sz w:val="24"/>
          <w:szCs w:val="24"/>
          <w:lang w:eastAsia="es-CR"/>
        </w:rPr>
        <w:t>CV</w:t>
      </w:r>
      <w:r w:rsidR="007F128D">
        <w:rPr>
          <w:rFonts w:ascii="Times New Roman" w:eastAsia="Times New Roman" w:hAnsi="Times New Roman" w:cs="Times New Roman"/>
          <w:color w:val="000000" w:themeColor="text1"/>
          <w:sz w:val="24"/>
          <w:szCs w:val="24"/>
          <w:lang w:eastAsia="es-CR"/>
        </w:rPr>
        <w:t xml:space="preserve"> se contempla desde el enfoque de CGV:</w:t>
      </w:r>
    </w:p>
    <w:p w14:paraId="7A7340B3" w14:textId="7C64BB42" w:rsidR="007F128D" w:rsidRPr="00125E9C" w:rsidRDefault="00B70843" w:rsidP="002468A2">
      <w:pPr>
        <w:pStyle w:val="Prrafodelista"/>
        <w:numPr>
          <w:ilvl w:val="0"/>
          <w:numId w:val="2"/>
        </w:num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125E9C">
        <w:rPr>
          <w:rFonts w:ascii="Times New Roman" w:eastAsia="Times New Roman" w:hAnsi="Times New Roman" w:cs="Times New Roman"/>
          <w:color w:val="000000" w:themeColor="text1"/>
          <w:sz w:val="24"/>
          <w:szCs w:val="24"/>
          <w:lang w:eastAsia="es-CR"/>
        </w:rPr>
        <w:t xml:space="preserve">La </w:t>
      </w:r>
      <w:r w:rsidR="00B277FF" w:rsidRPr="00125E9C">
        <w:rPr>
          <w:rFonts w:ascii="Times New Roman" w:eastAsia="Times New Roman" w:hAnsi="Times New Roman" w:cs="Times New Roman"/>
          <w:color w:val="000000" w:themeColor="text1"/>
          <w:sz w:val="24"/>
          <w:szCs w:val="24"/>
          <w:lang w:eastAsia="es-CR"/>
        </w:rPr>
        <w:t xml:space="preserve">CGV </w:t>
      </w:r>
      <w:r w:rsidRPr="00125E9C">
        <w:rPr>
          <w:rFonts w:ascii="Times New Roman" w:eastAsia="Times New Roman" w:hAnsi="Times New Roman" w:cs="Times New Roman"/>
          <w:color w:val="000000" w:themeColor="text1"/>
          <w:sz w:val="24"/>
          <w:szCs w:val="24"/>
          <w:lang w:eastAsia="es-CR"/>
        </w:rPr>
        <w:t>describe el rango completo de actividades que las empresas y trabajadores hacen para traer un producto, bien o servicio desde su concepción hasta su uso final y más allá. Esto incluye actividades como el diseño, producción, mercadeo, distribución y soporte al consumidor final</w:t>
      </w:r>
      <w:r w:rsidR="007F128D" w:rsidRPr="00125E9C">
        <w:rPr>
          <w:rFonts w:ascii="Times New Roman" w:eastAsia="Times New Roman" w:hAnsi="Times New Roman" w:cs="Times New Roman"/>
          <w:color w:val="000000" w:themeColor="text1"/>
          <w:sz w:val="24"/>
          <w:szCs w:val="24"/>
          <w:lang w:eastAsia="es-CR"/>
        </w:rPr>
        <w:t>.</w:t>
      </w:r>
      <w:r w:rsidRPr="00125E9C">
        <w:rPr>
          <w:rFonts w:ascii="Times New Roman" w:eastAsia="Times New Roman" w:hAnsi="Times New Roman" w:cs="Times New Roman"/>
          <w:color w:val="000000" w:themeColor="text1"/>
          <w:sz w:val="24"/>
          <w:szCs w:val="24"/>
          <w:lang w:eastAsia="es-CR"/>
        </w:rPr>
        <w:t xml:space="preserve">  (globalvaluechains.org, 2017)</w:t>
      </w:r>
      <w:r w:rsidR="008B0D65" w:rsidRPr="00125E9C">
        <w:rPr>
          <w:rFonts w:ascii="Times New Roman" w:eastAsia="Times New Roman" w:hAnsi="Times New Roman" w:cs="Times New Roman"/>
          <w:color w:val="000000" w:themeColor="text1"/>
          <w:sz w:val="24"/>
          <w:szCs w:val="24"/>
          <w:lang w:eastAsia="es-CR"/>
        </w:rPr>
        <w:t xml:space="preserve"> </w:t>
      </w:r>
      <w:r w:rsidRPr="00125E9C">
        <w:rPr>
          <w:rFonts w:ascii="Times New Roman" w:eastAsia="Times New Roman" w:hAnsi="Times New Roman" w:cs="Times New Roman"/>
          <w:color w:val="000000" w:themeColor="text1"/>
          <w:sz w:val="24"/>
          <w:szCs w:val="24"/>
          <w:lang w:eastAsia="es-CR"/>
        </w:rPr>
        <w:t xml:space="preserve">Para realizar el estudio se </w:t>
      </w:r>
      <w:r w:rsidR="009D6301" w:rsidRPr="00125E9C">
        <w:rPr>
          <w:rFonts w:ascii="Times New Roman" w:eastAsia="Times New Roman" w:hAnsi="Times New Roman" w:cs="Times New Roman"/>
          <w:color w:val="000000" w:themeColor="text1"/>
          <w:sz w:val="24"/>
          <w:szCs w:val="24"/>
          <w:lang w:eastAsia="es-CR"/>
        </w:rPr>
        <w:t xml:space="preserve">utilizó </w:t>
      </w:r>
      <w:r w:rsidRPr="00125E9C">
        <w:rPr>
          <w:rFonts w:ascii="Times New Roman" w:eastAsia="Times New Roman" w:hAnsi="Times New Roman" w:cs="Times New Roman"/>
          <w:color w:val="000000" w:themeColor="text1"/>
          <w:sz w:val="24"/>
          <w:szCs w:val="24"/>
          <w:lang w:eastAsia="es-CR"/>
        </w:rPr>
        <w:t xml:space="preserve">el enfoque </w:t>
      </w:r>
      <w:r w:rsidR="00213874" w:rsidRPr="00125E9C">
        <w:rPr>
          <w:rFonts w:ascii="Times New Roman" w:eastAsia="Times New Roman" w:hAnsi="Times New Roman" w:cs="Times New Roman"/>
          <w:color w:val="000000" w:themeColor="text1"/>
          <w:sz w:val="24"/>
          <w:szCs w:val="24"/>
          <w:lang w:eastAsia="es-CR"/>
        </w:rPr>
        <w:t>de CGV</w:t>
      </w:r>
      <w:r w:rsidR="007136AE" w:rsidRPr="00125E9C">
        <w:rPr>
          <w:rFonts w:ascii="Times New Roman" w:eastAsia="Times New Roman" w:hAnsi="Times New Roman" w:cs="Times New Roman"/>
          <w:color w:val="000000" w:themeColor="text1"/>
          <w:sz w:val="24"/>
          <w:szCs w:val="24"/>
          <w:lang w:eastAsia="es-CR"/>
        </w:rPr>
        <w:t xml:space="preserve"> y Economía del bienestar. </w:t>
      </w:r>
      <w:r w:rsidR="002F6F24" w:rsidRPr="00125E9C">
        <w:rPr>
          <w:rFonts w:ascii="Times New Roman" w:eastAsia="Times New Roman" w:hAnsi="Times New Roman" w:cs="Times New Roman"/>
          <w:color w:val="000000" w:themeColor="text1"/>
          <w:sz w:val="24"/>
          <w:szCs w:val="24"/>
          <w:lang w:eastAsia="es-CR"/>
        </w:rPr>
        <w:t>El primero de estos enfoques permitió</w:t>
      </w:r>
      <w:r w:rsidRPr="00125E9C">
        <w:rPr>
          <w:rFonts w:ascii="Times New Roman" w:eastAsia="Times New Roman" w:hAnsi="Times New Roman" w:cs="Times New Roman"/>
          <w:color w:val="000000" w:themeColor="text1"/>
          <w:sz w:val="24"/>
          <w:szCs w:val="24"/>
          <w:lang w:eastAsia="es-CR"/>
        </w:rPr>
        <w:t xml:space="preserve"> identificar los </w:t>
      </w:r>
      <w:r w:rsidR="00213874" w:rsidRPr="00125E9C">
        <w:rPr>
          <w:rFonts w:ascii="Times New Roman" w:eastAsia="Times New Roman" w:hAnsi="Times New Roman" w:cs="Times New Roman"/>
          <w:color w:val="000000" w:themeColor="text1"/>
          <w:sz w:val="24"/>
          <w:szCs w:val="24"/>
          <w:lang w:eastAsia="es-CR"/>
        </w:rPr>
        <w:t>actores</w:t>
      </w:r>
      <w:r w:rsidRPr="00125E9C">
        <w:rPr>
          <w:rFonts w:ascii="Times New Roman" w:eastAsia="Times New Roman" w:hAnsi="Times New Roman" w:cs="Times New Roman"/>
          <w:color w:val="000000" w:themeColor="text1"/>
          <w:sz w:val="24"/>
          <w:szCs w:val="24"/>
          <w:lang w:eastAsia="es-CR"/>
        </w:rPr>
        <w:t xml:space="preserve"> claves que interactúan dentro </w:t>
      </w:r>
      <w:r w:rsidR="00213874" w:rsidRPr="00125E9C">
        <w:rPr>
          <w:rFonts w:ascii="Times New Roman" w:eastAsia="Times New Roman" w:hAnsi="Times New Roman" w:cs="Times New Roman"/>
          <w:color w:val="000000" w:themeColor="text1"/>
          <w:sz w:val="24"/>
          <w:szCs w:val="24"/>
          <w:lang w:eastAsia="es-CR"/>
        </w:rPr>
        <w:t>de las actividades productivas</w:t>
      </w:r>
      <w:r w:rsidR="005D060C" w:rsidRPr="00125E9C">
        <w:rPr>
          <w:rFonts w:ascii="Times New Roman" w:eastAsia="Times New Roman" w:hAnsi="Times New Roman" w:cs="Times New Roman"/>
          <w:color w:val="000000" w:themeColor="text1"/>
          <w:sz w:val="24"/>
          <w:szCs w:val="24"/>
          <w:lang w:eastAsia="es-CR"/>
        </w:rPr>
        <w:t>,</w:t>
      </w:r>
      <w:r w:rsidRPr="00125E9C">
        <w:rPr>
          <w:rFonts w:ascii="Times New Roman" w:eastAsia="Times New Roman" w:hAnsi="Times New Roman" w:cs="Times New Roman"/>
          <w:color w:val="000000" w:themeColor="text1"/>
          <w:sz w:val="24"/>
          <w:szCs w:val="24"/>
          <w:lang w:eastAsia="es-CR"/>
        </w:rPr>
        <w:t xml:space="preserve"> </w:t>
      </w:r>
      <w:r w:rsidR="002F6F24" w:rsidRPr="00125E9C">
        <w:rPr>
          <w:rFonts w:ascii="Times New Roman" w:eastAsia="Times New Roman" w:hAnsi="Times New Roman" w:cs="Times New Roman"/>
          <w:color w:val="000000" w:themeColor="text1"/>
          <w:sz w:val="24"/>
          <w:szCs w:val="24"/>
          <w:lang w:eastAsia="es-CR"/>
        </w:rPr>
        <w:t xml:space="preserve">de tráfico, </w:t>
      </w:r>
      <w:r w:rsidR="007136AE" w:rsidRPr="00125E9C">
        <w:rPr>
          <w:rFonts w:ascii="Times New Roman" w:eastAsia="Times New Roman" w:hAnsi="Times New Roman" w:cs="Times New Roman"/>
          <w:color w:val="000000" w:themeColor="text1"/>
          <w:sz w:val="24"/>
          <w:szCs w:val="24"/>
          <w:lang w:eastAsia="es-CR"/>
        </w:rPr>
        <w:t>dist</w:t>
      </w:r>
      <w:r w:rsidR="002F6F24" w:rsidRPr="00125E9C">
        <w:rPr>
          <w:rFonts w:ascii="Times New Roman" w:eastAsia="Times New Roman" w:hAnsi="Times New Roman" w:cs="Times New Roman"/>
          <w:color w:val="000000" w:themeColor="text1"/>
          <w:sz w:val="24"/>
          <w:szCs w:val="24"/>
          <w:lang w:eastAsia="es-CR"/>
        </w:rPr>
        <w:t>ribución y consumo. A su vez, se describió</w:t>
      </w:r>
      <w:r w:rsidR="007136AE" w:rsidRPr="00125E9C">
        <w:rPr>
          <w:rFonts w:ascii="Times New Roman" w:eastAsia="Times New Roman" w:hAnsi="Times New Roman" w:cs="Times New Roman"/>
          <w:color w:val="000000" w:themeColor="text1"/>
          <w:sz w:val="24"/>
          <w:szCs w:val="24"/>
          <w:lang w:eastAsia="es-CR"/>
        </w:rPr>
        <w:t xml:space="preserve"> </w:t>
      </w:r>
      <w:r w:rsidR="00FA0A4C" w:rsidRPr="00125E9C">
        <w:rPr>
          <w:rFonts w:ascii="Times New Roman" w:eastAsia="Times New Roman" w:hAnsi="Times New Roman" w:cs="Times New Roman"/>
          <w:color w:val="000000" w:themeColor="text1"/>
          <w:sz w:val="24"/>
          <w:szCs w:val="24"/>
          <w:lang w:eastAsia="es-CR"/>
        </w:rPr>
        <w:t>la normativa jurídica y su política</w:t>
      </w:r>
      <w:r w:rsidR="007136AE" w:rsidRPr="00125E9C">
        <w:rPr>
          <w:rFonts w:ascii="Times New Roman" w:eastAsia="Times New Roman" w:hAnsi="Times New Roman" w:cs="Times New Roman"/>
          <w:color w:val="000000" w:themeColor="text1"/>
          <w:sz w:val="24"/>
          <w:szCs w:val="24"/>
          <w:lang w:eastAsia="es-CR"/>
        </w:rPr>
        <w:t xml:space="preserve"> pública</w:t>
      </w:r>
      <w:r w:rsidR="00FA0A4C" w:rsidRPr="00125E9C">
        <w:rPr>
          <w:rFonts w:ascii="Times New Roman" w:eastAsia="Times New Roman" w:hAnsi="Times New Roman" w:cs="Times New Roman"/>
          <w:color w:val="000000" w:themeColor="text1"/>
          <w:sz w:val="24"/>
          <w:szCs w:val="24"/>
          <w:lang w:eastAsia="es-CR"/>
        </w:rPr>
        <w:t xml:space="preserve"> subyacente, q</w:t>
      </w:r>
      <w:r w:rsidR="002F6F24" w:rsidRPr="00125E9C">
        <w:rPr>
          <w:rFonts w:ascii="Times New Roman" w:eastAsia="Times New Roman" w:hAnsi="Times New Roman" w:cs="Times New Roman"/>
          <w:color w:val="000000" w:themeColor="text1"/>
          <w:sz w:val="24"/>
          <w:szCs w:val="24"/>
          <w:lang w:eastAsia="es-CR"/>
        </w:rPr>
        <w:t>ue determinó</w:t>
      </w:r>
      <w:r w:rsidRPr="00125E9C">
        <w:rPr>
          <w:rFonts w:ascii="Times New Roman" w:eastAsia="Times New Roman" w:hAnsi="Times New Roman" w:cs="Times New Roman"/>
          <w:color w:val="000000" w:themeColor="text1"/>
          <w:sz w:val="24"/>
          <w:szCs w:val="24"/>
          <w:lang w:eastAsia="es-CR"/>
        </w:rPr>
        <w:t xml:space="preserve"> </w:t>
      </w:r>
      <w:r w:rsidR="007136AE" w:rsidRPr="00125E9C">
        <w:rPr>
          <w:rFonts w:ascii="Times New Roman" w:eastAsia="Times New Roman" w:hAnsi="Times New Roman" w:cs="Times New Roman"/>
          <w:color w:val="000000" w:themeColor="text1"/>
          <w:sz w:val="24"/>
          <w:szCs w:val="24"/>
          <w:lang w:eastAsia="es-CR"/>
        </w:rPr>
        <w:t>el</w:t>
      </w:r>
      <w:r w:rsidRPr="00125E9C">
        <w:rPr>
          <w:rFonts w:ascii="Times New Roman" w:eastAsia="Times New Roman" w:hAnsi="Times New Roman" w:cs="Times New Roman"/>
          <w:color w:val="000000" w:themeColor="text1"/>
          <w:sz w:val="24"/>
          <w:szCs w:val="24"/>
          <w:lang w:eastAsia="es-CR"/>
        </w:rPr>
        <w:t xml:space="preserve"> funcionamiento</w:t>
      </w:r>
      <w:r w:rsidR="007136AE" w:rsidRPr="00125E9C">
        <w:rPr>
          <w:rFonts w:ascii="Times New Roman" w:eastAsia="Times New Roman" w:hAnsi="Times New Roman" w:cs="Times New Roman"/>
          <w:color w:val="000000" w:themeColor="text1"/>
          <w:sz w:val="24"/>
          <w:szCs w:val="24"/>
          <w:lang w:eastAsia="es-CR"/>
        </w:rPr>
        <w:t xml:space="preserve"> organizativo y las consecuencias negativas que presenta el tráfico de marihuana en Costa Rica.</w:t>
      </w:r>
      <w:r w:rsidR="00D925F3" w:rsidRPr="00125E9C">
        <w:rPr>
          <w:rFonts w:ascii="Times New Roman" w:eastAsia="Times New Roman" w:hAnsi="Times New Roman" w:cs="Times New Roman"/>
          <w:color w:val="000000" w:themeColor="text1"/>
          <w:sz w:val="24"/>
          <w:szCs w:val="24"/>
          <w:lang w:eastAsia="es-CR"/>
        </w:rPr>
        <w:t xml:space="preserve"> </w:t>
      </w:r>
    </w:p>
    <w:p w14:paraId="68D3810B" w14:textId="7521935A" w:rsidR="002F6F24" w:rsidRDefault="002F6F24"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Y dado la descripción generada por la cadena de valor, con el segundo enfoque se abordaron las problemáticas sociales de su funcionamiento y permitió a su vez contemplar la intervención del Estado en las conclusiones.</w:t>
      </w:r>
    </w:p>
    <w:p w14:paraId="15201B86" w14:textId="1F267050" w:rsidR="007F128D" w:rsidRDefault="00D925F3" w:rsidP="00900392">
      <w:pPr>
        <w:spacing w:after="120" w:line="240" w:lineRule="auto"/>
        <w:ind w:firstLine="36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 xml:space="preserve">En el </w:t>
      </w:r>
      <w:r w:rsidRPr="00B66BF5">
        <w:rPr>
          <w:rFonts w:ascii="Times New Roman" w:eastAsia="Times New Roman" w:hAnsi="Times New Roman" w:cs="Times New Roman"/>
          <w:color w:val="000000" w:themeColor="text1"/>
          <w:sz w:val="24"/>
          <w:szCs w:val="24"/>
          <w:lang w:eastAsia="es-CR"/>
        </w:rPr>
        <w:fldChar w:fldCharType="begin"/>
      </w:r>
      <w:r w:rsidRPr="00B66BF5">
        <w:rPr>
          <w:rFonts w:ascii="Times New Roman" w:eastAsia="Times New Roman" w:hAnsi="Times New Roman" w:cs="Times New Roman"/>
          <w:color w:val="000000" w:themeColor="text1"/>
          <w:sz w:val="24"/>
          <w:szCs w:val="24"/>
          <w:lang w:eastAsia="es-CR"/>
        </w:rPr>
        <w:instrText xml:space="preserve"> REF _Ref11838619 \h  \* MERGEFORMAT </w:instrText>
      </w:r>
      <w:r w:rsidRPr="00B66BF5">
        <w:rPr>
          <w:rFonts w:ascii="Times New Roman" w:eastAsia="Times New Roman" w:hAnsi="Times New Roman" w:cs="Times New Roman"/>
          <w:color w:val="000000" w:themeColor="text1"/>
          <w:sz w:val="24"/>
          <w:szCs w:val="24"/>
          <w:lang w:eastAsia="es-CR"/>
        </w:rPr>
      </w:r>
      <w:r w:rsidRPr="00B66BF5">
        <w:rPr>
          <w:rFonts w:ascii="Times New Roman" w:eastAsia="Times New Roman" w:hAnsi="Times New Roman" w:cs="Times New Roman"/>
          <w:color w:val="000000" w:themeColor="text1"/>
          <w:sz w:val="24"/>
          <w:szCs w:val="24"/>
          <w:lang w:eastAsia="es-CR"/>
        </w:rPr>
        <w:fldChar w:fldCharType="separate"/>
      </w:r>
      <w:r w:rsidR="00E40F63" w:rsidRPr="00E40F63">
        <w:rPr>
          <w:rFonts w:ascii="Times New Roman" w:hAnsi="Times New Roman" w:cs="Times New Roman"/>
          <w:bCs/>
          <w:sz w:val="24"/>
          <w:szCs w:val="24"/>
        </w:rPr>
        <w:t>Anexo 1.</w:t>
      </w:r>
      <w:r w:rsidR="00E40F63" w:rsidRPr="00E40F63">
        <w:rPr>
          <w:rFonts w:ascii="Times New Roman" w:hAnsi="Times New Roman" w:cs="Times New Roman"/>
          <w:sz w:val="24"/>
          <w:szCs w:val="24"/>
        </w:rPr>
        <w:t xml:space="preserve"> Matriz del marco metodológico</w:t>
      </w:r>
      <w:r w:rsidRPr="00B66BF5">
        <w:rPr>
          <w:rFonts w:ascii="Times New Roman" w:eastAsia="Times New Roman" w:hAnsi="Times New Roman" w:cs="Times New Roman"/>
          <w:color w:val="000000" w:themeColor="text1"/>
          <w:sz w:val="24"/>
          <w:szCs w:val="24"/>
          <w:lang w:eastAsia="es-CR"/>
        </w:rPr>
        <w:fldChar w:fldCharType="end"/>
      </w:r>
      <w:r w:rsidR="00B66BF5" w:rsidRPr="00B66BF5">
        <w:rPr>
          <w:rFonts w:ascii="Times New Roman" w:eastAsia="Times New Roman" w:hAnsi="Times New Roman" w:cs="Times New Roman"/>
          <w:color w:val="000000" w:themeColor="text1"/>
          <w:sz w:val="24"/>
          <w:szCs w:val="24"/>
          <w:lang w:eastAsia="es-CR"/>
        </w:rPr>
        <w:t xml:space="preserve">, </w:t>
      </w:r>
      <w:r w:rsidRPr="00B66BF5">
        <w:rPr>
          <w:rFonts w:ascii="Times New Roman" w:eastAsia="Times New Roman" w:hAnsi="Times New Roman" w:cs="Times New Roman"/>
          <w:color w:val="000000" w:themeColor="text1"/>
          <w:sz w:val="24"/>
          <w:szCs w:val="24"/>
          <w:lang w:eastAsia="es-CR"/>
        </w:rPr>
        <w:t>se</w:t>
      </w:r>
      <w:r>
        <w:rPr>
          <w:rFonts w:ascii="Times New Roman" w:eastAsia="Times New Roman" w:hAnsi="Times New Roman" w:cs="Times New Roman"/>
          <w:color w:val="000000" w:themeColor="text1"/>
          <w:sz w:val="24"/>
          <w:szCs w:val="24"/>
          <w:lang w:eastAsia="es-CR"/>
        </w:rPr>
        <w:t xml:space="preserve"> present</w:t>
      </w:r>
      <w:r w:rsidR="009D6301">
        <w:rPr>
          <w:rFonts w:ascii="Times New Roman" w:eastAsia="Times New Roman" w:hAnsi="Times New Roman" w:cs="Times New Roman"/>
          <w:color w:val="000000" w:themeColor="text1"/>
          <w:sz w:val="24"/>
          <w:szCs w:val="24"/>
          <w:lang w:eastAsia="es-CR"/>
        </w:rPr>
        <w:t>ó</w:t>
      </w:r>
      <w:r>
        <w:rPr>
          <w:rFonts w:ascii="Times New Roman" w:eastAsia="Times New Roman" w:hAnsi="Times New Roman" w:cs="Times New Roman"/>
          <w:color w:val="000000" w:themeColor="text1"/>
          <w:sz w:val="24"/>
          <w:szCs w:val="24"/>
          <w:lang w:eastAsia="es-CR"/>
        </w:rPr>
        <w:t xml:space="preserve"> una secuencia de los objetivos de la investigación con el producto esperado de cada uno, para la obtenc</w:t>
      </w:r>
      <w:r w:rsidR="009D6301">
        <w:rPr>
          <w:rFonts w:ascii="Times New Roman" w:eastAsia="Times New Roman" w:hAnsi="Times New Roman" w:cs="Times New Roman"/>
          <w:color w:val="000000" w:themeColor="text1"/>
          <w:sz w:val="24"/>
          <w:szCs w:val="24"/>
          <w:lang w:eastAsia="es-CR"/>
        </w:rPr>
        <w:t>ión de este producto se plantearon</w:t>
      </w:r>
      <w:r>
        <w:rPr>
          <w:rFonts w:ascii="Times New Roman" w:eastAsia="Times New Roman" w:hAnsi="Times New Roman" w:cs="Times New Roman"/>
          <w:color w:val="000000" w:themeColor="text1"/>
          <w:sz w:val="24"/>
          <w:szCs w:val="24"/>
          <w:lang w:eastAsia="es-CR"/>
        </w:rPr>
        <w:t xml:space="preserve"> indicadores para la medición de las dimensiones estudiadas</w:t>
      </w:r>
      <w:r w:rsidR="007F128D">
        <w:rPr>
          <w:rFonts w:ascii="Times New Roman" w:eastAsia="Times New Roman" w:hAnsi="Times New Roman" w:cs="Times New Roman"/>
          <w:color w:val="000000" w:themeColor="text1"/>
          <w:sz w:val="24"/>
          <w:szCs w:val="24"/>
          <w:lang w:eastAsia="es-CR"/>
        </w:rPr>
        <w:t>. La información requerida para alcanzar los objetivos propuestos fue suministrada principalmente por actores involucrados en la ejecución de política pública relacionada al negocio de la marihuana, así como por grupos focales de consumidores, además, se suma un conjunto de fuentes secundarias (datos, bibliografías re</w:t>
      </w:r>
      <w:r w:rsidR="009D6301">
        <w:rPr>
          <w:rFonts w:ascii="Times New Roman" w:eastAsia="Times New Roman" w:hAnsi="Times New Roman" w:cs="Times New Roman"/>
          <w:color w:val="000000" w:themeColor="text1"/>
          <w:sz w:val="24"/>
          <w:szCs w:val="24"/>
          <w:lang w:eastAsia="es-CR"/>
        </w:rPr>
        <w:t>lacionadas, noticias) que apoyaron</w:t>
      </w:r>
      <w:r w:rsidR="007F128D">
        <w:rPr>
          <w:rFonts w:ascii="Times New Roman" w:eastAsia="Times New Roman" w:hAnsi="Times New Roman" w:cs="Times New Roman"/>
          <w:color w:val="000000" w:themeColor="text1"/>
          <w:sz w:val="24"/>
          <w:szCs w:val="24"/>
          <w:lang w:eastAsia="es-CR"/>
        </w:rPr>
        <w:t xml:space="preserve"> la información recolectada en el trabajo de campo.</w:t>
      </w:r>
    </w:p>
    <w:p w14:paraId="019F9F0E" w14:textId="77777777" w:rsidR="000A4F31" w:rsidRPr="00715883" w:rsidRDefault="000A4F31" w:rsidP="00E40EE1">
      <w:pPr>
        <w:pStyle w:val="Ttulo2"/>
        <w:spacing w:line="240" w:lineRule="auto"/>
        <w:rPr>
          <w:rFonts w:ascii="Times New Roman" w:hAnsi="Times New Roman" w:cs="Times New Roman"/>
        </w:rPr>
      </w:pPr>
      <w:bookmarkStart w:id="40" w:name="_Toc51072316"/>
      <w:r w:rsidRPr="00715883">
        <w:rPr>
          <w:rFonts w:ascii="Times New Roman" w:hAnsi="Times New Roman" w:cs="Times New Roman"/>
        </w:rPr>
        <w:lastRenderedPageBreak/>
        <w:t>Fuentes</w:t>
      </w:r>
      <w:bookmarkEnd w:id="40"/>
    </w:p>
    <w:p w14:paraId="63A594BB" w14:textId="51BB3EC2" w:rsidR="000A4F31" w:rsidRPr="005379A1" w:rsidRDefault="000A4F31" w:rsidP="00296E78">
      <w:pPr>
        <w:pStyle w:val="Prrafodelista"/>
        <w:numPr>
          <w:ilvl w:val="0"/>
          <w:numId w:val="2"/>
        </w:numPr>
        <w:spacing w:after="120" w:line="240" w:lineRule="auto"/>
        <w:jc w:val="both"/>
        <w:rPr>
          <w:rFonts w:ascii="Times New Roman" w:eastAsia="Times New Roman" w:hAnsi="Times New Roman" w:cs="Times New Roman"/>
          <w:b/>
          <w:bCs/>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Fuentes Primarias: “constituyen el objeto de la investigación bibliográfica o revisión de la literatura y proporcionan datos de primera mano, pues se trata de documentos que contienen los resultados de los estudios correspondientes.” (</w:t>
      </w:r>
      <w:r w:rsidR="00F9750A">
        <w:rPr>
          <w:rFonts w:ascii="Times New Roman" w:eastAsia="Times New Roman" w:hAnsi="Times New Roman" w:cs="Times New Roman"/>
          <w:color w:val="000000" w:themeColor="text1"/>
          <w:sz w:val="24"/>
          <w:szCs w:val="24"/>
          <w:lang w:eastAsia="es-CR"/>
        </w:rPr>
        <w:t>Hernández et al</w:t>
      </w:r>
      <w:r w:rsidRPr="005379A1">
        <w:rPr>
          <w:rFonts w:ascii="Times New Roman" w:eastAsia="Times New Roman" w:hAnsi="Times New Roman" w:cs="Times New Roman"/>
          <w:color w:val="000000" w:themeColor="text1"/>
          <w:sz w:val="24"/>
          <w:szCs w:val="24"/>
          <w:lang w:eastAsia="es-CR"/>
        </w:rPr>
        <w:t>, 2006, p. 66).</w:t>
      </w:r>
    </w:p>
    <w:p w14:paraId="6247B00F" w14:textId="413D764E" w:rsidR="000A4F31" w:rsidRPr="005379A1" w:rsidRDefault="000A4F31"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A partir </w:t>
      </w:r>
      <w:r w:rsidR="009D6301">
        <w:rPr>
          <w:rFonts w:ascii="Times New Roman" w:eastAsia="Times New Roman" w:hAnsi="Times New Roman" w:cs="Times New Roman"/>
          <w:color w:val="000000" w:themeColor="text1"/>
          <w:sz w:val="24"/>
          <w:szCs w:val="24"/>
          <w:lang w:eastAsia="es-CR"/>
        </w:rPr>
        <w:t>de esta definición, se consideró</w:t>
      </w:r>
      <w:r w:rsidRPr="005379A1">
        <w:rPr>
          <w:rFonts w:ascii="Times New Roman" w:eastAsia="Times New Roman" w:hAnsi="Times New Roman" w:cs="Times New Roman"/>
          <w:color w:val="000000" w:themeColor="text1"/>
          <w:sz w:val="24"/>
          <w:szCs w:val="24"/>
          <w:lang w:eastAsia="es-CR"/>
        </w:rPr>
        <w:t xml:space="preserve"> entre las principales fuentes primarias de información:</w:t>
      </w:r>
    </w:p>
    <w:p w14:paraId="1958B133" w14:textId="3DB70B24" w:rsidR="008B0D65" w:rsidRPr="005D5404" w:rsidRDefault="000A4F31" w:rsidP="008B0D65">
      <w:pPr>
        <w:pStyle w:val="Prrafodelista"/>
        <w:numPr>
          <w:ilvl w:val="0"/>
          <w:numId w:val="4"/>
        </w:numPr>
        <w:spacing w:after="120" w:line="240" w:lineRule="auto"/>
        <w:jc w:val="both"/>
        <w:rPr>
          <w:rFonts w:ascii="Times New Roman" w:eastAsia="Times New Roman" w:hAnsi="Times New Roman" w:cs="Times New Roman"/>
          <w:color w:val="000000" w:themeColor="text1"/>
          <w:sz w:val="24"/>
          <w:szCs w:val="24"/>
          <w:lang w:eastAsia="es-CR"/>
        </w:rPr>
      </w:pPr>
      <w:r w:rsidRPr="008059B0">
        <w:rPr>
          <w:rFonts w:ascii="Times New Roman" w:eastAsia="Times New Roman" w:hAnsi="Times New Roman" w:cs="Times New Roman"/>
          <w:color w:val="000000" w:themeColor="text1"/>
          <w:sz w:val="24"/>
          <w:szCs w:val="24"/>
          <w:lang w:eastAsia="es-CR"/>
        </w:rPr>
        <w:t xml:space="preserve">Entrevistas a actores que </w:t>
      </w:r>
      <w:r w:rsidR="0016678E" w:rsidRPr="008059B0">
        <w:rPr>
          <w:rFonts w:ascii="Times New Roman" w:eastAsia="Times New Roman" w:hAnsi="Times New Roman" w:cs="Times New Roman"/>
          <w:color w:val="000000" w:themeColor="text1"/>
          <w:sz w:val="24"/>
          <w:szCs w:val="24"/>
          <w:lang w:eastAsia="es-CR"/>
        </w:rPr>
        <w:t>conocen</w:t>
      </w:r>
      <w:r w:rsidRPr="008059B0">
        <w:rPr>
          <w:rFonts w:ascii="Times New Roman" w:eastAsia="Times New Roman" w:hAnsi="Times New Roman" w:cs="Times New Roman"/>
          <w:color w:val="000000" w:themeColor="text1"/>
          <w:sz w:val="24"/>
          <w:szCs w:val="24"/>
          <w:lang w:eastAsia="es-CR"/>
        </w:rPr>
        <w:t xml:space="preserve"> </w:t>
      </w:r>
      <w:r w:rsidR="0016678E" w:rsidRPr="008059B0">
        <w:rPr>
          <w:rFonts w:ascii="Times New Roman" w:eastAsia="Times New Roman" w:hAnsi="Times New Roman" w:cs="Times New Roman"/>
          <w:color w:val="000000" w:themeColor="text1"/>
          <w:sz w:val="24"/>
          <w:szCs w:val="24"/>
          <w:lang w:eastAsia="es-CR"/>
        </w:rPr>
        <w:t xml:space="preserve">y/o intervienen sobre </w:t>
      </w:r>
      <w:r w:rsidRPr="008059B0">
        <w:rPr>
          <w:rFonts w:ascii="Times New Roman" w:eastAsia="Times New Roman" w:hAnsi="Times New Roman" w:cs="Times New Roman"/>
          <w:color w:val="000000" w:themeColor="text1"/>
          <w:sz w:val="24"/>
          <w:szCs w:val="24"/>
          <w:lang w:eastAsia="es-CR"/>
        </w:rPr>
        <w:t>la política nacional de drogas.</w:t>
      </w:r>
      <w:r w:rsidR="0016678E" w:rsidRPr="008059B0">
        <w:rPr>
          <w:rFonts w:ascii="Times New Roman" w:eastAsia="Times New Roman" w:hAnsi="Times New Roman" w:cs="Times New Roman"/>
          <w:color w:val="000000" w:themeColor="text1"/>
          <w:sz w:val="24"/>
          <w:szCs w:val="24"/>
          <w:lang w:eastAsia="es-CR"/>
        </w:rPr>
        <w:t xml:space="preserve"> En la </w:t>
      </w:r>
      <w:r w:rsidR="0016678E" w:rsidRPr="008059B0">
        <w:rPr>
          <w:rFonts w:ascii="Times New Roman" w:eastAsia="Times New Roman" w:hAnsi="Times New Roman" w:cs="Times New Roman"/>
          <w:color w:val="000000" w:themeColor="text1"/>
          <w:sz w:val="24"/>
          <w:szCs w:val="24"/>
          <w:lang w:eastAsia="es-CR"/>
        </w:rPr>
        <w:fldChar w:fldCharType="begin"/>
      </w:r>
      <w:r w:rsidR="0016678E" w:rsidRPr="008059B0">
        <w:rPr>
          <w:rFonts w:ascii="Times New Roman" w:eastAsia="Times New Roman" w:hAnsi="Times New Roman" w:cs="Times New Roman"/>
          <w:color w:val="000000" w:themeColor="text1"/>
          <w:sz w:val="24"/>
          <w:szCs w:val="24"/>
          <w:lang w:eastAsia="es-CR"/>
        </w:rPr>
        <w:instrText xml:space="preserve"> REF _Ref11839685 \h  \* MERGEFORMAT </w:instrText>
      </w:r>
      <w:r w:rsidR="0016678E" w:rsidRPr="008059B0">
        <w:rPr>
          <w:rFonts w:ascii="Times New Roman" w:eastAsia="Times New Roman" w:hAnsi="Times New Roman" w:cs="Times New Roman"/>
          <w:color w:val="000000" w:themeColor="text1"/>
          <w:sz w:val="24"/>
          <w:szCs w:val="24"/>
          <w:lang w:eastAsia="es-CR"/>
        </w:rPr>
      </w:r>
      <w:r w:rsidR="0016678E" w:rsidRPr="008059B0">
        <w:rPr>
          <w:rFonts w:ascii="Times New Roman" w:eastAsia="Times New Roman" w:hAnsi="Times New Roman" w:cs="Times New Roman"/>
          <w:color w:val="000000" w:themeColor="text1"/>
          <w:sz w:val="24"/>
          <w:szCs w:val="24"/>
          <w:lang w:eastAsia="es-CR"/>
        </w:rPr>
        <w:fldChar w:fldCharType="separate"/>
      </w:r>
      <w:r w:rsidR="00E40F63" w:rsidRPr="00E40F63">
        <w:rPr>
          <w:rFonts w:ascii="Times New Roman" w:hAnsi="Times New Roman" w:cs="Times New Roman"/>
          <w:sz w:val="24"/>
        </w:rPr>
        <w:t xml:space="preserve">Figura </w:t>
      </w:r>
      <w:r w:rsidR="00E40F63" w:rsidRPr="00E40F63">
        <w:rPr>
          <w:rFonts w:ascii="Times New Roman" w:hAnsi="Times New Roman" w:cs="Times New Roman"/>
          <w:noProof/>
          <w:sz w:val="24"/>
        </w:rPr>
        <w:t>3</w:t>
      </w:r>
      <w:r w:rsidR="0016678E" w:rsidRPr="008059B0">
        <w:rPr>
          <w:rFonts w:ascii="Times New Roman" w:eastAsia="Times New Roman" w:hAnsi="Times New Roman" w:cs="Times New Roman"/>
          <w:color w:val="000000" w:themeColor="text1"/>
          <w:sz w:val="24"/>
          <w:szCs w:val="24"/>
          <w:lang w:eastAsia="es-CR"/>
        </w:rPr>
        <w:fldChar w:fldCharType="end"/>
      </w:r>
      <w:r w:rsidR="0016678E" w:rsidRPr="008059B0">
        <w:rPr>
          <w:rFonts w:ascii="Times New Roman" w:eastAsia="Times New Roman" w:hAnsi="Times New Roman" w:cs="Times New Roman"/>
          <w:color w:val="000000" w:themeColor="text1"/>
          <w:sz w:val="24"/>
          <w:szCs w:val="24"/>
          <w:lang w:eastAsia="es-CR"/>
        </w:rPr>
        <w:t xml:space="preserve"> se observan las fuentes primarias utilizadas a lo largo de la investigación.</w:t>
      </w:r>
    </w:p>
    <w:p w14:paraId="4A4D9BE0" w14:textId="3F1F0853" w:rsidR="0016678E" w:rsidRPr="00715883" w:rsidRDefault="0016678E" w:rsidP="0016678E">
      <w:pPr>
        <w:pStyle w:val="Descripcin"/>
        <w:rPr>
          <w:rFonts w:ascii="Times New Roman" w:hAnsi="Times New Roman" w:cs="Times New Roman"/>
          <w:b/>
          <w:i w:val="0"/>
          <w:color w:val="auto"/>
          <w:sz w:val="22"/>
        </w:rPr>
      </w:pPr>
      <w:bookmarkStart w:id="41" w:name="_Ref11839685"/>
      <w:bookmarkStart w:id="42" w:name="_Toc51072668"/>
      <w:r w:rsidRPr="00715883">
        <w:rPr>
          <w:rFonts w:ascii="Times New Roman" w:hAnsi="Times New Roman" w:cs="Times New Roman"/>
          <w:b/>
          <w:i w:val="0"/>
          <w:color w:val="auto"/>
          <w:sz w:val="22"/>
        </w:rPr>
        <w:t xml:space="preserve">Figura </w:t>
      </w:r>
      <w:r w:rsidRPr="00715883">
        <w:rPr>
          <w:rFonts w:ascii="Times New Roman" w:hAnsi="Times New Roman" w:cs="Times New Roman"/>
          <w:b/>
          <w:i w:val="0"/>
          <w:color w:val="auto"/>
          <w:sz w:val="22"/>
        </w:rPr>
        <w:fldChar w:fldCharType="begin"/>
      </w:r>
      <w:r w:rsidRPr="00715883">
        <w:rPr>
          <w:rFonts w:ascii="Times New Roman" w:hAnsi="Times New Roman" w:cs="Times New Roman"/>
          <w:b/>
          <w:i w:val="0"/>
          <w:color w:val="auto"/>
          <w:sz w:val="22"/>
        </w:rPr>
        <w:instrText xml:space="preserve"> SEQ Figura \* ARABIC </w:instrText>
      </w:r>
      <w:r w:rsidRPr="00715883">
        <w:rPr>
          <w:rFonts w:ascii="Times New Roman" w:hAnsi="Times New Roman" w:cs="Times New Roman"/>
          <w:b/>
          <w:i w:val="0"/>
          <w:color w:val="auto"/>
          <w:sz w:val="22"/>
        </w:rPr>
        <w:fldChar w:fldCharType="separate"/>
      </w:r>
      <w:r w:rsidR="00E40F63">
        <w:rPr>
          <w:rFonts w:ascii="Times New Roman" w:hAnsi="Times New Roman" w:cs="Times New Roman"/>
          <w:b/>
          <w:i w:val="0"/>
          <w:noProof/>
          <w:color w:val="auto"/>
          <w:sz w:val="22"/>
        </w:rPr>
        <w:t>3</w:t>
      </w:r>
      <w:r w:rsidRPr="00715883">
        <w:rPr>
          <w:rFonts w:ascii="Times New Roman" w:hAnsi="Times New Roman" w:cs="Times New Roman"/>
          <w:b/>
          <w:i w:val="0"/>
          <w:color w:val="auto"/>
          <w:sz w:val="22"/>
        </w:rPr>
        <w:fldChar w:fldCharType="end"/>
      </w:r>
      <w:bookmarkEnd w:id="41"/>
      <w:r w:rsidRPr="00715883">
        <w:rPr>
          <w:rFonts w:ascii="Times New Roman" w:hAnsi="Times New Roman" w:cs="Times New Roman"/>
          <w:b/>
          <w:i w:val="0"/>
          <w:color w:val="auto"/>
          <w:sz w:val="22"/>
        </w:rPr>
        <w:t>. Fuentes primarias utilizadas en la investigación.</w:t>
      </w:r>
      <w:bookmarkEnd w:id="42"/>
    </w:p>
    <w:p w14:paraId="78552A7D" w14:textId="7DF929B7" w:rsidR="00E40EE1" w:rsidRDefault="0050630A" w:rsidP="00EF4FAA">
      <w:pPr>
        <w:spacing w:after="120" w:line="240" w:lineRule="auto"/>
        <w:jc w:val="both"/>
        <w:rPr>
          <w:rFonts w:ascii="Times New Roman" w:eastAsia="Times New Roman" w:hAnsi="Times New Roman" w:cs="Times New Roman"/>
          <w:color w:val="000000" w:themeColor="text1"/>
          <w:sz w:val="20"/>
          <w:szCs w:val="24"/>
          <w:lang w:eastAsia="es-CR"/>
        </w:rPr>
      </w:pPr>
      <w:r w:rsidRPr="00167079">
        <w:rPr>
          <w:noProof/>
          <w:lang w:eastAsia="es-CR"/>
        </w:rPr>
        <w:drawing>
          <wp:inline distT="0" distB="0" distL="0" distR="0" wp14:anchorId="30FD861D" wp14:editId="1D532122">
            <wp:extent cx="5313680" cy="5194180"/>
            <wp:effectExtent l="0" t="0" r="0" b="6985"/>
            <wp:docPr id="53" name="Diagrama 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360806DD" w14:textId="590A5E80" w:rsidR="00EF4FAA" w:rsidRDefault="00EF4FAA" w:rsidP="00EF4FAA">
      <w:pPr>
        <w:spacing w:after="120" w:line="240" w:lineRule="auto"/>
        <w:jc w:val="both"/>
        <w:rPr>
          <w:rFonts w:ascii="Times New Roman" w:eastAsia="Times New Roman" w:hAnsi="Times New Roman" w:cs="Times New Roman"/>
          <w:color w:val="000000" w:themeColor="text1"/>
          <w:sz w:val="20"/>
          <w:szCs w:val="24"/>
          <w:lang w:eastAsia="es-CR"/>
        </w:rPr>
      </w:pPr>
      <w:r>
        <w:rPr>
          <w:rFonts w:ascii="Times New Roman" w:eastAsia="Times New Roman" w:hAnsi="Times New Roman" w:cs="Times New Roman"/>
          <w:color w:val="000000" w:themeColor="text1"/>
          <w:sz w:val="20"/>
          <w:szCs w:val="24"/>
          <w:lang w:eastAsia="es-CR"/>
        </w:rPr>
        <w:t>Fuente: elaboración propia</w:t>
      </w:r>
    </w:p>
    <w:p w14:paraId="7DD8324F" w14:textId="77777777" w:rsidR="00E663F5" w:rsidRDefault="00E663F5" w:rsidP="00EF4FAA">
      <w:pPr>
        <w:spacing w:after="120" w:line="240" w:lineRule="auto"/>
        <w:jc w:val="both"/>
        <w:rPr>
          <w:rFonts w:ascii="Times New Roman" w:eastAsia="Times New Roman" w:hAnsi="Times New Roman" w:cs="Times New Roman"/>
          <w:color w:val="000000" w:themeColor="text1"/>
          <w:sz w:val="20"/>
          <w:szCs w:val="24"/>
          <w:lang w:eastAsia="es-CR"/>
        </w:rPr>
      </w:pPr>
    </w:p>
    <w:p w14:paraId="198AF39F" w14:textId="7160C309" w:rsidR="000A4F31" w:rsidRPr="0016678E" w:rsidRDefault="000A4F31" w:rsidP="00296E78">
      <w:pPr>
        <w:pStyle w:val="Prrafodelista"/>
        <w:numPr>
          <w:ilvl w:val="0"/>
          <w:numId w:val="4"/>
        </w:numPr>
        <w:spacing w:after="120" w:line="240" w:lineRule="auto"/>
        <w:jc w:val="both"/>
        <w:rPr>
          <w:rFonts w:ascii="Times New Roman" w:eastAsia="Times New Roman" w:hAnsi="Times New Roman" w:cs="Times New Roman"/>
          <w:color w:val="000000"/>
          <w:sz w:val="24"/>
          <w:szCs w:val="24"/>
          <w:lang w:eastAsia="es-CR"/>
        </w:rPr>
      </w:pPr>
      <w:r w:rsidRPr="005379A1">
        <w:rPr>
          <w:rFonts w:ascii="Times New Roman" w:eastAsia="Times New Roman" w:hAnsi="Times New Roman" w:cs="Times New Roman"/>
          <w:color w:val="000000" w:themeColor="text1"/>
          <w:sz w:val="24"/>
          <w:szCs w:val="24"/>
          <w:lang w:eastAsia="es-CR"/>
        </w:rPr>
        <w:lastRenderedPageBreak/>
        <w:t xml:space="preserve">Observación de las actividades sociales relacionadas </w:t>
      </w:r>
      <w:r w:rsidR="003F46FC">
        <w:rPr>
          <w:rFonts w:ascii="Times New Roman" w:eastAsia="Times New Roman" w:hAnsi="Times New Roman" w:cs="Times New Roman"/>
          <w:color w:val="000000" w:themeColor="text1"/>
          <w:sz w:val="24"/>
          <w:szCs w:val="24"/>
          <w:lang w:eastAsia="es-CR"/>
        </w:rPr>
        <w:t>con el</w:t>
      </w:r>
      <w:r w:rsidRPr="005379A1">
        <w:rPr>
          <w:rFonts w:ascii="Times New Roman" w:eastAsia="Times New Roman" w:hAnsi="Times New Roman" w:cs="Times New Roman"/>
          <w:color w:val="000000" w:themeColor="text1"/>
          <w:sz w:val="24"/>
          <w:szCs w:val="24"/>
          <w:lang w:eastAsia="es-CR"/>
        </w:rPr>
        <w:t xml:space="preserve"> consumo y el proceso de producción. </w:t>
      </w:r>
      <w:r w:rsidR="005F6FB2" w:rsidRPr="005379A1">
        <w:rPr>
          <w:rFonts w:ascii="Times New Roman" w:eastAsia="Times New Roman" w:hAnsi="Times New Roman" w:cs="Times New Roman"/>
          <w:color w:val="000000" w:themeColor="text1"/>
          <w:sz w:val="24"/>
          <w:szCs w:val="24"/>
          <w:lang w:eastAsia="es-CR"/>
        </w:rPr>
        <w:t>Como,</w:t>
      </w:r>
      <w:r w:rsidR="005F6FB2">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por ejemplo: actividades sociales y mecanismos de cultivo.</w:t>
      </w:r>
    </w:p>
    <w:p w14:paraId="3EB1F782" w14:textId="4ACF8B66" w:rsidR="0016678E" w:rsidRPr="0016678E" w:rsidRDefault="00614B01" w:rsidP="00064BB7">
      <w:pPr>
        <w:spacing w:after="120" w:line="240" w:lineRule="auto"/>
        <w:ind w:firstLine="360"/>
        <w:jc w:val="both"/>
        <w:rPr>
          <w:rFonts w:ascii="Times New Roman" w:eastAsia="Times New Roman" w:hAnsi="Times New Roman" w:cs="Times New Roman"/>
          <w:color w:val="000000"/>
          <w:sz w:val="24"/>
          <w:szCs w:val="24"/>
          <w:lang w:eastAsia="es-CR"/>
        </w:rPr>
      </w:pPr>
      <w:r>
        <w:rPr>
          <w:rFonts w:ascii="Times New Roman" w:eastAsia="Times New Roman" w:hAnsi="Times New Roman" w:cs="Times New Roman"/>
          <w:color w:val="000000"/>
          <w:sz w:val="24"/>
          <w:szCs w:val="24"/>
          <w:lang w:eastAsia="es-CR"/>
        </w:rPr>
        <w:t xml:space="preserve">La observación de actividades de consumo </w:t>
      </w:r>
      <w:r w:rsidR="00064BB7">
        <w:rPr>
          <w:rFonts w:ascii="Times New Roman" w:eastAsia="Times New Roman" w:hAnsi="Times New Roman" w:cs="Times New Roman"/>
          <w:color w:val="000000"/>
          <w:sz w:val="24"/>
          <w:szCs w:val="24"/>
          <w:lang w:eastAsia="es-CR"/>
        </w:rPr>
        <w:t>fue</w:t>
      </w:r>
      <w:r>
        <w:rPr>
          <w:rFonts w:ascii="Times New Roman" w:eastAsia="Times New Roman" w:hAnsi="Times New Roman" w:cs="Times New Roman"/>
          <w:color w:val="000000"/>
          <w:sz w:val="24"/>
          <w:szCs w:val="24"/>
          <w:lang w:eastAsia="es-CR"/>
        </w:rPr>
        <w:t xml:space="preserve"> clave para caracterizar el mercado de consumo. La falta de información sobre el fenómeno de la m</w:t>
      </w:r>
      <w:r w:rsidR="009D6301">
        <w:rPr>
          <w:rFonts w:ascii="Times New Roman" w:eastAsia="Times New Roman" w:hAnsi="Times New Roman" w:cs="Times New Roman"/>
          <w:color w:val="000000"/>
          <w:sz w:val="24"/>
          <w:szCs w:val="24"/>
          <w:lang w:eastAsia="es-CR"/>
        </w:rPr>
        <w:t>arihuana implicó</w:t>
      </w:r>
      <w:r>
        <w:rPr>
          <w:rFonts w:ascii="Times New Roman" w:eastAsia="Times New Roman" w:hAnsi="Times New Roman" w:cs="Times New Roman"/>
          <w:color w:val="000000"/>
          <w:sz w:val="24"/>
          <w:szCs w:val="24"/>
          <w:lang w:eastAsia="es-CR"/>
        </w:rPr>
        <w:t xml:space="preserve"> la utilización de métodos como la observación para captar detalles que permitan describir las etapas más próximas al consumidor. </w:t>
      </w:r>
      <w:r w:rsidR="00DB786E">
        <w:rPr>
          <w:rFonts w:ascii="Times New Roman" w:eastAsia="Times New Roman" w:hAnsi="Times New Roman" w:cs="Times New Roman"/>
          <w:color w:val="000000"/>
          <w:sz w:val="24"/>
          <w:szCs w:val="24"/>
          <w:lang w:eastAsia="es-CR"/>
        </w:rPr>
        <w:t>Por tanto, s</w:t>
      </w:r>
      <w:r>
        <w:rPr>
          <w:rFonts w:ascii="Times New Roman" w:eastAsia="Times New Roman" w:hAnsi="Times New Roman" w:cs="Times New Roman"/>
          <w:color w:val="000000"/>
          <w:sz w:val="24"/>
          <w:szCs w:val="24"/>
          <w:lang w:eastAsia="es-CR"/>
        </w:rPr>
        <w:t xml:space="preserve">esiones de consumo, actividades previas y posteriores a estas sesiones, perfiles de consumidores, tipos y precios de marihuana en el mercado nacional, dinámicas básicas de transacciones al menudeo </w:t>
      </w:r>
      <w:r w:rsidR="009D6301">
        <w:rPr>
          <w:rFonts w:ascii="Times New Roman" w:eastAsia="Times New Roman" w:hAnsi="Times New Roman" w:cs="Times New Roman"/>
          <w:color w:val="000000"/>
          <w:sz w:val="24"/>
          <w:szCs w:val="24"/>
          <w:lang w:eastAsia="es-CR"/>
        </w:rPr>
        <w:t>fueron</w:t>
      </w:r>
      <w:r>
        <w:rPr>
          <w:rFonts w:ascii="Times New Roman" w:eastAsia="Times New Roman" w:hAnsi="Times New Roman" w:cs="Times New Roman"/>
          <w:color w:val="000000"/>
          <w:sz w:val="24"/>
          <w:szCs w:val="24"/>
          <w:lang w:eastAsia="es-CR"/>
        </w:rPr>
        <w:t xml:space="preserve"> objetos de observación en esta investigación.</w:t>
      </w:r>
      <w:r w:rsidR="00DB786E">
        <w:rPr>
          <w:rFonts w:ascii="Times New Roman" w:eastAsia="Times New Roman" w:hAnsi="Times New Roman" w:cs="Times New Roman"/>
          <w:color w:val="000000"/>
          <w:sz w:val="24"/>
          <w:szCs w:val="24"/>
          <w:lang w:eastAsia="es-CR"/>
        </w:rPr>
        <w:t xml:space="preserve"> Por otro lado, un cultivo de auto consumo </w:t>
      </w:r>
      <w:r w:rsidR="009D6301">
        <w:rPr>
          <w:rFonts w:ascii="Times New Roman" w:eastAsia="Times New Roman" w:hAnsi="Times New Roman" w:cs="Times New Roman"/>
          <w:color w:val="000000"/>
          <w:sz w:val="24"/>
          <w:szCs w:val="24"/>
          <w:lang w:eastAsia="es-CR"/>
        </w:rPr>
        <w:t xml:space="preserve">fue </w:t>
      </w:r>
      <w:r w:rsidR="00DB786E">
        <w:rPr>
          <w:rFonts w:ascii="Times New Roman" w:eastAsia="Times New Roman" w:hAnsi="Times New Roman" w:cs="Times New Roman"/>
          <w:color w:val="000000"/>
          <w:sz w:val="24"/>
          <w:szCs w:val="24"/>
          <w:lang w:eastAsia="es-CR"/>
        </w:rPr>
        <w:t>ot</w:t>
      </w:r>
      <w:r w:rsidR="009D6301">
        <w:rPr>
          <w:rFonts w:ascii="Times New Roman" w:eastAsia="Times New Roman" w:hAnsi="Times New Roman" w:cs="Times New Roman"/>
          <w:color w:val="000000"/>
          <w:sz w:val="24"/>
          <w:szCs w:val="24"/>
          <w:lang w:eastAsia="es-CR"/>
        </w:rPr>
        <w:t>ra unidad de estudio que brindó</w:t>
      </w:r>
      <w:r w:rsidR="00DB786E">
        <w:rPr>
          <w:rFonts w:ascii="Times New Roman" w:eastAsia="Times New Roman" w:hAnsi="Times New Roman" w:cs="Times New Roman"/>
          <w:color w:val="000000"/>
          <w:sz w:val="24"/>
          <w:szCs w:val="24"/>
          <w:lang w:eastAsia="es-CR"/>
        </w:rPr>
        <w:t xml:space="preserve"> información básica sobre las etapas primarias de producción.</w:t>
      </w:r>
    </w:p>
    <w:p w14:paraId="02B0C925" w14:textId="5D114000" w:rsidR="000A4F31" w:rsidRPr="005379A1" w:rsidRDefault="000A4F31"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Fuentes Secundarias: “Son listas, compilaciones y resúmenes de referencia o fuentes primarias publicadas en un área de conocimiento en particular. Es decir, reprocesan información de primera mano. Comentan brevemente artículos, libros, tesis, disertaciones y otros documentos.” (</w:t>
      </w:r>
      <w:r w:rsidR="00F9750A">
        <w:rPr>
          <w:rFonts w:ascii="Times New Roman" w:eastAsia="Times New Roman" w:hAnsi="Times New Roman" w:cs="Times New Roman"/>
          <w:color w:val="000000" w:themeColor="text1"/>
          <w:sz w:val="24"/>
          <w:szCs w:val="24"/>
          <w:lang w:eastAsia="es-CR"/>
        </w:rPr>
        <w:t>Hernández et al</w:t>
      </w:r>
      <w:r w:rsidRPr="005379A1">
        <w:rPr>
          <w:rFonts w:ascii="Times New Roman" w:eastAsia="Times New Roman" w:hAnsi="Times New Roman" w:cs="Times New Roman"/>
          <w:color w:val="000000" w:themeColor="text1"/>
          <w:sz w:val="24"/>
          <w:szCs w:val="24"/>
          <w:lang w:eastAsia="es-CR"/>
        </w:rPr>
        <w:t>, 2006, p. 66).</w:t>
      </w:r>
    </w:p>
    <w:p w14:paraId="532154A0" w14:textId="15B742BB" w:rsidR="000A4F31" w:rsidRPr="005379A1" w:rsidRDefault="000A4F31"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Para efectos del estudio se seleccionan las siguientes fuentes secundarias:</w:t>
      </w:r>
    </w:p>
    <w:p w14:paraId="40B86335" w14:textId="5D1E68B3" w:rsidR="000A4F31" w:rsidRDefault="00FA0A4C" w:rsidP="00296E78">
      <w:pPr>
        <w:pStyle w:val="Prrafodelista"/>
        <w:numPr>
          <w:ilvl w:val="0"/>
          <w:numId w:val="5"/>
        </w:numPr>
        <w:spacing w:after="120" w:line="240" w:lineRule="auto"/>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Plan nacional sobre drogas</w:t>
      </w:r>
      <w:r w:rsidR="000A4F31" w:rsidRPr="005379A1">
        <w:rPr>
          <w:rFonts w:ascii="Times New Roman" w:eastAsia="Times New Roman" w:hAnsi="Times New Roman" w:cs="Times New Roman"/>
          <w:color w:val="000000" w:themeColor="text1"/>
          <w:sz w:val="24"/>
          <w:szCs w:val="24"/>
          <w:lang w:eastAsia="es-CR"/>
        </w:rPr>
        <w:t>; leyes y normativas que incidan en el manejo y control sobre los derivados del cannabis y las actividades de la industria, entre los principales actores institucionales: el</w:t>
      </w:r>
      <w:r w:rsidR="00710E1F">
        <w:rPr>
          <w:rFonts w:ascii="Times New Roman" w:eastAsia="Times New Roman" w:hAnsi="Times New Roman" w:cs="Times New Roman"/>
          <w:color w:val="000000" w:themeColor="text1"/>
          <w:sz w:val="24"/>
          <w:szCs w:val="24"/>
          <w:lang w:eastAsia="es-CR"/>
        </w:rPr>
        <w:t xml:space="preserve"> </w:t>
      </w:r>
      <w:r w:rsidR="00B61EB9" w:rsidRPr="005379A1">
        <w:rPr>
          <w:rFonts w:ascii="Times New Roman" w:eastAsia="Times New Roman" w:hAnsi="Times New Roman" w:cs="Times New Roman"/>
          <w:color w:val="000000" w:themeColor="text1"/>
          <w:sz w:val="24"/>
          <w:szCs w:val="24"/>
          <w:lang w:eastAsia="es-CR"/>
        </w:rPr>
        <w:t>OIJ, el</w:t>
      </w:r>
      <w:r w:rsidR="00710E1F">
        <w:rPr>
          <w:rFonts w:ascii="Times New Roman" w:eastAsia="Times New Roman" w:hAnsi="Times New Roman" w:cs="Times New Roman"/>
          <w:color w:val="000000" w:themeColor="text1"/>
          <w:sz w:val="24"/>
          <w:szCs w:val="24"/>
          <w:lang w:eastAsia="es-CR"/>
        </w:rPr>
        <w:t xml:space="preserve"> MSP</w:t>
      </w:r>
      <w:r w:rsidR="000A4F31" w:rsidRPr="005379A1">
        <w:rPr>
          <w:rFonts w:ascii="Times New Roman" w:eastAsia="Times New Roman" w:hAnsi="Times New Roman" w:cs="Times New Roman"/>
          <w:color w:val="000000" w:themeColor="text1"/>
          <w:sz w:val="24"/>
          <w:szCs w:val="24"/>
          <w:lang w:eastAsia="es-CR"/>
        </w:rPr>
        <w:t xml:space="preserve">, Policía de Control de Drogas (PCD), </w:t>
      </w:r>
      <w:r w:rsidR="00710E1F">
        <w:rPr>
          <w:rFonts w:ascii="Times New Roman" w:eastAsia="Times New Roman" w:hAnsi="Times New Roman" w:cs="Times New Roman"/>
          <w:color w:val="000000" w:themeColor="text1"/>
          <w:sz w:val="24"/>
          <w:szCs w:val="24"/>
          <w:lang w:eastAsia="es-CR"/>
        </w:rPr>
        <w:t>el ICD</w:t>
      </w:r>
      <w:r w:rsidR="000A4F31" w:rsidRPr="005379A1">
        <w:rPr>
          <w:rFonts w:ascii="Times New Roman" w:eastAsia="Times New Roman" w:hAnsi="Times New Roman" w:cs="Times New Roman"/>
          <w:color w:val="000000" w:themeColor="text1"/>
          <w:sz w:val="24"/>
          <w:szCs w:val="24"/>
          <w:lang w:eastAsia="es-CR"/>
        </w:rPr>
        <w:t xml:space="preserve">, </w:t>
      </w:r>
      <w:r w:rsidR="00710E1F">
        <w:rPr>
          <w:rFonts w:ascii="Times New Roman" w:eastAsia="Times New Roman" w:hAnsi="Times New Roman" w:cs="Times New Roman"/>
          <w:color w:val="000000" w:themeColor="text1"/>
          <w:sz w:val="24"/>
          <w:szCs w:val="24"/>
          <w:lang w:eastAsia="es-CR"/>
        </w:rPr>
        <w:t>el IA</w:t>
      </w:r>
      <w:r w:rsidR="000A4F31" w:rsidRPr="005379A1">
        <w:rPr>
          <w:rFonts w:ascii="Times New Roman" w:eastAsia="Times New Roman" w:hAnsi="Times New Roman" w:cs="Times New Roman"/>
          <w:color w:val="000000" w:themeColor="text1"/>
          <w:sz w:val="24"/>
          <w:szCs w:val="24"/>
          <w:lang w:eastAsia="es-CR"/>
        </w:rPr>
        <w:t>FA, Caja Costarricense de Seguro Social (CCSS), entre otros</w:t>
      </w:r>
      <w:r w:rsidR="0078215F">
        <w:rPr>
          <w:rFonts w:ascii="Times New Roman" w:eastAsia="Times New Roman" w:hAnsi="Times New Roman" w:cs="Times New Roman"/>
          <w:color w:val="000000" w:themeColor="text1"/>
          <w:sz w:val="24"/>
          <w:szCs w:val="24"/>
          <w:lang w:eastAsia="es-CR"/>
        </w:rPr>
        <w:t>.</w:t>
      </w:r>
    </w:p>
    <w:p w14:paraId="72A389D8" w14:textId="77777777" w:rsidR="0078215F" w:rsidRPr="005379A1" w:rsidRDefault="0078215F" w:rsidP="0078215F">
      <w:pPr>
        <w:pStyle w:val="Prrafodelista"/>
        <w:spacing w:after="120" w:line="240" w:lineRule="auto"/>
        <w:jc w:val="both"/>
        <w:rPr>
          <w:rFonts w:ascii="Times New Roman" w:eastAsia="Times New Roman" w:hAnsi="Times New Roman" w:cs="Times New Roman"/>
          <w:color w:val="000000" w:themeColor="text1"/>
          <w:sz w:val="24"/>
          <w:szCs w:val="24"/>
          <w:lang w:eastAsia="es-CR"/>
        </w:rPr>
      </w:pPr>
    </w:p>
    <w:p w14:paraId="7CC2B401" w14:textId="601AB1CA" w:rsidR="000A4F31" w:rsidRPr="005379A1" w:rsidRDefault="000A4F31" w:rsidP="00296E78">
      <w:pPr>
        <w:pStyle w:val="Prrafodelista"/>
        <w:numPr>
          <w:ilvl w:val="0"/>
          <w:numId w:val="5"/>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Bases de datos</w:t>
      </w:r>
      <w:r w:rsidR="00307F3C">
        <w:rPr>
          <w:rFonts w:ascii="Times New Roman" w:eastAsia="Times New Roman" w:hAnsi="Times New Roman" w:cs="Times New Roman"/>
          <w:color w:val="000000" w:themeColor="text1"/>
          <w:sz w:val="24"/>
          <w:szCs w:val="24"/>
          <w:lang w:eastAsia="es-CR"/>
        </w:rPr>
        <w:t xml:space="preserve"> sobre consumo e intervención legal. </w:t>
      </w:r>
    </w:p>
    <w:p w14:paraId="54807CB4" w14:textId="14E540C7" w:rsidR="000A4F31" w:rsidRPr="005379A1" w:rsidRDefault="000A4F31" w:rsidP="00296E78">
      <w:pPr>
        <w:pStyle w:val="Textoindependiente"/>
        <w:numPr>
          <w:ilvl w:val="0"/>
          <w:numId w:val="5"/>
        </w:numPr>
        <w:shd w:val="clear" w:color="auto" w:fill="FFFFFF"/>
        <w:spacing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hAnsi="Times New Roman" w:cs="Times New Roman"/>
          <w:color w:val="000000"/>
          <w:sz w:val="24"/>
          <w:szCs w:val="24"/>
          <w:lang w:val="es-ES_tradnl"/>
        </w:rPr>
        <w:t>Publicaciones periódicas como</w:t>
      </w:r>
      <w:r w:rsidRPr="005379A1">
        <w:rPr>
          <w:rFonts w:ascii="Times New Roman" w:eastAsia="Times New Roman" w:hAnsi="Times New Roman" w:cs="Times New Roman"/>
          <w:color w:val="000000" w:themeColor="text1"/>
          <w:sz w:val="24"/>
          <w:szCs w:val="24"/>
          <w:lang w:eastAsia="es-CR"/>
        </w:rPr>
        <w:t xml:space="preserve"> Revistas y artículos relacionados con el tema</w:t>
      </w:r>
      <w:r w:rsidR="00307F3C">
        <w:rPr>
          <w:rFonts w:ascii="Times New Roman" w:eastAsia="Times New Roman" w:hAnsi="Times New Roman" w:cs="Times New Roman"/>
          <w:color w:val="000000" w:themeColor="text1"/>
          <w:sz w:val="24"/>
          <w:szCs w:val="24"/>
          <w:lang w:eastAsia="es-CR"/>
        </w:rPr>
        <w:t xml:space="preserve"> que puedan reforzar </w:t>
      </w:r>
      <w:r w:rsidR="00D4098B">
        <w:rPr>
          <w:rFonts w:ascii="Times New Roman" w:eastAsia="Times New Roman" w:hAnsi="Times New Roman" w:cs="Times New Roman"/>
          <w:color w:val="000000" w:themeColor="text1"/>
          <w:sz w:val="24"/>
          <w:szCs w:val="24"/>
          <w:lang w:eastAsia="es-CR"/>
        </w:rPr>
        <w:t>la investigación con</w:t>
      </w:r>
      <w:r w:rsidR="00307F3C">
        <w:rPr>
          <w:rFonts w:ascii="Times New Roman" w:eastAsia="Times New Roman" w:hAnsi="Times New Roman" w:cs="Times New Roman"/>
          <w:color w:val="000000" w:themeColor="text1"/>
          <w:sz w:val="24"/>
          <w:szCs w:val="24"/>
          <w:lang w:eastAsia="es-CR"/>
        </w:rPr>
        <w:t xml:space="preserve"> </w:t>
      </w:r>
      <w:r w:rsidR="00D4098B">
        <w:rPr>
          <w:rFonts w:ascii="Times New Roman" w:eastAsia="Times New Roman" w:hAnsi="Times New Roman" w:cs="Times New Roman"/>
          <w:color w:val="000000" w:themeColor="text1"/>
          <w:sz w:val="24"/>
          <w:szCs w:val="24"/>
          <w:lang w:eastAsia="es-CR"/>
        </w:rPr>
        <w:t>información</w:t>
      </w:r>
      <w:r w:rsidR="00307F3C">
        <w:rPr>
          <w:rFonts w:ascii="Times New Roman" w:eastAsia="Times New Roman" w:hAnsi="Times New Roman" w:cs="Times New Roman"/>
          <w:color w:val="000000" w:themeColor="text1"/>
          <w:sz w:val="24"/>
          <w:szCs w:val="24"/>
          <w:lang w:eastAsia="es-CR"/>
        </w:rPr>
        <w:t xml:space="preserve"> </w:t>
      </w:r>
      <w:r w:rsidR="00D4098B">
        <w:rPr>
          <w:rFonts w:ascii="Times New Roman" w:eastAsia="Times New Roman" w:hAnsi="Times New Roman" w:cs="Times New Roman"/>
          <w:color w:val="000000" w:themeColor="text1"/>
          <w:sz w:val="24"/>
          <w:szCs w:val="24"/>
          <w:lang w:eastAsia="es-CR"/>
        </w:rPr>
        <w:t>de percepción general</w:t>
      </w:r>
      <w:r w:rsidRPr="005379A1">
        <w:rPr>
          <w:rFonts w:ascii="Times New Roman" w:eastAsia="Times New Roman" w:hAnsi="Times New Roman" w:cs="Times New Roman"/>
          <w:color w:val="000000" w:themeColor="text1"/>
          <w:sz w:val="24"/>
          <w:szCs w:val="24"/>
          <w:lang w:eastAsia="es-CR"/>
        </w:rPr>
        <w:t>.</w:t>
      </w:r>
    </w:p>
    <w:p w14:paraId="4C57B176" w14:textId="77777777" w:rsidR="000A4F31" w:rsidRPr="000A4F31" w:rsidRDefault="000A4F31" w:rsidP="005379A1">
      <w:pPr>
        <w:spacing w:after="120" w:line="240" w:lineRule="auto"/>
        <w:jc w:val="both"/>
        <w:rPr>
          <w:rFonts w:ascii="Times New Roman" w:eastAsia="Times New Roman" w:hAnsi="Times New Roman" w:cs="Times New Roman"/>
          <w:color w:val="000000" w:themeColor="text1"/>
          <w:sz w:val="24"/>
          <w:szCs w:val="24"/>
          <w:lang w:eastAsia="es-CR"/>
        </w:rPr>
      </w:pPr>
    </w:p>
    <w:p w14:paraId="6E64AF52" w14:textId="77777777" w:rsidR="000A4F31" w:rsidRDefault="000A4F31" w:rsidP="00C7086F">
      <w:pPr>
        <w:pStyle w:val="Ttulo3"/>
        <w:spacing w:line="240" w:lineRule="auto"/>
        <w:ind w:left="720"/>
        <w:rPr>
          <w:rFonts w:ascii="Times New Roman" w:hAnsi="Times New Roman" w:cs="Times New Roman"/>
        </w:rPr>
      </w:pPr>
      <w:bookmarkStart w:id="43" w:name="_Toc51072317"/>
      <w:r w:rsidRPr="000A4F31">
        <w:rPr>
          <w:rFonts w:ascii="Times New Roman" w:hAnsi="Times New Roman" w:cs="Times New Roman"/>
        </w:rPr>
        <w:t>Muestra</w:t>
      </w:r>
      <w:bookmarkEnd w:id="43"/>
    </w:p>
    <w:p w14:paraId="548F4B24" w14:textId="2D0D4992" w:rsidR="0078215F" w:rsidRDefault="00F16D71" w:rsidP="00064BB7">
      <w:pPr>
        <w:ind w:firstLine="360"/>
        <w:jc w:val="both"/>
        <w:rPr>
          <w:rFonts w:ascii="Times New Roman" w:hAnsi="Times New Roman" w:cs="Times New Roman"/>
          <w:sz w:val="24"/>
          <w:szCs w:val="24"/>
        </w:rPr>
      </w:pPr>
      <w:r w:rsidRPr="00F16D71">
        <w:rPr>
          <w:rFonts w:ascii="Times New Roman" w:hAnsi="Times New Roman" w:cs="Times New Roman"/>
          <w:sz w:val="24"/>
          <w:szCs w:val="24"/>
        </w:rPr>
        <w:t xml:space="preserve">Las técnicas de muestreo </w:t>
      </w:r>
      <w:r w:rsidR="009D6301">
        <w:rPr>
          <w:rFonts w:ascii="Times New Roman" w:hAnsi="Times New Roman" w:cs="Times New Roman"/>
          <w:sz w:val="24"/>
          <w:szCs w:val="24"/>
        </w:rPr>
        <w:t>estuvieron</w:t>
      </w:r>
      <w:r w:rsidRPr="00F16D71">
        <w:rPr>
          <w:rFonts w:ascii="Times New Roman" w:hAnsi="Times New Roman" w:cs="Times New Roman"/>
          <w:sz w:val="24"/>
          <w:szCs w:val="24"/>
        </w:rPr>
        <w:t xml:space="preserve"> condicionadas al carácter exploratorio y </w:t>
      </w:r>
      <w:r w:rsidR="005E7C44">
        <w:rPr>
          <w:rFonts w:ascii="Times New Roman" w:hAnsi="Times New Roman" w:cs="Times New Roman"/>
          <w:sz w:val="24"/>
          <w:szCs w:val="24"/>
        </w:rPr>
        <w:t>descriptivo de la investigación</w:t>
      </w:r>
      <w:r>
        <w:rPr>
          <w:rFonts w:ascii="Times New Roman" w:hAnsi="Times New Roman" w:cs="Times New Roman"/>
          <w:sz w:val="24"/>
          <w:szCs w:val="24"/>
        </w:rPr>
        <w:t xml:space="preserve">. </w:t>
      </w:r>
      <w:r w:rsidR="005E7C44" w:rsidRPr="005379A1">
        <w:rPr>
          <w:rFonts w:ascii="Times New Roman" w:eastAsia="Times New Roman" w:hAnsi="Times New Roman" w:cs="Times New Roman"/>
          <w:color w:val="000000" w:themeColor="text1"/>
          <w:sz w:val="24"/>
          <w:szCs w:val="24"/>
          <w:lang w:eastAsia="es-CR"/>
        </w:rPr>
        <w:t xml:space="preserve">Dado el complejo acceso a las actividades </w:t>
      </w:r>
      <w:r w:rsidR="005E7C44">
        <w:rPr>
          <w:rFonts w:ascii="Times New Roman" w:eastAsia="Times New Roman" w:hAnsi="Times New Roman" w:cs="Times New Roman"/>
          <w:color w:val="000000" w:themeColor="text1"/>
          <w:sz w:val="24"/>
          <w:szCs w:val="24"/>
          <w:lang w:eastAsia="es-CR"/>
        </w:rPr>
        <w:t>de la CV de marihuana</w:t>
      </w:r>
      <w:r w:rsidR="005E7C44" w:rsidRPr="005379A1">
        <w:rPr>
          <w:rFonts w:ascii="Times New Roman" w:eastAsia="Times New Roman" w:hAnsi="Times New Roman" w:cs="Times New Roman"/>
          <w:color w:val="000000" w:themeColor="text1"/>
          <w:sz w:val="24"/>
          <w:szCs w:val="24"/>
          <w:lang w:eastAsia="es-CR"/>
        </w:rPr>
        <w:t xml:space="preserve">, </w:t>
      </w:r>
      <w:r w:rsidR="005E7C44">
        <w:rPr>
          <w:rFonts w:ascii="Times New Roman" w:eastAsia="Times New Roman" w:hAnsi="Times New Roman" w:cs="Times New Roman"/>
          <w:color w:val="000000" w:themeColor="text1"/>
          <w:sz w:val="24"/>
          <w:szCs w:val="24"/>
          <w:lang w:eastAsia="es-CR"/>
        </w:rPr>
        <w:t>se escog</w:t>
      </w:r>
      <w:r w:rsidR="009D6301">
        <w:rPr>
          <w:rFonts w:ascii="Times New Roman" w:eastAsia="Times New Roman" w:hAnsi="Times New Roman" w:cs="Times New Roman"/>
          <w:color w:val="000000" w:themeColor="text1"/>
          <w:sz w:val="24"/>
          <w:szCs w:val="24"/>
          <w:lang w:eastAsia="es-CR"/>
        </w:rPr>
        <w:t>ió</w:t>
      </w:r>
      <w:r w:rsidR="005E7C44" w:rsidRPr="005379A1">
        <w:rPr>
          <w:rFonts w:ascii="Times New Roman" w:eastAsia="Times New Roman" w:hAnsi="Times New Roman" w:cs="Times New Roman"/>
          <w:color w:val="000000" w:themeColor="text1"/>
          <w:sz w:val="24"/>
          <w:szCs w:val="24"/>
          <w:lang w:eastAsia="es-CR"/>
        </w:rPr>
        <w:t xml:space="preserve"> una muestra de expertos en el tema, </w:t>
      </w:r>
      <w:r w:rsidR="005E7C44">
        <w:rPr>
          <w:rFonts w:ascii="Times New Roman" w:eastAsia="Times New Roman" w:hAnsi="Times New Roman" w:cs="Times New Roman"/>
          <w:color w:val="000000" w:themeColor="text1"/>
          <w:sz w:val="24"/>
          <w:szCs w:val="24"/>
          <w:lang w:eastAsia="es-CR"/>
        </w:rPr>
        <w:t>compuesta por</w:t>
      </w:r>
      <w:r w:rsidR="005E7C44" w:rsidRPr="005379A1">
        <w:rPr>
          <w:rFonts w:ascii="Times New Roman" w:eastAsia="Times New Roman" w:hAnsi="Times New Roman" w:cs="Times New Roman"/>
          <w:color w:val="000000" w:themeColor="text1"/>
          <w:sz w:val="24"/>
          <w:szCs w:val="24"/>
          <w:lang w:eastAsia="es-CR"/>
        </w:rPr>
        <w:t xml:space="preserve"> funcionarios de Instituciones como el ICD, PCD, MSP,</w:t>
      </w:r>
      <w:r w:rsidR="005E7C44">
        <w:rPr>
          <w:rFonts w:ascii="Times New Roman" w:eastAsia="Times New Roman" w:hAnsi="Times New Roman" w:cs="Times New Roman"/>
          <w:color w:val="000000" w:themeColor="text1"/>
          <w:sz w:val="24"/>
          <w:szCs w:val="24"/>
          <w:lang w:eastAsia="es-CR"/>
        </w:rPr>
        <w:t xml:space="preserve"> IAFA, MS.</w:t>
      </w:r>
      <w:r w:rsidR="009D6301">
        <w:rPr>
          <w:rFonts w:ascii="Times New Roman" w:hAnsi="Times New Roman" w:cs="Times New Roman"/>
          <w:sz w:val="24"/>
          <w:szCs w:val="24"/>
        </w:rPr>
        <w:t xml:space="preserve"> Esto </w:t>
      </w:r>
      <w:r w:rsidR="0078215F">
        <w:rPr>
          <w:rFonts w:ascii="Times New Roman" w:hAnsi="Times New Roman" w:cs="Times New Roman"/>
          <w:sz w:val="24"/>
          <w:szCs w:val="24"/>
        </w:rPr>
        <w:t xml:space="preserve">al considerar </w:t>
      </w:r>
      <w:r w:rsidR="005E7C44">
        <w:rPr>
          <w:rFonts w:ascii="Times New Roman" w:hAnsi="Times New Roman" w:cs="Times New Roman"/>
          <w:sz w:val="24"/>
          <w:szCs w:val="24"/>
        </w:rPr>
        <w:t>la técnica de muestreo por redes</w:t>
      </w:r>
      <w:r>
        <w:rPr>
          <w:rFonts w:ascii="Times New Roman" w:hAnsi="Times New Roman" w:cs="Times New Roman"/>
          <w:sz w:val="24"/>
          <w:szCs w:val="24"/>
        </w:rPr>
        <w:t>,</w:t>
      </w:r>
      <w:r w:rsidR="005E7C44">
        <w:rPr>
          <w:rFonts w:ascii="Times New Roman" w:hAnsi="Times New Roman" w:cs="Times New Roman"/>
          <w:sz w:val="24"/>
          <w:szCs w:val="24"/>
        </w:rPr>
        <w:t xml:space="preserve"> pues</w:t>
      </w:r>
      <w:r w:rsidR="009D6301">
        <w:rPr>
          <w:rFonts w:ascii="Times New Roman" w:hAnsi="Times New Roman" w:cs="Times New Roman"/>
          <w:sz w:val="24"/>
          <w:szCs w:val="24"/>
        </w:rPr>
        <w:t xml:space="preserve"> el mismo criterio experto </w:t>
      </w:r>
      <w:r w:rsidR="00B66BF5">
        <w:rPr>
          <w:rFonts w:ascii="Times New Roman" w:hAnsi="Times New Roman" w:cs="Times New Roman"/>
          <w:sz w:val="24"/>
          <w:szCs w:val="24"/>
        </w:rPr>
        <w:t>guio</w:t>
      </w:r>
      <w:r>
        <w:rPr>
          <w:rFonts w:ascii="Times New Roman" w:hAnsi="Times New Roman" w:cs="Times New Roman"/>
          <w:sz w:val="24"/>
          <w:szCs w:val="24"/>
        </w:rPr>
        <w:t xml:space="preserve"> la investigación a nuevas fuentes pri</w:t>
      </w:r>
      <w:r w:rsidR="005E7C44">
        <w:rPr>
          <w:rFonts w:ascii="Times New Roman" w:hAnsi="Times New Roman" w:cs="Times New Roman"/>
          <w:sz w:val="24"/>
          <w:szCs w:val="24"/>
        </w:rPr>
        <w:t>marias</w:t>
      </w:r>
      <w:r w:rsidR="0078215F">
        <w:rPr>
          <w:rFonts w:ascii="Times New Roman" w:hAnsi="Times New Roman" w:cs="Times New Roman"/>
          <w:sz w:val="24"/>
          <w:szCs w:val="24"/>
        </w:rPr>
        <w:t>.</w:t>
      </w:r>
      <w:r>
        <w:rPr>
          <w:rFonts w:ascii="Times New Roman" w:hAnsi="Times New Roman" w:cs="Times New Roman"/>
          <w:sz w:val="24"/>
          <w:szCs w:val="24"/>
        </w:rPr>
        <w:t xml:space="preserve"> </w:t>
      </w:r>
    </w:p>
    <w:p w14:paraId="4D281E91" w14:textId="6A074CCC" w:rsidR="00F16D71" w:rsidRPr="00F16D71" w:rsidRDefault="00F16D71" w:rsidP="00064BB7">
      <w:pPr>
        <w:ind w:firstLine="360"/>
        <w:jc w:val="both"/>
        <w:rPr>
          <w:rFonts w:ascii="Times New Roman" w:hAnsi="Times New Roman" w:cs="Times New Roman"/>
          <w:sz w:val="24"/>
          <w:szCs w:val="24"/>
        </w:rPr>
      </w:pPr>
      <w:r>
        <w:rPr>
          <w:rFonts w:ascii="Times New Roman" w:hAnsi="Times New Roman" w:cs="Times New Roman"/>
          <w:sz w:val="24"/>
          <w:szCs w:val="24"/>
        </w:rPr>
        <w:t>Hernández et al (2014, p</w:t>
      </w:r>
      <w:r w:rsidR="0078215F">
        <w:rPr>
          <w:rFonts w:ascii="Times New Roman" w:hAnsi="Times New Roman" w:cs="Times New Roman"/>
          <w:sz w:val="24"/>
          <w:szCs w:val="24"/>
        </w:rPr>
        <w:t>p</w:t>
      </w:r>
      <w:r>
        <w:rPr>
          <w:rFonts w:ascii="Times New Roman" w:hAnsi="Times New Roman" w:cs="Times New Roman"/>
          <w:sz w:val="24"/>
          <w:szCs w:val="24"/>
        </w:rPr>
        <w:t>.387) define:</w:t>
      </w:r>
    </w:p>
    <w:p w14:paraId="591AEDE3" w14:textId="4F6D250E" w:rsidR="0016678E" w:rsidRDefault="0083288F" w:rsidP="00842715">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w:t>
      </w:r>
      <w:r w:rsidR="000A4F31" w:rsidRPr="005379A1">
        <w:rPr>
          <w:rFonts w:ascii="Times New Roman" w:eastAsia="Times New Roman" w:hAnsi="Times New Roman" w:cs="Times New Roman"/>
          <w:color w:val="000000" w:themeColor="text1"/>
          <w:sz w:val="24"/>
          <w:szCs w:val="24"/>
          <w:lang w:eastAsia="es-CR"/>
        </w:rPr>
        <w:t>Muestra de expertos: Estas muestras son frecuentes en</w:t>
      </w:r>
      <w:r w:rsidR="00842715">
        <w:rPr>
          <w:rFonts w:ascii="Times New Roman" w:eastAsia="Times New Roman" w:hAnsi="Times New Roman" w:cs="Times New Roman"/>
          <w:color w:val="000000" w:themeColor="text1"/>
          <w:sz w:val="24"/>
          <w:szCs w:val="24"/>
          <w:lang w:eastAsia="es-CR"/>
        </w:rPr>
        <w:t xml:space="preserve"> </w:t>
      </w:r>
      <w:r w:rsidR="000A4F31" w:rsidRPr="005379A1">
        <w:rPr>
          <w:rFonts w:ascii="Times New Roman" w:eastAsia="Times New Roman" w:hAnsi="Times New Roman" w:cs="Times New Roman"/>
          <w:color w:val="000000" w:themeColor="text1"/>
          <w:sz w:val="24"/>
          <w:szCs w:val="24"/>
          <w:lang w:eastAsia="es-CR"/>
        </w:rPr>
        <w:t xml:space="preserve">estudios cualitativos y exploratorios para generar hipótesis más precisas o la materia prima del diseño de </w:t>
      </w:r>
      <w:r w:rsidR="000A4F31" w:rsidRPr="00AA278A">
        <w:rPr>
          <w:rFonts w:ascii="Times New Roman" w:eastAsia="Times New Roman" w:hAnsi="Times New Roman" w:cs="Times New Roman"/>
          <w:color w:val="000000" w:themeColor="text1"/>
          <w:sz w:val="24"/>
          <w:szCs w:val="24"/>
          <w:lang w:eastAsia="es-CR"/>
        </w:rPr>
        <w:t>cuestionarios</w:t>
      </w:r>
      <w:r w:rsidR="00AA278A" w:rsidRPr="00AA278A">
        <w:rPr>
          <w:rFonts w:ascii="Times New Roman" w:eastAsia="Times New Roman" w:hAnsi="Times New Roman" w:cs="Times New Roman"/>
          <w:color w:val="000000" w:themeColor="text1"/>
          <w:sz w:val="24"/>
          <w:szCs w:val="24"/>
          <w:lang w:eastAsia="es-CR"/>
        </w:rPr>
        <w:t>”</w:t>
      </w:r>
      <w:r w:rsidR="000A4F31" w:rsidRPr="00AA278A">
        <w:rPr>
          <w:rFonts w:ascii="Times New Roman" w:eastAsia="Times New Roman" w:hAnsi="Times New Roman" w:cs="Times New Roman"/>
          <w:color w:val="000000" w:themeColor="text1"/>
          <w:sz w:val="24"/>
          <w:szCs w:val="24"/>
          <w:lang w:eastAsia="es-CR"/>
        </w:rPr>
        <w:t xml:space="preserve">. </w:t>
      </w:r>
    </w:p>
    <w:p w14:paraId="29335D55" w14:textId="0F56B19F" w:rsidR="0083288F" w:rsidRPr="0083288F" w:rsidRDefault="0083288F" w:rsidP="0083288F">
      <w:pPr>
        <w:ind w:left="360"/>
        <w:jc w:val="both"/>
        <w:rPr>
          <w:rFonts w:ascii="Times New Roman" w:hAnsi="Times New Roman" w:cs="Times New Roman"/>
          <w:sz w:val="24"/>
          <w:szCs w:val="24"/>
        </w:rPr>
      </w:pPr>
      <w:r>
        <w:rPr>
          <w:rFonts w:ascii="Times New Roman" w:hAnsi="Times New Roman" w:cs="Times New Roman"/>
          <w:sz w:val="24"/>
          <w:szCs w:val="24"/>
        </w:rPr>
        <w:t xml:space="preserve">Además, </w:t>
      </w:r>
      <w:r w:rsidRPr="0083288F">
        <w:rPr>
          <w:rFonts w:ascii="Times New Roman" w:hAnsi="Times New Roman" w:cs="Times New Roman"/>
          <w:sz w:val="24"/>
          <w:szCs w:val="24"/>
        </w:rPr>
        <w:t>Hernández et al (2014, p.38</w:t>
      </w:r>
      <w:r>
        <w:rPr>
          <w:rFonts w:ascii="Times New Roman" w:hAnsi="Times New Roman" w:cs="Times New Roman"/>
          <w:sz w:val="24"/>
          <w:szCs w:val="24"/>
        </w:rPr>
        <w:t>8</w:t>
      </w:r>
      <w:r w:rsidRPr="0083288F">
        <w:rPr>
          <w:rFonts w:ascii="Times New Roman" w:hAnsi="Times New Roman" w:cs="Times New Roman"/>
          <w:sz w:val="24"/>
          <w:szCs w:val="24"/>
        </w:rPr>
        <w:t>) define:</w:t>
      </w:r>
    </w:p>
    <w:p w14:paraId="6F3D6931" w14:textId="00CE67CB" w:rsidR="00BB1519" w:rsidRPr="00C13A44" w:rsidRDefault="0083288F" w:rsidP="002468A2">
      <w:pPr>
        <w:pStyle w:val="Prrafodelista"/>
        <w:numPr>
          <w:ilvl w:val="0"/>
          <w:numId w:val="2"/>
        </w:num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C13A44">
        <w:rPr>
          <w:rFonts w:ascii="Times New Roman" w:eastAsia="Times New Roman" w:hAnsi="Times New Roman" w:cs="Times New Roman"/>
          <w:color w:val="000000" w:themeColor="text1"/>
          <w:sz w:val="24"/>
          <w:szCs w:val="24"/>
          <w:lang w:eastAsia="es-CR"/>
        </w:rPr>
        <w:t>“</w:t>
      </w:r>
      <w:r w:rsidR="000A4F31" w:rsidRPr="00C13A44">
        <w:rPr>
          <w:rFonts w:ascii="Times New Roman" w:eastAsia="Times New Roman" w:hAnsi="Times New Roman" w:cs="Times New Roman"/>
          <w:color w:val="000000" w:themeColor="text1"/>
          <w:sz w:val="24"/>
          <w:szCs w:val="24"/>
          <w:lang w:eastAsia="es-CR"/>
        </w:rPr>
        <w:t xml:space="preserve">Muestras en cadena o por redes (“bola de nieve”): </w:t>
      </w:r>
      <w:r w:rsidRPr="00C13A44">
        <w:rPr>
          <w:rFonts w:ascii="Times New Roman" w:eastAsia="Times New Roman" w:hAnsi="Times New Roman" w:cs="Times New Roman"/>
          <w:color w:val="000000" w:themeColor="text1"/>
          <w:sz w:val="24"/>
          <w:szCs w:val="24"/>
          <w:lang w:eastAsia="es-CR"/>
        </w:rPr>
        <w:t>e</w:t>
      </w:r>
      <w:r w:rsidR="000A4F31" w:rsidRPr="00C13A44">
        <w:rPr>
          <w:rFonts w:ascii="Times New Roman" w:eastAsia="Times New Roman" w:hAnsi="Times New Roman" w:cs="Times New Roman"/>
          <w:color w:val="000000" w:themeColor="text1"/>
          <w:sz w:val="24"/>
          <w:szCs w:val="24"/>
          <w:lang w:eastAsia="es-CR"/>
        </w:rPr>
        <w:t>n este caso, se identifican participantes clave y se agregan a la muestra, se les pregunta si conocen a otras personas que puedan proporcionar más datos o ampliar la información (Morgan, 2008</w:t>
      </w:r>
      <w:r w:rsidR="00C13A44">
        <w:rPr>
          <w:rFonts w:ascii="Times New Roman" w:eastAsia="Times New Roman" w:hAnsi="Times New Roman" w:cs="Times New Roman"/>
          <w:color w:val="000000" w:themeColor="text1"/>
          <w:sz w:val="24"/>
          <w:szCs w:val="24"/>
          <w:lang w:eastAsia="es-CR"/>
        </w:rPr>
        <w:t xml:space="preserve"> en Hernández et</w:t>
      </w:r>
      <w:r w:rsidR="00C6762C">
        <w:rPr>
          <w:rFonts w:ascii="Times New Roman" w:eastAsia="Times New Roman" w:hAnsi="Times New Roman" w:cs="Times New Roman"/>
          <w:color w:val="000000" w:themeColor="text1"/>
          <w:sz w:val="24"/>
          <w:szCs w:val="24"/>
          <w:lang w:eastAsia="es-CR"/>
        </w:rPr>
        <w:t xml:space="preserve"> al, </w:t>
      </w:r>
      <w:r w:rsidR="00C13A44">
        <w:rPr>
          <w:rFonts w:ascii="Times New Roman" w:eastAsia="Times New Roman" w:hAnsi="Times New Roman" w:cs="Times New Roman"/>
          <w:color w:val="000000" w:themeColor="text1"/>
          <w:sz w:val="24"/>
          <w:szCs w:val="24"/>
          <w:lang w:eastAsia="es-CR"/>
        </w:rPr>
        <w:t>2014, p. 388</w:t>
      </w:r>
      <w:r w:rsidR="000A4F31" w:rsidRPr="00C13A44">
        <w:rPr>
          <w:rFonts w:ascii="Times New Roman" w:eastAsia="Times New Roman" w:hAnsi="Times New Roman" w:cs="Times New Roman"/>
          <w:color w:val="000000" w:themeColor="text1"/>
          <w:sz w:val="24"/>
          <w:szCs w:val="24"/>
          <w:lang w:eastAsia="es-CR"/>
        </w:rPr>
        <w:t>), y una vez cont</w:t>
      </w:r>
      <w:r w:rsidR="00F16D71" w:rsidRPr="00C13A44">
        <w:rPr>
          <w:rFonts w:ascii="Times New Roman" w:eastAsia="Times New Roman" w:hAnsi="Times New Roman" w:cs="Times New Roman"/>
          <w:color w:val="000000" w:themeColor="text1"/>
          <w:sz w:val="24"/>
          <w:szCs w:val="24"/>
          <w:lang w:eastAsia="es-CR"/>
        </w:rPr>
        <w:t>actados, los incluimos también.</w:t>
      </w:r>
      <w:r w:rsidRPr="00C13A44">
        <w:rPr>
          <w:rFonts w:ascii="Times New Roman" w:eastAsia="Times New Roman" w:hAnsi="Times New Roman" w:cs="Times New Roman"/>
          <w:color w:val="000000" w:themeColor="text1"/>
          <w:sz w:val="24"/>
          <w:szCs w:val="24"/>
          <w:lang w:eastAsia="es-CR"/>
        </w:rPr>
        <w:t>”</w:t>
      </w:r>
      <w:r w:rsidR="00B80A34" w:rsidRPr="00C13A44">
        <w:rPr>
          <w:rFonts w:ascii="Times New Roman" w:eastAsia="Times New Roman" w:hAnsi="Times New Roman" w:cs="Times New Roman"/>
          <w:color w:val="000000" w:themeColor="text1"/>
          <w:sz w:val="24"/>
          <w:szCs w:val="24"/>
          <w:lang w:eastAsia="es-CR"/>
        </w:rPr>
        <w:t xml:space="preserve"> </w:t>
      </w:r>
      <w:r w:rsidR="00BB1519" w:rsidRPr="00C13A44">
        <w:rPr>
          <w:rFonts w:ascii="Times New Roman" w:eastAsia="Times New Roman" w:hAnsi="Times New Roman" w:cs="Times New Roman"/>
          <w:color w:val="000000" w:themeColor="text1"/>
          <w:sz w:val="24"/>
          <w:szCs w:val="24"/>
          <w:lang w:eastAsia="es-CR"/>
        </w:rPr>
        <w:t>De</w:t>
      </w:r>
      <w:r w:rsidR="00F16D71" w:rsidRPr="00C13A44">
        <w:rPr>
          <w:rFonts w:ascii="Times New Roman" w:eastAsia="Times New Roman" w:hAnsi="Times New Roman" w:cs="Times New Roman"/>
          <w:color w:val="000000" w:themeColor="text1"/>
          <w:sz w:val="24"/>
          <w:szCs w:val="24"/>
          <w:lang w:eastAsia="es-CR"/>
        </w:rPr>
        <w:t xml:space="preserve"> este modo, en la </w:t>
      </w:r>
      <w:r w:rsidR="00BB1519" w:rsidRPr="00C13A44">
        <w:rPr>
          <w:rFonts w:ascii="Times New Roman" w:eastAsia="Times New Roman" w:hAnsi="Times New Roman" w:cs="Times New Roman"/>
          <w:color w:val="000000" w:themeColor="text1"/>
          <w:sz w:val="24"/>
          <w:szCs w:val="24"/>
          <w:lang w:eastAsia="es-CR"/>
        </w:rPr>
        <w:fldChar w:fldCharType="begin"/>
      </w:r>
      <w:r w:rsidR="00BB1519" w:rsidRPr="00C13A44">
        <w:rPr>
          <w:rFonts w:ascii="Times New Roman" w:eastAsia="Times New Roman" w:hAnsi="Times New Roman" w:cs="Times New Roman"/>
          <w:color w:val="000000" w:themeColor="text1"/>
          <w:sz w:val="24"/>
          <w:szCs w:val="24"/>
          <w:lang w:eastAsia="es-CR"/>
        </w:rPr>
        <w:instrText xml:space="preserve"> REF _Ref11840643 \h  \* MERGEFORMAT </w:instrText>
      </w:r>
      <w:r w:rsidR="00BB1519" w:rsidRPr="00C13A44">
        <w:rPr>
          <w:rFonts w:ascii="Times New Roman" w:eastAsia="Times New Roman" w:hAnsi="Times New Roman" w:cs="Times New Roman"/>
          <w:color w:val="000000" w:themeColor="text1"/>
          <w:sz w:val="24"/>
          <w:szCs w:val="24"/>
          <w:lang w:eastAsia="es-CR"/>
        </w:rPr>
      </w:r>
      <w:r w:rsidR="00BB1519" w:rsidRPr="00C13A44">
        <w:rPr>
          <w:rFonts w:ascii="Times New Roman" w:eastAsia="Times New Roman" w:hAnsi="Times New Roman" w:cs="Times New Roman"/>
          <w:color w:val="000000" w:themeColor="text1"/>
          <w:sz w:val="24"/>
          <w:szCs w:val="24"/>
          <w:lang w:eastAsia="es-CR"/>
        </w:rPr>
        <w:fldChar w:fldCharType="separate"/>
      </w:r>
      <w:r w:rsidR="00E40F63" w:rsidRPr="00E40F63">
        <w:rPr>
          <w:rFonts w:ascii="Times New Roman" w:hAnsi="Times New Roman" w:cs="Times New Roman"/>
          <w:sz w:val="24"/>
        </w:rPr>
        <w:t xml:space="preserve">Figura </w:t>
      </w:r>
      <w:r w:rsidR="00E40F63" w:rsidRPr="00E40F63">
        <w:rPr>
          <w:rFonts w:ascii="Times New Roman" w:hAnsi="Times New Roman" w:cs="Times New Roman"/>
          <w:noProof/>
          <w:sz w:val="24"/>
        </w:rPr>
        <w:t>4</w:t>
      </w:r>
      <w:r w:rsidR="00BB1519" w:rsidRPr="00C13A44">
        <w:rPr>
          <w:rFonts w:ascii="Times New Roman" w:eastAsia="Times New Roman" w:hAnsi="Times New Roman" w:cs="Times New Roman"/>
          <w:color w:val="000000" w:themeColor="text1"/>
          <w:sz w:val="24"/>
          <w:szCs w:val="24"/>
          <w:lang w:eastAsia="es-CR"/>
        </w:rPr>
        <w:fldChar w:fldCharType="end"/>
      </w:r>
      <w:r w:rsidR="00BB1519" w:rsidRPr="00C13A44">
        <w:rPr>
          <w:rFonts w:ascii="Times New Roman" w:eastAsia="Times New Roman" w:hAnsi="Times New Roman" w:cs="Times New Roman"/>
          <w:color w:val="000000" w:themeColor="text1"/>
          <w:sz w:val="24"/>
          <w:szCs w:val="24"/>
          <w:lang w:eastAsia="es-CR"/>
        </w:rPr>
        <w:t xml:space="preserve"> </w:t>
      </w:r>
      <w:r w:rsidR="00F16D71" w:rsidRPr="00C13A44">
        <w:rPr>
          <w:rFonts w:ascii="Times New Roman" w:eastAsia="Times New Roman" w:hAnsi="Times New Roman" w:cs="Times New Roman"/>
          <w:color w:val="000000" w:themeColor="text1"/>
          <w:sz w:val="24"/>
          <w:szCs w:val="24"/>
          <w:lang w:eastAsia="es-CR"/>
        </w:rPr>
        <w:t xml:space="preserve">se organiza la secuencia en la cual fueron </w:t>
      </w:r>
      <w:r w:rsidR="00BB1519" w:rsidRPr="00C13A44">
        <w:rPr>
          <w:rFonts w:ascii="Times New Roman" w:eastAsia="Times New Roman" w:hAnsi="Times New Roman" w:cs="Times New Roman"/>
          <w:color w:val="000000" w:themeColor="text1"/>
          <w:sz w:val="24"/>
          <w:szCs w:val="24"/>
          <w:lang w:eastAsia="es-CR"/>
        </w:rPr>
        <w:t>contactadas</w:t>
      </w:r>
      <w:r w:rsidR="00F16D71" w:rsidRPr="00C13A44">
        <w:rPr>
          <w:rFonts w:ascii="Times New Roman" w:eastAsia="Times New Roman" w:hAnsi="Times New Roman" w:cs="Times New Roman"/>
          <w:color w:val="000000" w:themeColor="text1"/>
          <w:sz w:val="24"/>
          <w:szCs w:val="24"/>
          <w:lang w:eastAsia="es-CR"/>
        </w:rPr>
        <w:t xml:space="preserve"> las </w:t>
      </w:r>
      <w:r w:rsidR="00F16D71" w:rsidRPr="00C13A44">
        <w:rPr>
          <w:rFonts w:ascii="Times New Roman" w:eastAsia="Times New Roman" w:hAnsi="Times New Roman" w:cs="Times New Roman"/>
          <w:color w:val="000000" w:themeColor="text1"/>
          <w:sz w:val="24"/>
          <w:szCs w:val="24"/>
          <w:lang w:eastAsia="es-CR"/>
        </w:rPr>
        <w:lastRenderedPageBreak/>
        <w:t>fuentes de esta investigación</w:t>
      </w:r>
      <w:r w:rsidR="00BB1519" w:rsidRPr="00C13A44">
        <w:rPr>
          <w:rFonts w:ascii="Times New Roman" w:eastAsia="Times New Roman" w:hAnsi="Times New Roman" w:cs="Times New Roman"/>
          <w:color w:val="000000" w:themeColor="text1"/>
          <w:sz w:val="24"/>
          <w:szCs w:val="24"/>
          <w:lang w:eastAsia="es-CR"/>
        </w:rPr>
        <w:t>, esto según el apoyo que una fuente ofreció para realizar el siguiente contacto</w:t>
      </w:r>
      <w:r w:rsidR="00F16D71" w:rsidRPr="00C13A44">
        <w:rPr>
          <w:rFonts w:ascii="Times New Roman" w:eastAsia="Times New Roman" w:hAnsi="Times New Roman" w:cs="Times New Roman"/>
          <w:color w:val="000000" w:themeColor="text1"/>
          <w:sz w:val="24"/>
          <w:szCs w:val="24"/>
          <w:lang w:eastAsia="es-CR"/>
        </w:rPr>
        <w:t>.</w:t>
      </w:r>
    </w:p>
    <w:p w14:paraId="509BEA2E" w14:textId="18F134A5" w:rsidR="00715883" w:rsidRDefault="009D6301"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Las primeras entrevistas surgieron</w:t>
      </w:r>
      <w:r w:rsidR="00715883" w:rsidRPr="00643172">
        <w:rPr>
          <w:rFonts w:ascii="Times New Roman" w:eastAsia="Times New Roman" w:hAnsi="Times New Roman" w:cs="Times New Roman"/>
          <w:color w:val="000000" w:themeColor="text1"/>
          <w:sz w:val="24"/>
          <w:szCs w:val="24"/>
          <w:lang w:eastAsia="es-CR"/>
        </w:rPr>
        <w:t xml:space="preserve"> en la búsqueda directa de expertos, esta búsqueda se hizo en las principales instituciones públicas encargadas en el tema. Algunos contactos fueron claves para contactar con otras fuentes. Un ejemplo de este muestreo por cadena es la participación de Eugenia Mata, del departamento de prevención del ICD, quien nos refirió al director adjunto del ICD, </w:t>
      </w:r>
      <w:r w:rsidR="00715883">
        <w:rPr>
          <w:rFonts w:ascii="Times New Roman" w:eastAsia="Times New Roman" w:hAnsi="Times New Roman" w:cs="Times New Roman"/>
          <w:color w:val="000000" w:themeColor="text1"/>
          <w:sz w:val="24"/>
          <w:szCs w:val="24"/>
          <w:lang w:eastAsia="es-CR"/>
        </w:rPr>
        <w:t xml:space="preserve">Olger Bogantes, </w:t>
      </w:r>
      <w:r w:rsidR="00715883" w:rsidRPr="00643172">
        <w:rPr>
          <w:rFonts w:ascii="Times New Roman" w:eastAsia="Times New Roman" w:hAnsi="Times New Roman" w:cs="Times New Roman"/>
          <w:color w:val="000000" w:themeColor="text1"/>
          <w:sz w:val="24"/>
          <w:szCs w:val="24"/>
          <w:lang w:eastAsia="es-CR"/>
        </w:rPr>
        <w:t xml:space="preserve">y </w:t>
      </w:r>
      <w:r w:rsidR="00715883">
        <w:rPr>
          <w:rFonts w:ascii="Times New Roman" w:eastAsia="Times New Roman" w:hAnsi="Times New Roman" w:cs="Times New Roman"/>
          <w:color w:val="000000" w:themeColor="text1"/>
          <w:sz w:val="24"/>
          <w:szCs w:val="24"/>
          <w:lang w:eastAsia="es-CR"/>
        </w:rPr>
        <w:t>al</w:t>
      </w:r>
      <w:r w:rsidR="00715883" w:rsidRPr="00643172">
        <w:rPr>
          <w:rFonts w:ascii="Times New Roman" w:eastAsia="Times New Roman" w:hAnsi="Times New Roman" w:cs="Times New Roman"/>
          <w:color w:val="000000" w:themeColor="text1"/>
          <w:sz w:val="24"/>
          <w:szCs w:val="24"/>
          <w:lang w:eastAsia="es-CR"/>
        </w:rPr>
        <w:t xml:space="preserve"> director ejecutivo de </w:t>
      </w:r>
      <w:r w:rsidR="00710E1F">
        <w:rPr>
          <w:rFonts w:ascii="Times New Roman" w:eastAsia="Times New Roman" w:hAnsi="Times New Roman" w:cs="Times New Roman"/>
          <w:color w:val="000000" w:themeColor="text1"/>
          <w:sz w:val="24"/>
          <w:szCs w:val="24"/>
          <w:lang w:eastAsia="es-CR"/>
        </w:rPr>
        <w:t>Asociación Costarricense para el Estudio e Intervención en Drogas (</w:t>
      </w:r>
      <w:r w:rsidR="00715883" w:rsidRPr="00643172">
        <w:rPr>
          <w:rFonts w:ascii="Times New Roman" w:eastAsia="Times New Roman" w:hAnsi="Times New Roman" w:cs="Times New Roman"/>
          <w:color w:val="000000" w:themeColor="text1"/>
          <w:sz w:val="24"/>
          <w:szCs w:val="24"/>
          <w:lang w:eastAsia="es-CR"/>
        </w:rPr>
        <w:t>ACEID</w:t>
      </w:r>
      <w:r w:rsidR="00710E1F">
        <w:rPr>
          <w:rFonts w:ascii="Times New Roman" w:eastAsia="Times New Roman" w:hAnsi="Times New Roman" w:cs="Times New Roman"/>
          <w:color w:val="000000" w:themeColor="text1"/>
          <w:sz w:val="24"/>
          <w:szCs w:val="24"/>
          <w:lang w:eastAsia="es-CR"/>
        </w:rPr>
        <w:t>)</w:t>
      </w:r>
      <w:r w:rsidR="00715883" w:rsidRPr="00643172">
        <w:rPr>
          <w:rFonts w:ascii="Times New Roman" w:eastAsia="Times New Roman" w:hAnsi="Times New Roman" w:cs="Times New Roman"/>
          <w:color w:val="000000" w:themeColor="text1"/>
          <w:sz w:val="24"/>
          <w:szCs w:val="24"/>
          <w:lang w:eastAsia="es-CR"/>
        </w:rPr>
        <w:t xml:space="preserve">, Ernesto </w:t>
      </w:r>
      <w:r w:rsidR="007819B5" w:rsidRPr="00643172">
        <w:rPr>
          <w:rFonts w:ascii="Times New Roman" w:eastAsia="Times New Roman" w:hAnsi="Times New Roman" w:cs="Times New Roman"/>
          <w:color w:val="000000" w:themeColor="text1"/>
          <w:sz w:val="24"/>
          <w:szCs w:val="24"/>
          <w:lang w:eastAsia="es-CR"/>
        </w:rPr>
        <w:t>Cortés</w:t>
      </w:r>
      <w:r w:rsidR="00715883" w:rsidRPr="00643172">
        <w:rPr>
          <w:rFonts w:ascii="Times New Roman" w:eastAsia="Times New Roman" w:hAnsi="Times New Roman" w:cs="Times New Roman"/>
          <w:color w:val="000000" w:themeColor="text1"/>
          <w:sz w:val="24"/>
          <w:szCs w:val="24"/>
          <w:lang w:eastAsia="es-CR"/>
        </w:rPr>
        <w:t xml:space="preserve">, este a su vez, nos refirió al </w:t>
      </w:r>
      <w:r w:rsidR="00E663F5" w:rsidRPr="00643172">
        <w:rPr>
          <w:rFonts w:ascii="Times New Roman" w:eastAsia="Times New Roman" w:hAnsi="Times New Roman" w:cs="Times New Roman"/>
          <w:color w:val="000000" w:themeColor="text1"/>
          <w:sz w:val="24"/>
          <w:szCs w:val="24"/>
          <w:lang w:eastAsia="es-CR"/>
        </w:rPr>
        <w:t>viceministro</w:t>
      </w:r>
      <w:r w:rsidR="00715883" w:rsidRPr="00643172">
        <w:rPr>
          <w:rFonts w:ascii="Times New Roman" w:eastAsia="Times New Roman" w:hAnsi="Times New Roman" w:cs="Times New Roman"/>
          <w:color w:val="000000" w:themeColor="text1"/>
          <w:sz w:val="24"/>
          <w:szCs w:val="24"/>
          <w:lang w:eastAsia="es-CR"/>
        </w:rPr>
        <w:t xml:space="preserve"> de seguridad, Eduardo Solano.</w:t>
      </w:r>
      <w:r w:rsidR="00E663F5">
        <w:rPr>
          <w:rFonts w:ascii="Times New Roman" w:eastAsia="Times New Roman" w:hAnsi="Times New Roman" w:cs="Times New Roman"/>
          <w:color w:val="000000" w:themeColor="text1"/>
          <w:sz w:val="24"/>
          <w:szCs w:val="24"/>
          <w:lang w:eastAsia="es-CR"/>
        </w:rPr>
        <w:t xml:space="preserve"> </w:t>
      </w:r>
      <w:r w:rsidR="00715883">
        <w:rPr>
          <w:rFonts w:ascii="Times New Roman" w:eastAsia="Times New Roman" w:hAnsi="Times New Roman" w:cs="Times New Roman"/>
          <w:color w:val="000000" w:themeColor="text1"/>
          <w:sz w:val="24"/>
          <w:szCs w:val="24"/>
          <w:lang w:eastAsia="es-CR"/>
        </w:rPr>
        <w:t xml:space="preserve">Estas conexiones quedan ilustradas con pequeñas flechas entre las fuentes de la figura. </w:t>
      </w:r>
    </w:p>
    <w:p w14:paraId="10D20E21" w14:textId="21F98134" w:rsidR="00F16D71" w:rsidRDefault="00F16D71" w:rsidP="00715883">
      <w:pPr>
        <w:spacing w:after="120" w:line="240" w:lineRule="auto"/>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 xml:space="preserve"> </w:t>
      </w:r>
    </w:p>
    <w:p w14:paraId="5F2D9763" w14:textId="4FC80FC1" w:rsidR="00F16D71" w:rsidRPr="00715883" w:rsidRDefault="00F16D71" w:rsidP="00F16D71">
      <w:pPr>
        <w:pStyle w:val="Descripcin"/>
        <w:rPr>
          <w:rFonts w:ascii="Times New Roman" w:eastAsia="Times New Roman" w:hAnsi="Times New Roman" w:cs="Times New Roman"/>
          <w:b/>
          <w:i w:val="0"/>
          <w:color w:val="auto"/>
          <w:sz w:val="32"/>
          <w:szCs w:val="24"/>
          <w:lang w:eastAsia="es-CR"/>
        </w:rPr>
      </w:pPr>
      <w:bookmarkStart w:id="44" w:name="_Ref11840643"/>
      <w:bookmarkStart w:id="45" w:name="_Ref24877386"/>
      <w:bookmarkStart w:id="46" w:name="_Toc51072669"/>
      <w:r w:rsidRPr="00715883">
        <w:rPr>
          <w:rFonts w:ascii="Times New Roman" w:hAnsi="Times New Roman" w:cs="Times New Roman"/>
          <w:b/>
          <w:i w:val="0"/>
          <w:color w:val="auto"/>
          <w:sz w:val="22"/>
        </w:rPr>
        <w:t xml:space="preserve">Figura </w:t>
      </w:r>
      <w:r w:rsidRPr="00715883">
        <w:rPr>
          <w:rFonts w:ascii="Times New Roman" w:hAnsi="Times New Roman" w:cs="Times New Roman"/>
          <w:b/>
          <w:i w:val="0"/>
          <w:color w:val="auto"/>
          <w:sz w:val="22"/>
        </w:rPr>
        <w:fldChar w:fldCharType="begin"/>
      </w:r>
      <w:r w:rsidRPr="00715883">
        <w:rPr>
          <w:rFonts w:ascii="Times New Roman" w:hAnsi="Times New Roman" w:cs="Times New Roman"/>
          <w:b/>
          <w:i w:val="0"/>
          <w:color w:val="auto"/>
          <w:sz w:val="22"/>
        </w:rPr>
        <w:instrText xml:space="preserve"> SEQ Figura \* ARABIC </w:instrText>
      </w:r>
      <w:r w:rsidRPr="00715883">
        <w:rPr>
          <w:rFonts w:ascii="Times New Roman" w:hAnsi="Times New Roman" w:cs="Times New Roman"/>
          <w:b/>
          <w:i w:val="0"/>
          <w:color w:val="auto"/>
          <w:sz w:val="22"/>
        </w:rPr>
        <w:fldChar w:fldCharType="separate"/>
      </w:r>
      <w:r w:rsidR="00E40F63">
        <w:rPr>
          <w:rFonts w:ascii="Times New Roman" w:hAnsi="Times New Roman" w:cs="Times New Roman"/>
          <w:b/>
          <w:i w:val="0"/>
          <w:noProof/>
          <w:color w:val="auto"/>
          <w:sz w:val="22"/>
        </w:rPr>
        <w:t>4</w:t>
      </w:r>
      <w:r w:rsidRPr="00715883">
        <w:rPr>
          <w:rFonts w:ascii="Times New Roman" w:hAnsi="Times New Roman" w:cs="Times New Roman"/>
          <w:b/>
          <w:i w:val="0"/>
          <w:color w:val="auto"/>
          <w:sz w:val="22"/>
        </w:rPr>
        <w:fldChar w:fldCharType="end"/>
      </w:r>
      <w:bookmarkEnd w:id="44"/>
      <w:r w:rsidRPr="00715883">
        <w:rPr>
          <w:rFonts w:ascii="Times New Roman" w:hAnsi="Times New Roman" w:cs="Times New Roman"/>
          <w:b/>
          <w:i w:val="0"/>
          <w:color w:val="auto"/>
          <w:sz w:val="22"/>
        </w:rPr>
        <w:t>. Muestreo por cadena.</w:t>
      </w:r>
      <w:bookmarkEnd w:id="45"/>
      <w:bookmarkEnd w:id="46"/>
    </w:p>
    <w:p w14:paraId="33E8F82C" w14:textId="023D2EB4" w:rsidR="00EF4FAA" w:rsidRDefault="00BF0F91" w:rsidP="00EF4FAA">
      <w:pPr>
        <w:spacing w:after="120" w:line="240" w:lineRule="auto"/>
        <w:jc w:val="both"/>
        <w:rPr>
          <w:rFonts w:ascii="Times New Roman" w:eastAsia="Times New Roman" w:hAnsi="Times New Roman" w:cs="Times New Roman"/>
          <w:color w:val="000000" w:themeColor="text1"/>
          <w:sz w:val="24"/>
          <w:szCs w:val="24"/>
          <w:lang w:eastAsia="es-CR"/>
        </w:rPr>
      </w:pPr>
      <w:r w:rsidRPr="00BF0F91">
        <w:rPr>
          <w:rFonts w:ascii="Times New Roman" w:eastAsia="Times New Roman" w:hAnsi="Times New Roman" w:cs="Times New Roman"/>
          <w:noProof/>
          <w:color w:val="000000" w:themeColor="text1"/>
          <w:sz w:val="24"/>
          <w:szCs w:val="24"/>
          <w:lang w:eastAsia="es-CR"/>
        </w:rPr>
        <w:drawing>
          <wp:inline distT="0" distB="0" distL="0" distR="0" wp14:anchorId="7C426D45" wp14:editId="0035662B">
            <wp:extent cx="5612130" cy="3156585"/>
            <wp:effectExtent l="0" t="0" r="7620" b="571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12130" cy="3156585"/>
                    </a:xfrm>
                    <a:prstGeom prst="rect">
                      <a:avLst/>
                    </a:prstGeom>
                  </pic:spPr>
                </pic:pic>
              </a:graphicData>
            </a:graphic>
          </wp:inline>
        </w:drawing>
      </w:r>
    </w:p>
    <w:p w14:paraId="38AAB12F" w14:textId="155DBD32" w:rsidR="00BB1519" w:rsidRPr="00BB1519" w:rsidRDefault="00BB1519" w:rsidP="00EF4FAA">
      <w:pPr>
        <w:spacing w:after="120" w:line="240" w:lineRule="auto"/>
        <w:jc w:val="both"/>
        <w:rPr>
          <w:rFonts w:ascii="Times New Roman" w:eastAsia="Times New Roman" w:hAnsi="Times New Roman" w:cs="Times New Roman"/>
          <w:color w:val="000000" w:themeColor="text1"/>
          <w:sz w:val="20"/>
          <w:szCs w:val="24"/>
          <w:lang w:eastAsia="es-CR"/>
        </w:rPr>
      </w:pPr>
      <w:r w:rsidRPr="00BB1519">
        <w:rPr>
          <w:rFonts w:ascii="Times New Roman" w:eastAsia="Times New Roman" w:hAnsi="Times New Roman" w:cs="Times New Roman"/>
          <w:color w:val="000000" w:themeColor="text1"/>
          <w:sz w:val="20"/>
          <w:szCs w:val="24"/>
          <w:lang w:eastAsia="es-CR"/>
        </w:rPr>
        <w:t>Casilla celeste: contacto vía correo electrónico</w:t>
      </w:r>
    </w:p>
    <w:p w14:paraId="3AEC469D" w14:textId="02E75620" w:rsidR="00BB1519" w:rsidRPr="00BB1519" w:rsidRDefault="00BB1519" w:rsidP="00EF4FAA">
      <w:pPr>
        <w:spacing w:after="120" w:line="240" w:lineRule="auto"/>
        <w:jc w:val="both"/>
        <w:rPr>
          <w:rFonts w:ascii="Times New Roman" w:eastAsia="Times New Roman" w:hAnsi="Times New Roman" w:cs="Times New Roman"/>
          <w:color w:val="000000" w:themeColor="text1"/>
          <w:sz w:val="20"/>
          <w:szCs w:val="24"/>
          <w:lang w:eastAsia="es-CR"/>
        </w:rPr>
      </w:pPr>
      <w:r w:rsidRPr="00BB1519">
        <w:rPr>
          <w:rFonts w:ascii="Times New Roman" w:eastAsia="Times New Roman" w:hAnsi="Times New Roman" w:cs="Times New Roman"/>
          <w:color w:val="000000" w:themeColor="text1"/>
          <w:sz w:val="20"/>
          <w:szCs w:val="24"/>
          <w:lang w:eastAsia="es-CR"/>
        </w:rPr>
        <w:t>Casilla roja: contacto vía telefónica</w:t>
      </w:r>
    </w:p>
    <w:p w14:paraId="44811956" w14:textId="07AAA5E3" w:rsidR="00BB1519" w:rsidRDefault="00BB1519" w:rsidP="00EF4FAA">
      <w:pPr>
        <w:spacing w:after="120" w:line="240" w:lineRule="auto"/>
        <w:jc w:val="both"/>
        <w:rPr>
          <w:rFonts w:ascii="Times New Roman" w:eastAsia="Times New Roman" w:hAnsi="Times New Roman" w:cs="Times New Roman"/>
          <w:color w:val="000000" w:themeColor="text1"/>
          <w:sz w:val="20"/>
          <w:szCs w:val="24"/>
          <w:lang w:eastAsia="es-CR"/>
        </w:rPr>
      </w:pPr>
      <w:r w:rsidRPr="00BB1519">
        <w:rPr>
          <w:rFonts w:ascii="Times New Roman" w:eastAsia="Times New Roman" w:hAnsi="Times New Roman" w:cs="Times New Roman"/>
          <w:color w:val="000000" w:themeColor="text1"/>
          <w:sz w:val="20"/>
          <w:szCs w:val="24"/>
          <w:lang w:eastAsia="es-CR"/>
        </w:rPr>
        <w:t>Fuente: elaboración propia</w:t>
      </w:r>
    </w:p>
    <w:p w14:paraId="5DFB670E" w14:textId="52879B66" w:rsidR="00643172" w:rsidRPr="00643172" w:rsidRDefault="00643172" w:rsidP="00715883">
      <w:pPr>
        <w:spacing w:after="120" w:line="240" w:lineRule="auto"/>
        <w:jc w:val="both"/>
        <w:rPr>
          <w:rFonts w:ascii="Times New Roman" w:eastAsia="Times New Roman" w:hAnsi="Times New Roman" w:cs="Times New Roman"/>
          <w:color w:val="000000" w:themeColor="text1"/>
          <w:sz w:val="24"/>
          <w:szCs w:val="24"/>
          <w:lang w:eastAsia="es-CR"/>
        </w:rPr>
      </w:pPr>
    </w:p>
    <w:p w14:paraId="6304305C" w14:textId="5CF7FF54" w:rsidR="000A4F31" w:rsidRPr="005379A1" w:rsidRDefault="000A4F31"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AA278A">
        <w:rPr>
          <w:rFonts w:ascii="Times New Roman" w:eastAsia="Times New Roman" w:hAnsi="Times New Roman" w:cs="Times New Roman"/>
          <w:color w:val="000000" w:themeColor="text1"/>
          <w:sz w:val="24"/>
          <w:szCs w:val="24"/>
          <w:lang w:eastAsia="es-CR"/>
        </w:rPr>
        <w:t xml:space="preserve">Muestras homogéneas: </w:t>
      </w:r>
      <w:r w:rsidR="00AA278A" w:rsidRPr="00AA278A">
        <w:rPr>
          <w:rFonts w:ascii="Times New Roman" w:eastAsia="Times New Roman" w:hAnsi="Times New Roman" w:cs="Times New Roman"/>
          <w:color w:val="000000" w:themeColor="text1"/>
          <w:sz w:val="24"/>
          <w:szCs w:val="24"/>
          <w:lang w:eastAsia="es-CR"/>
        </w:rPr>
        <w:t>“…</w:t>
      </w:r>
      <w:r w:rsidRPr="00AA278A">
        <w:rPr>
          <w:rFonts w:ascii="Times New Roman" w:eastAsia="Times New Roman" w:hAnsi="Times New Roman" w:cs="Times New Roman"/>
          <w:color w:val="000000" w:themeColor="text1"/>
          <w:sz w:val="24"/>
          <w:szCs w:val="24"/>
          <w:lang w:eastAsia="es-CR"/>
        </w:rPr>
        <w:t>al contrario de las muestras diversas, en las muestras homogéneas las unidades que se van a seleccionar poseen un mismo perfil o características, o bi</w:t>
      </w:r>
      <w:r w:rsidR="00F9750A" w:rsidRPr="00AA278A">
        <w:rPr>
          <w:rFonts w:ascii="Times New Roman" w:eastAsia="Times New Roman" w:hAnsi="Times New Roman" w:cs="Times New Roman"/>
          <w:color w:val="000000" w:themeColor="text1"/>
          <w:sz w:val="24"/>
          <w:szCs w:val="24"/>
          <w:lang w:eastAsia="es-CR"/>
        </w:rPr>
        <w:t>en comparten rasgos similares</w:t>
      </w:r>
      <w:r w:rsidR="00AA278A" w:rsidRPr="00AA278A">
        <w:rPr>
          <w:rFonts w:ascii="Times New Roman" w:eastAsia="Times New Roman" w:hAnsi="Times New Roman" w:cs="Times New Roman"/>
          <w:color w:val="000000" w:themeColor="text1"/>
          <w:sz w:val="24"/>
          <w:szCs w:val="24"/>
          <w:lang w:eastAsia="es-CR"/>
        </w:rPr>
        <w:t>”</w:t>
      </w:r>
      <w:r w:rsidR="00F9750A" w:rsidRPr="00AA278A">
        <w:rPr>
          <w:rFonts w:ascii="Times New Roman" w:eastAsia="Times New Roman" w:hAnsi="Times New Roman" w:cs="Times New Roman"/>
          <w:color w:val="000000" w:themeColor="text1"/>
          <w:sz w:val="24"/>
          <w:szCs w:val="24"/>
          <w:lang w:eastAsia="es-CR"/>
        </w:rPr>
        <w:t>. (Hernández et al</w:t>
      </w:r>
      <w:r w:rsidRPr="005379A1">
        <w:rPr>
          <w:rFonts w:ascii="Times New Roman" w:eastAsia="Times New Roman" w:hAnsi="Times New Roman" w:cs="Times New Roman"/>
          <w:color w:val="000000" w:themeColor="text1"/>
          <w:sz w:val="24"/>
          <w:szCs w:val="24"/>
          <w:lang w:eastAsia="es-CR"/>
        </w:rPr>
        <w:t>.</w:t>
      </w:r>
      <w:r w:rsidR="006070A5">
        <w:rPr>
          <w:rFonts w:ascii="Times New Roman" w:eastAsia="Times New Roman" w:hAnsi="Times New Roman" w:cs="Times New Roman"/>
          <w:color w:val="000000" w:themeColor="text1"/>
          <w:sz w:val="24"/>
          <w:szCs w:val="24"/>
          <w:lang w:eastAsia="es-CR"/>
        </w:rPr>
        <w:t>,</w:t>
      </w:r>
      <w:r w:rsidRPr="005379A1">
        <w:rPr>
          <w:rFonts w:ascii="Times New Roman" w:eastAsia="Times New Roman" w:hAnsi="Times New Roman" w:cs="Times New Roman"/>
          <w:color w:val="000000" w:themeColor="text1"/>
          <w:sz w:val="24"/>
          <w:szCs w:val="24"/>
          <w:lang w:eastAsia="es-CR"/>
        </w:rPr>
        <w:t xml:space="preserve"> 2014, p, 388)</w:t>
      </w:r>
      <w:r w:rsidR="00AA278A">
        <w:rPr>
          <w:rFonts w:ascii="Times New Roman" w:eastAsia="Times New Roman" w:hAnsi="Times New Roman" w:cs="Times New Roman"/>
          <w:color w:val="000000" w:themeColor="text1"/>
          <w:sz w:val="24"/>
          <w:szCs w:val="24"/>
          <w:lang w:eastAsia="es-CR"/>
        </w:rPr>
        <w:t>.</w:t>
      </w:r>
    </w:p>
    <w:p w14:paraId="0FF468E4" w14:textId="3EDB3E7D" w:rsidR="000A4F31" w:rsidRDefault="000A4F31"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La muestra </w:t>
      </w:r>
      <w:r w:rsidR="005E7C44">
        <w:rPr>
          <w:rFonts w:ascii="Times New Roman" w:eastAsia="Times New Roman" w:hAnsi="Times New Roman" w:cs="Times New Roman"/>
          <w:color w:val="000000" w:themeColor="text1"/>
          <w:sz w:val="24"/>
          <w:szCs w:val="24"/>
          <w:lang w:eastAsia="es-CR"/>
        </w:rPr>
        <w:t xml:space="preserve">homogénea </w:t>
      </w:r>
      <w:r w:rsidRPr="005379A1">
        <w:rPr>
          <w:rFonts w:ascii="Times New Roman" w:eastAsia="Times New Roman" w:hAnsi="Times New Roman" w:cs="Times New Roman"/>
          <w:color w:val="000000" w:themeColor="text1"/>
          <w:sz w:val="24"/>
          <w:szCs w:val="24"/>
          <w:lang w:eastAsia="es-CR"/>
        </w:rPr>
        <w:t xml:space="preserve">se </w:t>
      </w:r>
      <w:r w:rsidR="0094121B">
        <w:rPr>
          <w:rFonts w:ascii="Times New Roman" w:eastAsia="Times New Roman" w:hAnsi="Times New Roman" w:cs="Times New Roman"/>
          <w:color w:val="000000" w:themeColor="text1"/>
          <w:sz w:val="24"/>
          <w:szCs w:val="24"/>
          <w:lang w:eastAsia="es-CR"/>
        </w:rPr>
        <w:t>compuso</w:t>
      </w:r>
      <w:r w:rsidR="005E7C44">
        <w:rPr>
          <w:rFonts w:ascii="Times New Roman" w:eastAsia="Times New Roman" w:hAnsi="Times New Roman" w:cs="Times New Roman"/>
          <w:color w:val="000000" w:themeColor="text1"/>
          <w:sz w:val="24"/>
          <w:szCs w:val="24"/>
          <w:lang w:eastAsia="es-CR"/>
        </w:rPr>
        <w:t xml:space="preserve"> de</w:t>
      </w:r>
      <w:r w:rsidRPr="005379A1">
        <w:rPr>
          <w:rFonts w:ascii="Times New Roman" w:eastAsia="Times New Roman" w:hAnsi="Times New Roman" w:cs="Times New Roman"/>
          <w:color w:val="000000" w:themeColor="text1"/>
          <w:sz w:val="24"/>
          <w:szCs w:val="24"/>
          <w:lang w:eastAsia="es-CR"/>
        </w:rPr>
        <w:t xml:space="preserve"> consumidores, </w:t>
      </w:r>
      <w:r w:rsidR="005E7C44">
        <w:rPr>
          <w:rFonts w:ascii="Times New Roman" w:eastAsia="Times New Roman" w:hAnsi="Times New Roman" w:cs="Times New Roman"/>
          <w:color w:val="000000" w:themeColor="text1"/>
          <w:sz w:val="24"/>
          <w:szCs w:val="24"/>
          <w:lang w:eastAsia="es-CR"/>
        </w:rPr>
        <w:t>en este sentido</w:t>
      </w:r>
      <w:r w:rsidR="009D6301">
        <w:rPr>
          <w:rFonts w:ascii="Times New Roman" w:eastAsia="Times New Roman" w:hAnsi="Times New Roman" w:cs="Times New Roman"/>
          <w:color w:val="000000" w:themeColor="text1"/>
          <w:sz w:val="24"/>
          <w:szCs w:val="24"/>
          <w:lang w:eastAsia="es-CR"/>
        </w:rPr>
        <w:t xml:space="preserve"> debieron</w:t>
      </w:r>
      <w:r w:rsidRPr="005379A1">
        <w:rPr>
          <w:rFonts w:ascii="Times New Roman" w:eastAsia="Times New Roman" w:hAnsi="Times New Roman" w:cs="Times New Roman"/>
          <w:color w:val="000000" w:themeColor="text1"/>
          <w:sz w:val="24"/>
          <w:szCs w:val="24"/>
          <w:lang w:eastAsia="es-CR"/>
        </w:rPr>
        <w:t xml:space="preserve"> cumplir la característica de utilizar el cannabis en una de sus</w:t>
      </w:r>
      <w:r w:rsidR="005E7C44">
        <w:rPr>
          <w:rFonts w:ascii="Times New Roman" w:eastAsia="Times New Roman" w:hAnsi="Times New Roman" w:cs="Times New Roman"/>
          <w:color w:val="000000" w:themeColor="text1"/>
          <w:sz w:val="24"/>
          <w:szCs w:val="24"/>
          <w:lang w:eastAsia="es-CR"/>
        </w:rPr>
        <w:t xml:space="preserve"> formas de consumo: como droga psicoactiva </w:t>
      </w:r>
      <w:r w:rsidR="00C859C7">
        <w:rPr>
          <w:rFonts w:ascii="Times New Roman" w:eastAsia="Times New Roman" w:hAnsi="Times New Roman" w:cs="Times New Roman"/>
          <w:color w:val="000000" w:themeColor="text1"/>
          <w:sz w:val="24"/>
          <w:szCs w:val="24"/>
          <w:lang w:eastAsia="es-CR"/>
        </w:rPr>
        <w:t xml:space="preserve">o con fines medicinales. </w:t>
      </w:r>
    </w:p>
    <w:p w14:paraId="2BE5A9FB" w14:textId="77777777" w:rsidR="005D6A14" w:rsidRPr="005379A1" w:rsidRDefault="005D6A14" w:rsidP="005379A1">
      <w:pPr>
        <w:pStyle w:val="Textoindependiente"/>
        <w:shd w:val="clear" w:color="auto" w:fill="FFFFFF"/>
        <w:spacing w:line="240" w:lineRule="auto"/>
        <w:jc w:val="both"/>
        <w:rPr>
          <w:rFonts w:ascii="Times New Roman" w:eastAsia="Times New Roman" w:hAnsi="Times New Roman" w:cs="Times New Roman"/>
          <w:color w:val="000000" w:themeColor="text1"/>
          <w:sz w:val="24"/>
          <w:szCs w:val="24"/>
          <w:lang w:eastAsia="es-CR"/>
        </w:rPr>
      </w:pPr>
    </w:p>
    <w:p w14:paraId="3EC47D97" w14:textId="77777777" w:rsidR="00B70843" w:rsidRPr="00715883" w:rsidRDefault="00B70843" w:rsidP="00E40EE1">
      <w:pPr>
        <w:pStyle w:val="Ttulo2"/>
        <w:spacing w:line="240" w:lineRule="auto"/>
        <w:rPr>
          <w:rFonts w:ascii="Times New Roman" w:hAnsi="Times New Roman" w:cs="Times New Roman"/>
          <w:sz w:val="32"/>
          <w:lang w:eastAsia="es-CR"/>
        </w:rPr>
      </w:pPr>
      <w:bookmarkStart w:id="47" w:name="_Toc51072318"/>
      <w:r w:rsidRPr="00715883">
        <w:rPr>
          <w:rFonts w:ascii="Times New Roman" w:hAnsi="Times New Roman" w:cs="Times New Roman"/>
        </w:rPr>
        <w:lastRenderedPageBreak/>
        <w:t>Instrumentos</w:t>
      </w:r>
      <w:bookmarkEnd w:id="47"/>
      <w:r w:rsidRPr="00715883">
        <w:rPr>
          <w:rFonts w:ascii="Times New Roman" w:hAnsi="Times New Roman" w:cs="Times New Roman"/>
        </w:rPr>
        <w:t xml:space="preserve"> </w:t>
      </w:r>
    </w:p>
    <w:p w14:paraId="1312CCFF" w14:textId="1371C6B2" w:rsidR="00B70843" w:rsidRPr="00AA278A" w:rsidRDefault="00B70843"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AA278A">
        <w:rPr>
          <w:rFonts w:ascii="Times New Roman" w:eastAsia="Times New Roman" w:hAnsi="Times New Roman" w:cs="Times New Roman"/>
          <w:color w:val="000000" w:themeColor="text1"/>
          <w:sz w:val="24"/>
          <w:szCs w:val="24"/>
          <w:lang w:eastAsia="es-CR"/>
        </w:rPr>
        <w:t xml:space="preserve">Documentos, registros, materiales y artefactos: </w:t>
      </w:r>
      <w:r w:rsidR="00AA278A" w:rsidRPr="00AA278A">
        <w:rPr>
          <w:rFonts w:ascii="Times New Roman" w:eastAsia="Times New Roman" w:hAnsi="Times New Roman" w:cs="Times New Roman"/>
          <w:color w:val="000000" w:themeColor="text1"/>
          <w:sz w:val="24"/>
          <w:szCs w:val="24"/>
          <w:lang w:eastAsia="es-CR"/>
        </w:rPr>
        <w:t>“</w:t>
      </w:r>
      <w:r w:rsidRPr="00AA278A">
        <w:rPr>
          <w:rFonts w:ascii="Times New Roman" w:eastAsia="Times New Roman" w:hAnsi="Times New Roman" w:cs="Times New Roman"/>
          <w:color w:val="000000" w:themeColor="text1"/>
          <w:sz w:val="24"/>
          <w:szCs w:val="24"/>
          <w:lang w:eastAsia="es-CR"/>
        </w:rPr>
        <w:t>Le sirven al investigador para conocer los antecedentes de un ambiente, así como las vivencias o situaciones que se producen en él y su funcionamiento cotidiano y anormal</w:t>
      </w:r>
      <w:r w:rsidR="00AA278A" w:rsidRPr="00AA278A">
        <w:rPr>
          <w:rFonts w:ascii="Times New Roman" w:eastAsia="Times New Roman" w:hAnsi="Times New Roman" w:cs="Times New Roman"/>
          <w:color w:val="000000" w:themeColor="text1"/>
          <w:sz w:val="24"/>
          <w:szCs w:val="24"/>
          <w:lang w:eastAsia="es-CR"/>
        </w:rPr>
        <w:t>”</w:t>
      </w:r>
      <w:r w:rsidR="00AA278A">
        <w:rPr>
          <w:rFonts w:ascii="Times New Roman" w:eastAsia="Times New Roman" w:hAnsi="Times New Roman" w:cs="Times New Roman"/>
          <w:color w:val="000000" w:themeColor="text1"/>
          <w:sz w:val="24"/>
          <w:szCs w:val="24"/>
          <w:lang w:eastAsia="es-CR"/>
        </w:rPr>
        <w:t>.</w:t>
      </w:r>
      <w:r w:rsidRPr="00AA278A">
        <w:rPr>
          <w:rFonts w:ascii="Times New Roman" w:eastAsia="Times New Roman" w:hAnsi="Times New Roman" w:cs="Times New Roman"/>
          <w:color w:val="000000" w:themeColor="text1"/>
          <w:sz w:val="24"/>
          <w:szCs w:val="24"/>
          <w:lang w:eastAsia="es-CR"/>
        </w:rPr>
        <w:t xml:space="preserve"> (</w:t>
      </w:r>
      <w:r w:rsidR="00F9750A" w:rsidRPr="00AA278A">
        <w:rPr>
          <w:rFonts w:ascii="Times New Roman" w:eastAsia="Times New Roman" w:hAnsi="Times New Roman" w:cs="Times New Roman"/>
          <w:color w:val="000000" w:themeColor="text1"/>
          <w:sz w:val="24"/>
          <w:szCs w:val="24"/>
          <w:lang w:eastAsia="es-CR"/>
        </w:rPr>
        <w:t>Hernández et al</w:t>
      </w:r>
      <w:r w:rsidRPr="00AA278A">
        <w:rPr>
          <w:rFonts w:ascii="Times New Roman" w:eastAsia="Times New Roman" w:hAnsi="Times New Roman" w:cs="Times New Roman"/>
          <w:color w:val="000000" w:themeColor="text1"/>
          <w:sz w:val="24"/>
          <w:szCs w:val="24"/>
          <w:lang w:eastAsia="es-CR"/>
        </w:rPr>
        <w:t>, 2014, p. 415)</w:t>
      </w:r>
    </w:p>
    <w:p w14:paraId="183A68C3" w14:textId="1D3CD499" w:rsidR="00B70843" w:rsidRPr="005379A1" w:rsidRDefault="00DD1324"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Una </w:t>
      </w:r>
      <w:r w:rsidR="00B70843" w:rsidRPr="005379A1">
        <w:rPr>
          <w:rFonts w:ascii="Times New Roman" w:eastAsia="Times New Roman" w:hAnsi="Times New Roman" w:cs="Times New Roman"/>
          <w:color w:val="000000" w:themeColor="text1"/>
          <w:sz w:val="24"/>
          <w:szCs w:val="24"/>
          <w:lang w:eastAsia="es-CR"/>
        </w:rPr>
        <w:t xml:space="preserve">fuente de información para la presente investigación </w:t>
      </w:r>
      <w:r w:rsidR="0094121B">
        <w:rPr>
          <w:rFonts w:ascii="Times New Roman" w:eastAsia="Times New Roman" w:hAnsi="Times New Roman" w:cs="Times New Roman"/>
          <w:color w:val="000000" w:themeColor="text1"/>
          <w:sz w:val="24"/>
          <w:szCs w:val="24"/>
          <w:lang w:eastAsia="es-CR"/>
        </w:rPr>
        <w:t>procedió</w:t>
      </w:r>
      <w:r w:rsidR="00146575" w:rsidRPr="005379A1">
        <w:rPr>
          <w:rFonts w:ascii="Times New Roman" w:eastAsia="Times New Roman" w:hAnsi="Times New Roman" w:cs="Times New Roman"/>
          <w:color w:val="000000" w:themeColor="text1"/>
          <w:sz w:val="24"/>
          <w:szCs w:val="24"/>
          <w:lang w:eastAsia="es-CR"/>
        </w:rPr>
        <w:t xml:space="preserve"> de</w:t>
      </w:r>
      <w:r w:rsidR="00B70843" w:rsidRPr="005379A1">
        <w:rPr>
          <w:rFonts w:ascii="Times New Roman" w:eastAsia="Times New Roman" w:hAnsi="Times New Roman" w:cs="Times New Roman"/>
          <w:color w:val="000000" w:themeColor="text1"/>
          <w:sz w:val="24"/>
          <w:szCs w:val="24"/>
          <w:lang w:eastAsia="es-CR"/>
        </w:rPr>
        <w:t xml:space="preserve"> la revisión del material bibliográfico</w:t>
      </w:r>
      <w:r w:rsidR="00EF5F96">
        <w:rPr>
          <w:rFonts w:ascii="Times New Roman" w:eastAsia="Times New Roman" w:hAnsi="Times New Roman" w:cs="Times New Roman"/>
          <w:color w:val="000000" w:themeColor="text1"/>
          <w:sz w:val="24"/>
          <w:szCs w:val="24"/>
          <w:lang w:eastAsia="es-CR"/>
        </w:rPr>
        <w:t>:</w:t>
      </w:r>
      <w:r w:rsidR="00B70843" w:rsidRPr="005379A1">
        <w:rPr>
          <w:rFonts w:ascii="Times New Roman" w:eastAsia="Times New Roman" w:hAnsi="Times New Roman" w:cs="Times New Roman"/>
          <w:color w:val="000000" w:themeColor="text1"/>
          <w:sz w:val="24"/>
          <w:szCs w:val="24"/>
          <w:lang w:eastAsia="es-CR"/>
        </w:rPr>
        <w:t xml:space="preserve"> </w:t>
      </w:r>
      <w:r w:rsidR="002F6F24">
        <w:rPr>
          <w:rFonts w:ascii="Times New Roman" w:eastAsia="Times New Roman" w:hAnsi="Times New Roman" w:cs="Times New Roman"/>
          <w:color w:val="000000" w:themeColor="text1"/>
          <w:sz w:val="24"/>
          <w:szCs w:val="24"/>
          <w:lang w:eastAsia="es-CR"/>
        </w:rPr>
        <w:t>la normativa jurídica, informes oficiales</w:t>
      </w:r>
      <w:r w:rsidR="00EF5F96">
        <w:rPr>
          <w:rFonts w:ascii="Times New Roman" w:eastAsia="Times New Roman" w:hAnsi="Times New Roman" w:cs="Times New Roman"/>
          <w:color w:val="000000" w:themeColor="text1"/>
          <w:sz w:val="24"/>
          <w:szCs w:val="24"/>
          <w:lang w:eastAsia="es-CR"/>
        </w:rPr>
        <w:t xml:space="preserve"> </w:t>
      </w:r>
      <w:r w:rsidR="00B70843" w:rsidRPr="005379A1">
        <w:rPr>
          <w:rFonts w:ascii="Times New Roman" w:eastAsia="Times New Roman" w:hAnsi="Times New Roman" w:cs="Times New Roman"/>
          <w:color w:val="000000" w:themeColor="text1"/>
          <w:sz w:val="24"/>
          <w:szCs w:val="24"/>
          <w:lang w:eastAsia="es-CR"/>
        </w:rPr>
        <w:t>obtenido</w:t>
      </w:r>
      <w:r w:rsidR="00EF5F96">
        <w:rPr>
          <w:rFonts w:ascii="Times New Roman" w:eastAsia="Times New Roman" w:hAnsi="Times New Roman" w:cs="Times New Roman"/>
          <w:color w:val="000000" w:themeColor="text1"/>
          <w:sz w:val="24"/>
          <w:szCs w:val="24"/>
          <w:lang w:eastAsia="es-CR"/>
        </w:rPr>
        <w:t>s</w:t>
      </w:r>
      <w:r w:rsidR="00B70843" w:rsidRPr="005379A1">
        <w:rPr>
          <w:rFonts w:ascii="Times New Roman" w:eastAsia="Times New Roman" w:hAnsi="Times New Roman" w:cs="Times New Roman"/>
          <w:color w:val="000000" w:themeColor="text1"/>
          <w:sz w:val="24"/>
          <w:szCs w:val="24"/>
          <w:lang w:eastAsia="es-CR"/>
        </w:rPr>
        <w:t xml:space="preserve"> de distintas instituciones públicas relacionadas </w:t>
      </w:r>
      <w:r w:rsidR="00EF5F96">
        <w:rPr>
          <w:rFonts w:ascii="Times New Roman" w:eastAsia="Times New Roman" w:hAnsi="Times New Roman" w:cs="Times New Roman"/>
          <w:color w:val="000000" w:themeColor="text1"/>
          <w:sz w:val="24"/>
          <w:szCs w:val="24"/>
          <w:lang w:eastAsia="es-CR"/>
        </w:rPr>
        <w:t>con</w:t>
      </w:r>
      <w:r w:rsidR="00B70843" w:rsidRPr="005379A1">
        <w:rPr>
          <w:rFonts w:ascii="Times New Roman" w:eastAsia="Times New Roman" w:hAnsi="Times New Roman" w:cs="Times New Roman"/>
          <w:color w:val="000000" w:themeColor="text1"/>
          <w:sz w:val="24"/>
          <w:szCs w:val="24"/>
          <w:lang w:eastAsia="es-CR"/>
        </w:rPr>
        <w:t xml:space="preserve"> la ejecución política nacional sobre drogas y estadísticas sobre </w:t>
      </w:r>
      <w:r w:rsidR="002F6F24">
        <w:rPr>
          <w:rFonts w:ascii="Times New Roman" w:eastAsia="Times New Roman" w:hAnsi="Times New Roman" w:cs="Times New Roman"/>
          <w:color w:val="000000" w:themeColor="text1"/>
          <w:sz w:val="24"/>
          <w:szCs w:val="24"/>
          <w:lang w:eastAsia="es-CR"/>
        </w:rPr>
        <w:t xml:space="preserve">consumo, </w:t>
      </w:r>
      <w:r w:rsidR="0094121B">
        <w:rPr>
          <w:rFonts w:ascii="Times New Roman" w:eastAsia="Times New Roman" w:hAnsi="Times New Roman" w:cs="Times New Roman"/>
          <w:color w:val="000000" w:themeColor="text1"/>
          <w:sz w:val="24"/>
          <w:szCs w:val="24"/>
          <w:lang w:eastAsia="es-CR"/>
        </w:rPr>
        <w:t>que brindaron</w:t>
      </w:r>
      <w:r w:rsidR="00B70843" w:rsidRPr="005379A1">
        <w:rPr>
          <w:rFonts w:ascii="Times New Roman" w:eastAsia="Times New Roman" w:hAnsi="Times New Roman" w:cs="Times New Roman"/>
          <w:color w:val="000000" w:themeColor="text1"/>
          <w:sz w:val="24"/>
          <w:szCs w:val="24"/>
          <w:lang w:eastAsia="es-CR"/>
        </w:rPr>
        <w:t xml:space="preserve"> información referida a la dimensión institucional y su efecto sobre la </w:t>
      </w:r>
      <w:r w:rsidR="00213874" w:rsidRPr="005379A1">
        <w:rPr>
          <w:rFonts w:ascii="Times New Roman" w:eastAsia="Times New Roman" w:hAnsi="Times New Roman" w:cs="Times New Roman"/>
          <w:color w:val="000000" w:themeColor="text1"/>
          <w:sz w:val="24"/>
          <w:szCs w:val="24"/>
          <w:lang w:eastAsia="es-CR"/>
        </w:rPr>
        <w:t>gobernanza</w:t>
      </w:r>
      <w:r w:rsidR="00B70843" w:rsidRPr="005379A1">
        <w:rPr>
          <w:rFonts w:ascii="Times New Roman" w:eastAsia="Times New Roman" w:hAnsi="Times New Roman" w:cs="Times New Roman"/>
          <w:color w:val="000000" w:themeColor="text1"/>
          <w:sz w:val="24"/>
          <w:szCs w:val="24"/>
          <w:lang w:eastAsia="es-CR"/>
        </w:rPr>
        <w:t xml:space="preserve"> de la </w:t>
      </w:r>
      <w:r w:rsidR="008F41BE" w:rsidRPr="005379A1">
        <w:rPr>
          <w:rFonts w:ascii="Times New Roman" w:eastAsia="Times New Roman" w:hAnsi="Times New Roman" w:cs="Times New Roman"/>
          <w:color w:val="000000" w:themeColor="text1"/>
          <w:sz w:val="24"/>
          <w:szCs w:val="24"/>
          <w:lang w:eastAsia="es-CR"/>
        </w:rPr>
        <w:t>CV</w:t>
      </w:r>
      <w:r w:rsidR="00124B83" w:rsidRPr="005379A1">
        <w:rPr>
          <w:rFonts w:ascii="Times New Roman" w:eastAsia="Times New Roman" w:hAnsi="Times New Roman" w:cs="Times New Roman"/>
          <w:color w:val="000000" w:themeColor="text1"/>
          <w:sz w:val="24"/>
          <w:szCs w:val="24"/>
          <w:lang w:eastAsia="es-CR"/>
        </w:rPr>
        <w:t xml:space="preserve"> de</w:t>
      </w:r>
      <w:r w:rsidR="00B70843" w:rsidRPr="005379A1">
        <w:rPr>
          <w:rFonts w:ascii="Times New Roman" w:eastAsia="Times New Roman" w:hAnsi="Times New Roman" w:cs="Times New Roman"/>
          <w:color w:val="000000" w:themeColor="text1"/>
          <w:sz w:val="24"/>
          <w:szCs w:val="24"/>
          <w:lang w:eastAsia="es-CR"/>
        </w:rPr>
        <w:t xml:space="preserve"> la marihua</w:t>
      </w:r>
      <w:r w:rsidR="00513F81" w:rsidRPr="005379A1">
        <w:rPr>
          <w:rFonts w:ascii="Times New Roman" w:eastAsia="Times New Roman" w:hAnsi="Times New Roman" w:cs="Times New Roman"/>
          <w:color w:val="000000" w:themeColor="text1"/>
          <w:sz w:val="24"/>
          <w:szCs w:val="24"/>
          <w:lang w:eastAsia="es-CR"/>
        </w:rPr>
        <w:t xml:space="preserve">na en Costa Rica, así como los </w:t>
      </w:r>
      <w:r w:rsidR="00B70843" w:rsidRPr="005379A1">
        <w:rPr>
          <w:rFonts w:ascii="Times New Roman" w:eastAsia="Times New Roman" w:hAnsi="Times New Roman" w:cs="Times New Roman"/>
          <w:color w:val="000000" w:themeColor="text1"/>
          <w:sz w:val="24"/>
          <w:szCs w:val="24"/>
          <w:lang w:eastAsia="es-CR"/>
        </w:rPr>
        <w:t>patrones de consumo de sus mercados afines</w:t>
      </w:r>
      <w:r w:rsidR="00C859C7">
        <w:rPr>
          <w:rFonts w:ascii="Times New Roman" w:eastAsia="Times New Roman" w:hAnsi="Times New Roman" w:cs="Times New Roman"/>
          <w:color w:val="000000" w:themeColor="text1"/>
          <w:sz w:val="24"/>
          <w:szCs w:val="24"/>
          <w:lang w:eastAsia="es-CR"/>
        </w:rPr>
        <w:t xml:space="preserve"> y principales consecuencias negativas sobre la sociedad</w:t>
      </w:r>
      <w:r w:rsidR="0094121B">
        <w:rPr>
          <w:rFonts w:ascii="Times New Roman" w:eastAsia="Times New Roman" w:hAnsi="Times New Roman" w:cs="Times New Roman"/>
          <w:color w:val="000000" w:themeColor="text1"/>
          <w:sz w:val="24"/>
          <w:szCs w:val="24"/>
          <w:lang w:eastAsia="es-CR"/>
        </w:rPr>
        <w:t>. Dicho método permitió</w:t>
      </w:r>
      <w:r w:rsidR="00B70843" w:rsidRPr="005379A1">
        <w:rPr>
          <w:rFonts w:ascii="Times New Roman" w:eastAsia="Times New Roman" w:hAnsi="Times New Roman" w:cs="Times New Roman"/>
          <w:color w:val="000000" w:themeColor="text1"/>
          <w:sz w:val="24"/>
          <w:szCs w:val="24"/>
          <w:lang w:eastAsia="es-CR"/>
        </w:rPr>
        <w:t xml:space="preserve"> recopilar la información necesaria para aproximar esta dimensión, sin embargo, no se</w:t>
      </w:r>
      <w:r w:rsidR="0094121B">
        <w:rPr>
          <w:rFonts w:ascii="Times New Roman" w:eastAsia="Times New Roman" w:hAnsi="Times New Roman" w:cs="Times New Roman"/>
          <w:color w:val="000000" w:themeColor="text1"/>
          <w:sz w:val="24"/>
          <w:szCs w:val="24"/>
          <w:lang w:eastAsia="es-CR"/>
        </w:rPr>
        <w:t xml:space="preserve"> contó</w:t>
      </w:r>
      <w:r w:rsidR="002F6F24">
        <w:rPr>
          <w:rFonts w:ascii="Times New Roman" w:eastAsia="Times New Roman" w:hAnsi="Times New Roman" w:cs="Times New Roman"/>
          <w:color w:val="000000" w:themeColor="text1"/>
          <w:sz w:val="24"/>
          <w:szCs w:val="24"/>
          <w:lang w:eastAsia="es-CR"/>
        </w:rPr>
        <w:t xml:space="preserve"> con l</w:t>
      </w:r>
      <w:r w:rsidR="00B70843" w:rsidRPr="005379A1">
        <w:rPr>
          <w:rFonts w:ascii="Times New Roman" w:eastAsia="Times New Roman" w:hAnsi="Times New Roman" w:cs="Times New Roman"/>
          <w:color w:val="000000" w:themeColor="text1"/>
          <w:sz w:val="24"/>
          <w:szCs w:val="24"/>
          <w:lang w:eastAsia="es-CR"/>
        </w:rPr>
        <w:t>a información suficiente para la descripción del efecto de las otras dimension</w:t>
      </w:r>
      <w:r w:rsidR="0094121B">
        <w:rPr>
          <w:rFonts w:ascii="Times New Roman" w:eastAsia="Times New Roman" w:hAnsi="Times New Roman" w:cs="Times New Roman"/>
          <w:color w:val="000000" w:themeColor="text1"/>
          <w:sz w:val="24"/>
          <w:szCs w:val="24"/>
          <w:lang w:eastAsia="es-CR"/>
        </w:rPr>
        <w:t>es en la cadena, lo cual implicó</w:t>
      </w:r>
      <w:r w:rsidR="00B70843" w:rsidRPr="005379A1">
        <w:rPr>
          <w:rFonts w:ascii="Times New Roman" w:eastAsia="Times New Roman" w:hAnsi="Times New Roman" w:cs="Times New Roman"/>
          <w:color w:val="000000" w:themeColor="text1"/>
          <w:sz w:val="24"/>
          <w:szCs w:val="24"/>
          <w:lang w:eastAsia="es-CR"/>
        </w:rPr>
        <w:t xml:space="preserve"> la realización de entrevistas</w:t>
      </w:r>
      <w:r w:rsidR="00C859C7" w:rsidRPr="00C859C7">
        <w:rPr>
          <w:rFonts w:ascii="Times New Roman" w:eastAsia="Times New Roman" w:hAnsi="Times New Roman" w:cs="Times New Roman"/>
          <w:color w:val="000000" w:themeColor="text1"/>
          <w:sz w:val="24"/>
          <w:szCs w:val="24"/>
          <w:lang w:eastAsia="es-CR"/>
        </w:rPr>
        <w:t xml:space="preserve"> </w:t>
      </w:r>
      <w:r w:rsidR="00C859C7">
        <w:rPr>
          <w:rFonts w:ascii="Times New Roman" w:eastAsia="Times New Roman" w:hAnsi="Times New Roman" w:cs="Times New Roman"/>
          <w:color w:val="000000" w:themeColor="text1"/>
          <w:sz w:val="24"/>
          <w:szCs w:val="24"/>
          <w:lang w:eastAsia="es-CR"/>
        </w:rPr>
        <w:t>a expertos y sesiones grupales con consumidores</w:t>
      </w:r>
      <w:r w:rsidR="00B70843" w:rsidRPr="005379A1">
        <w:rPr>
          <w:rFonts w:ascii="Times New Roman" w:eastAsia="Times New Roman" w:hAnsi="Times New Roman" w:cs="Times New Roman"/>
          <w:color w:val="000000" w:themeColor="text1"/>
          <w:sz w:val="24"/>
          <w:szCs w:val="24"/>
          <w:lang w:eastAsia="es-CR"/>
        </w:rPr>
        <w:t>.</w:t>
      </w:r>
    </w:p>
    <w:p w14:paraId="13D1D0A4" w14:textId="5ACDC0E9" w:rsidR="00B70843" w:rsidRPr="00A34EE1" w:rsidRDefault="00B70843"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A34EE1">
        <w:rPr>
          <w:rFonts w:ascii="Times New Roman" w:eastAsia="Times New Roman" w:hAnsi="Times New Roman" w:cs="Times New Roman"/>
          <w:color w:val="000000" w:themeColor="text1"/>
          <w:sz w:val="24"/>
          <w:szCs w:val="24"/>
          <w:lang w:eastAsia="es-CR"/>
        </w:rPr>
        <w:t xml:space="preserve">Entrevistas: </w:t>
      </w:r>
      <w:r w:rsidR="00D6122B" w:rsidRPr="00A34EE1">
        <w:rPr>
          <w:rFonts w:ascii="Times New Roman" w:eastAsia="Times New Roman" w:hAnsi="Times New Roman" w:cs="Times New Roman"/>
          <w:color w:val="000000" w:themeColor="text1"/>
          <w:sz w:val="24"/>
          <w:szCs w:val="24"/>
          <w:lang w:eastAsia="es-CR"/>
        </w:rPr>
        <w:t>“</w:t>
      </w:r>
      <w:r w:rsidRPr="00A34EE1">
        <w:rPr>
          <w:rFonts w:ascii="Times New Roman" w:eastAsia="Times New Roman" w:hAnsi="Times New Roman" w:cs="Times New Roman"/>
          <w:color w:val="000000" w:themeColor="text1"/>
          <w:sz w:val="24"/>
          <w:szCs w:val="24"/>
          <w:lang w:eastAsia="es-CR"/>
        </w:rPr>
        <w:t>Conjunto de preguntas respecto de una o más variables que se van a medir</w:t>
      </w:r>
      <w:r w:rsidR="00D6122B" w:rsidRPr="00A34EE1">
        <w:rPr>
          <w:rFonts w:ascii="Times New Roman" w:eastAsia="Times New Roman" w:hAnsi="Times New Roman" w:cs="Times New Roman"/>
          <w:color w:val="000000" w:themeColor="text1"/>
          <w:sz w:val="24"/>
          <w:szCs w:val="24"/>
          <w:lang w:eastAsia="es-CR"/>
        </w:rPr>
        <w:t>”</w:t>
      </w:r>
      <w:r w:rsidRPr="00A34EE1">
        <w:rPr>
          <w:rFonts w:ascii="Times New Roman" w:eastAsia="Times New Roman" w:hAnsi="Times New Roman" w:cs="Times New Roman"/>
          <w:color w:val="000000" w:themeColor="text1"/>
          <w:sz w:val="24"/>
          <w:szCs w:val="24"/>
          <w:lang w:eastAsia="es-CR"/>
        </w:rPr>
        <w:t>. (</w:t>
      </w:r>
      <w:r w:rsidR="00F9750A" w:rsidRPr="00A34EE1">
        <w:rPr>
          <w:rFonts w:ascii="Times New Roman" w:eastAsia="Times New Roman" w:hAnsi="Times New Roman" w:cs="Times New Roman"/>
          <w:color w:val="000000" w:themeColor="text1"/>
          <w:sz w:val="24"/>
          <w:szCs w:val="24"/>
          <w:lang w:eastAsia="es-CR"/>
        </w:rPr>
        <w:t>Hernández et al</w:t>
      </w:r>
      <w:r w:rsidRPr="00A34EE1">
        <w:rPr>
          <w:rFonts w:ascii="Times New Roman" w:eastAsia="Times New Roman" w:hAnsi="Times New Roman" w:cs="Times New Roman"/>
          <w:color w:val="000000" w:themeColor="text1"/>
          <w:sz w:val="24"/>
          <w:szCs w:val="24"/>
          <w:lang w:eastAsia="es-CR"/>
        </w:rPr>
        <w:t xml:space="preserve">, 2014, p. 217) </w:t>
      </w:r>
      <w:r w:rsidR="00D6122B" w:rsidRPr="00A34EE1">
        <w:rPr>
          <w:rFonts w:ascii="Times New Roman" w:eastAsia="Times New Roman" w:hAnsi="Times New Roman" w:cs="Times New Roman"/>
          <w:color w:val="000000" w:themeColor="text1"/>
          <w:sz w:val="24"/>
          <w:szCs w:val="24"/>
          <w:lang w:eastAsia="es-CR"/>
        </w:rPr>
        <w:t>“</w:t>
      </w:r>
      <w:r w:rsidRPr="00A34EE1">
        <w:rPr>
          <w:rFonts w:ascii="Times New Roman" w:eastAsia="Times New Roman" w:hAnsi="Times New Roman" w:cs="Times New Roman"/>
          <w:color w:val="000000" w:themeColor="text1"/>
          <w:sz w:val="24"/>
          <w:szCs w:val="24"/>
          <w:lang w:eastAsia="es-CR"/>
        </w:rPr>
        <w:t>Se define como una reunión para conversar e intercambiar información entre una persona (el entrevistador) y otra (el entrevistado) u otras (entrevistados). (</w:t>
      </w:r>
      <w:r w:rsidR="00F9750A" w:rsidRPr="00A34EE1">
        <w:rPr>
          <w:rFonts w:ascii="Times New Roman" w:eastAsia="Times New Roman" w:hAnsi="Times New Roman" w:cs="Times New Roman"/>
          <w:color w:val="000000" w:themeColor="text1"/>
          <w:sz w:val="24"/>
          <w:szCs w:val="24"/>
          <w:lang w:eastAsia="es-CR"/>
        </w:rPr>
        <w:t>Hernández et al</w:t>
      </w:r>
      <w:r w:rsidRPr="00A34EE1">
        <w:rPr>
          <w:rFonts w:ascii="Times New Roman" w:eastAsia="Times New Roman" w:hAnsi="Times New Roman" w:cs="Times New Roman"/>
          <w:color w:val="000000" w:themeColor="text1"/>
          <w:sz w:val="24"/>
          <w:szCs w:val="24"/>
          <w:lang w:eastAsia="es-CR"/>
        </w:rPr>
        <w:t>, 2014, p.403)</w:t>
      </w:r>
    </w:p>
    <w:p w14:paraId="24887A96" w14:textId="07F33179" w:rsidR="00E82152" w:rsidRPr="0094121B" w:rsidRDefault="00B7084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Dadas las limitaciones de información bibliográfica relacionadas a los procesos productivos y de generación de valor característicos de la </w:t>
      </w:r>
      <w:r w:rsidR="008F41BE" w:rsidRPr="005379A1">
        <w:rPr>
          <w:rFonts w:ascii="Times New Roman" w:eastAsia="Times New Roman" w:hAnsi="Times New Roman" w:cs="Times New Roman"/>
          <w:color w:val="000000" w:themeColor="text1"/>
          <w:sz w:val="24"/>
          <w:szCs w:val="24"/>
          <w:lang w:eastAsia="es-CR"/>
        </w:rPr>
        <w:t>CV</w:t>
      </w:r>
      <w:r w:rsidR="00213874" w:rsidRPr="005379A1">
        <w:rPr>
          <w:rFonts w:ascii="Times New Roman" w:eastAsia="Times New Roman" w:hAnsi="Times New Roman" w:cs="Times New Roman"/>
          <w:color w:val="000000" w:themeColor="text1"/>
          <w:sz w:val="24"/>
          <w:szCs w:val="24"/>
          <w:lang w:eastAsia="es-CR"/>
        </w:rPr>
        <w:t xml:space="preserve"> de la marihuana</w:t>
      </w:r>
      <w:r w:rsidR="007E5D9A" w:rsidRPr="005379A1">
        <w:rPr>
          <w:rFonts w:ascii="Times New Roman" w:eastAsia="Times New Roman" w:hAnsi="Times New Roman" w:cs="Times New Roman"/>
          <w:color w:val="000000" w:themeColor="text1"/>
          <w:sz w:val="24"/>
          <w:szCs w:val="24"/>
          <w:lang w:eastAsia="es-CR"/>
        </w:rPr>
        <w:t>,</w:t>
      </w:r>
      <w:r w:rsidR="00C859C7">
        <w:rPr>
          <w:rFonts w:ascii="Times New Roman" w:eastAsia="Times New Roman" w:hAnsi="Times New Roman" w:cs="Times New Roman"/>
          <w:color w:val="000000" w:themeColor="text1"/>
          <w:sz w:val="24"/>
          <w:szCs w:val="24"/>
          <w:lang w:eastAsia="es-CR"/>
        </w:rPr>
        <w:t xml:space="preserve"> </w:t>
      </w:r>
      <w:r w:rsidR="00E82152">
        <w:rPr>
          <w:rFonts w:ascii="Times New Roman" w:eastAsia="Times New Roman" w:hAnsi="Times New Roman" w:cs="Times New Roman"/>
          <w:color w:val="000000" w:themeColor="text1"/>
          <w:sz w:val="24"/>
          <w:szCs w:val="24"/>
          <w:lang w:eastAsia="es-CR"/>
        </w:rPr>
        <w:t xml:space="preserve">y la peligrosidad de acercarse a actores primarios de la cadena, </w:t>
      </w:r>
      <w:r w:rsidR="00C859C7">
        <w:rPr>
          <w:rFonts w:ascii="Times New Roman" w:eastAsia="Times New Roman" w:hAnsi="Times New Roman" w:cs="Times New Roman"/>
          <w:color w:val="000000" w:themeColor="text1"/>
          <w:sz w:val="24"/>
          <w:szCs w:val="24"/>
          <w:lang w:eastAsia="es-CR"/>
        </w:rPr>
        <w:t xml:space="preserve">se </w:t>
      </w:r>
      <w:r w:rsidR="0094121B" w:rsidRPr="0094121B">
        <w:rPr>
          <w:rFonts w:ascii="Times New Roman" w:eastAsia="Times New Roman" w:hAnsi="Times New Roman" w:cs="Times New Roman"/>
          <w:color w:val="000000" w:themeColor="text1"/>
          <w:sz w:val="24"/>
          <w:szCs w:val="24"/>
          <w:lang w:eastAsia="es-CR"/>
        </w:rPr>
        <w:t xml:space="preserve">procedió </w:t>
      </w:r>
      <w:r w:rsidR="00C859C7">
        <w:rPr>
          <w:rFonts w:ascii="Times New Roman" w:eastAsia="Times New Roman" w:hAnsi="Times New Roman" w:cs="Times New Roman"/>
          <w:color w:val="000000" w:themeColor="text1"/>
          <w:sz w:val="24"/>
          <w:szCs w:val="24"/>
          <w:lang w:eastAsia="es-CR"/>
        </w:rPr>
        <w:t>a realizar</w:t>
      </w:r>
      <w:r w:rsidRPr="005379A1">
        <w:rPr>
          <w:rFonts w:ascii="Times New Roman" w:eastAsia="Times New Roman" w:hAnsi="Times New Roman" w:cs="Times New Roman"/>
          <w:color w:val="000000" w:themeColor="text1"/>
          <w:sz w:val="24"/>
          <w:szCs w:val="24"/>
          <w:lang w:eastAsia="es-CR"/>
        </w:rPr>
        <w:t xml:space="preserve"> entrevistas </w:t>
      </w:r>
      <w:r w:rsidR="00F155FF">
        <w:rPr>
          <w:rFonts w:ascii="Times New Roman" w:eastAsia="Times New Roman" w:hAnsi="Times New Roman" w:cs="Times New Roman"/>
          <w:color w:val="000000" w:themeColor="text1"/>
          <w:sz w:val="24"/>
          <w:szCs w:val="24"/>
          <w:lang w:eastAsia="es-CR"/>
        </w:rPr>
        <w:t>abiertas</w:t>
      </w:r>
      <w:r w:rsidR="00C859C7">
        <w:rPr>
          <w:rFonts w:ascii="Times New Roman" w:eastAsia="Times New Roman" w:hAnsi="Times New Roman" w:cs="Times New Roman"/>
          <w:color w:val="000000" w:themeColor="text1"/>
          <w:sz w:val="24"/>
          <w:szCs w:val="24"/>
          <w:lang w:eastAsia="es-CR"/>
        </w:rPr>
        <w:t xml:space="preserve"> </w:t>
      </w:r>
      <w:r w:rsidR="00F155FF">
        <w:rPr>
          <w:rFonts w:ascii="Times New Roman" w:eastAsia="Times New Roman" w:hAnsi="Times New Roman" w:cs="Times New Roman"/>
          <w:color w:val="000000" w:themeColor="text1"/>
          <w:sz w:val="24"/>
          <w:szCs w:val="24"/>
          <w:lang w:eastAsia="es-CR"/>
        </w:rPr>
        <w:t>a las</w:t>
      </w:r>
      <w:r w:rsidRPr="005379A1">
        <w:rPr>
          <w:rFonts w:ascii="Times New Roman" w:eastAsia="Times New Roman" w:hAnsi="Times New Roman" w:cs="Times New Roman"/>
          <w:color w:val="000000" w:themeColor="text1"/>
          <w:sz w:val="24"/>
          <w:szCs w:val="24"/>
          <w:lang w:eastAsia="es-CR"/>
        </w:rPr>
        <w:t xml:space="preserve"> principales</w:t>
      </w:r>
      <w:r w:rsidR="00F155FF">
        <w:rPr>
          <w:rFonts w:ascii="Times New Roman" w:eastAsia="Times New Roman" w:hAnsi="Times New Roman" w:cs="Times New Roman"/>
          <w:color w:val="000000" w:themeColor="text1"/>
          <w:sz w:val="24"/>
          <w:szCs w:val="24"/>
          <w:lang w:eastAsia="es-CR"/>
        </w:rPr>
        <w:t xml:space="preserve"> </w:t>
      </w:r>
      <w:r w:rsidR="00C859C7">
        <w:rPr>
          <w:rFonts w:ascii="Times New Roman" w:eastAsia="Times New Roman" w:hAnsi="Times New Roman" w:cs="Times New Roman"/>
          <w:color w:val="000000" w:themeColor="text1"/>
          <w:sz w:val="24"/>
          <w:szCs w:val="24"/>
          <w:lang w:eastAsia="es-CR"/>
        </w:rPr>
        <w:t>autori</w:t>
      </w:r>
      <w:r w:rsidRPr="005379A1">
        <w:rPr>
          <w:rFonts w:ascii="Times New Roman" w:eastAsia="Times New Roman" w:hAnsi="Times New Roman" w:cs="Times New Roman"/>
          <w:color w:val="000000" w:themeColor="text1"/>
          <w:sz w:val="24"/>
          <w:szCs w:val="24"/>
          <w:lang w:eastAsia="es-CR"/>
        </w:rPr>
        <w:t>dades de la política nacional sobre drogas</w:t>
      </w:r>
      <w:r w:rsidR="00102883">
        <w:rPr>
          <w:rFonts w:ascii="Times New Roman" w:eastAsia="Times New Roman" w:hAnsi="Times New Roman" w:cs="Times New Roman"/>
          <w:color w:val="000000" w:themeColor="text1"/>
          <w:sz w:val="24"/>
          <w:szCs w:val="24"/>
          <w:lang w:eastAsia="es-CR"/>
        </w:rPr>
        <w:t>, sean estas el ICD, IAFA, Ministerio de Seguridad y Ministerio de Salud</w:t>
      </w:r>
      <w:r w:rsidR="00F155FF">
        <w:rPr>
          <w:rFonts w:ascii="Times New Roman" w:eastAsia="Times New Roman" w:hAnsi="Times New Roman" w:cs="Times New Roman"/>
          <w:color w:val="000000" w:themeColor="text1"/>
          <w:sz w:val="24"/>
          <w:szCs w:val="24"/>
          <w:lang w:eastAsia="es-CR"/>
        </w:rPr>
        <w:t xml:space="preserve">. </w:t>
      </w:r>
      <w:r w:rsidR="00F155FF" w:rsidRPr="005379A1">
        <w:rPr>
          <w:rFonts w:ascii="Times New Roman" w:eastAsia="Times New Roman" w:hAnsi="Times New Roman" w:cs="Times New Roman"/>
          <w:color w:val="000000" w:themeColor="text1"/>
          <w:sz w:val="24"/>
          <w:szCs w:val="24"/>
          <w:lang w:eastAsia="es-CR"/>
        </w:rPr>
        <w:t>E</w:t>
      </w:r>
      <w:r w:rsidR="00F155FF">
        <w:rPr>
          <w:rFonts w:ascii="Times New Roman" w:eastAsia="Times New Roman" w:hAnsi="Times New Roman" w:cs="Times New Roman"/>
          <w:color w:val="000000" w:themeColor="text1"/>
          <w:sz w:val="24"/>
          <w:szCs w:val="24"/>
          <w:lang w:eastAsia="es-CR"/>
        </w:rPr>
        <w:t>sto permit</w:t>
      </w:r>
      <w:r w:rsidR="0094121B">
        <w:rPr>
          <w:rFonts w:ascii="Times New Roman" w:eastAsia="Times New Roman" w:hAnsi="Times New Roman" w:cs="Times New Roman"/>
          <w:color w:val="000000" w:themeColor="text1"/>
          <w:sz w:val="24"/>
          <w:szCs w:val="24"/>
          <w:lang w:eastAsia="es-CR"/>
        </w:rPr>
        <w:t>ió</w:t>
      </w:r>
      <w:r w:rsidR="00F155FF">
        <w:rPr>
          <w:rFonts w:ascii="Times New Roman" w:eastAsia="Times New Roman" w:hAnsi="Times New Roman" w:cs="Times New Roman"/>
          <w:color w:val="000000" w:themeColor="text1"/>
          <w:sz w:val="24"/>
          <w:szCs w:val="24"/>
          <w:lang w:eastAsia="es-CR"/>
        </w:rPr>
        <w:t xml:space="preserve"> solicitar </w:t>
      </w:r>
      <w:r w:rsidR="00F155FF" w:rsidRPr="005379A1">
        <w:rPr>
          <w:rFonts w:ascii="Times New Roman" w:eastAsia="Times New Roman" w:hAnsi="Times New Roman" w:cs="Times New Roman"/>
          <w:color w:val="000000" w:themeColor="text1"/>
          <w:sz w:val="24"/>
          <w:szCs w:val="24"/>
          <w:lang w:eastAsia="es-CR"/>
        </w:rPr>
        <w:t>información de los elementos que comp</w:t>
      </w:r>
      <w:r w:rsidR="0094121B">
        <w:rPr>
          <w:rFonts w:ascii="Times New Roman" w:eastAsia="Times New Roman" w:hAnsi="Times New Roman" w:cs="Times New Roman"/>
          <w:color w:val="000000" w:themeColor="text1"/>
          <w:sz w:val="24"/>
          <w:szCs w:val="24"/>
          <w:lang w:eastAsia="es-CR"/>
        </w:rPr>
        <w:t>usieron</w:t>
      </w:r>
      <w:r w:rsidR="00F155FF" w:rsidRPr="005379A1">
        <w:rPr>
          <w:rFonts w:ascii="Times New Roman" w:eastAsia="Times New Roman" w:hAnsi="Times New Roman" w:cs="Times New Roman"/>
          <w:color w:val="000000" w:themeColor="text1"/>
          <w:sz w:val="24"/>
          <w:szCs w:val="24"/>
          <w:lang w:eastAsia="es-CR"/>
        </w:rPr>
        <w:t xml:space="preserve"> </w:t>
      </w:r>
      <w:r w:rsidR="00F155FF">
        <w:rPr>
          <w:rFonts w:ascii="Times New Roman" w:eastAsia="Times New Roman" w:hAnsi="Times New Roman" w:cs="Times New Roman"/>
          <w:color w:val="000000" w:themeColor="text1"/>
          <w:sz w:val="24"/>
          <w:szCs w:val="24"/>
          <w:lang w:eastAsia="es-CR"/>
        </w:rPr>
        <w:t xml:space="preserve">los aspectos críticos </w:t>
      </w:r>
      <w:r w:rsidR="00EF5F96">
        <w:rPr>
          <w:rFonts w:ascii="Times New Roman" w:eastAsia="Times New Roman" w:hAnsi="Times New Roman" w:cs="Times New Roman"/>
          <w:color w:val="000000" w:themeColor="text1"/>
          <w:sz w:val="24"/>
          <w:szCs w:val="24"/>
          <w:lang w:eastAsia="es-CR"/>
        </w:rPr>
        <w:t>por</w:t>
      </w:r>
      <w:r w:rsidR="00A16B99">
        <w:rPr>
          <w:rFonts w:ascii="Times New Roman" w:eastAsia="Times New Roman" w:hAnsi="Times New Roman" w:cs="Times New Roman"/>
          <w:color w:val="000000" w:themeColor="text1"/>
          <w:sz w:val="24"/>
          <w:szCs w:val="24"/>
          <w:lang w:eastAsia="es-CR"/>
        </w:rPr>
        <w:t xml:space="preserve"> </w:t>
      </w:r>
      <w:r w:rsidR="00F155FF">
        <w:rPr>
          <w:rFonts w:ascii="Times New Roman" w:eastAsia="Times New Roman" w:hAnsi="Times New Roman" w:cs="Times New Roman"/>
          <w:color w:val="000000" w:themeColor="text1"/>
          <w:sz w:val="24"/>
          <w:szCs w:val="24"/>
          <w:lang w:eastAsia="es-CR"/>
        </w:rPr>
        <w:t xml:space="preserve">analizar de forma flexible, </w:t>
      </w:r>
      <w:r w:rsidR="00A16B99">
        <w:rPr>
          <w:rFonts w:ascii="Times New Roman" w:eastAsia="Times New Roman" w:hAnsi="Times New Roman" w:cs="Times New Roman"/>
          <w:color w:val="000000" w:themeColor="text1"/>
          <w:sz w:val="24"/>
          <w:szCs w:val="24"/>
          <w:lang w:eastAsia="es-CR"/>
        </w:rPr>
        <w:t xml:space="preserve">es decir, </w:t>
      </w:r>
      <w:r w:rsidR="00F155FF">
        <w:rPr>
          <w:rFonts w:ascii="Times New Roman" w:eastAsia="Times New Roman" w:hAnsi="Times New Roman" w:cs="Times New Roman"/>
          <w:color w:val="000000" w:themeColor="text1"/>
          <w:sz w:val="24"/>
          <w:szCs w:val="24"/>
          <w:lang w:eastAsia="es-CR"/>
        </w:rPr>
        <w:t>adecuando la entrevista al marco conceptual de cada entrevistado (</w:t>
      </w:r>
      <w:r w:rsidR="00A16B99">
        <w:rPr>
          <w:rFonts w:ascii="Times New Roman" w:eastAsia="Times New Roman" w:hAnsi="Times New Roman" w:cs="Times New Roman"/>
          <w:color w:val="000000" w:themeColor="text1"/>
          <w:sz w:val="24"/>
          <w:szCs w:val="24"/>
          <w:lang w:eastAsia="es-CR"/>
        </w:rPr>
        <w:t xml:space="preserve">en temas de: </w:t>
      </w:r>
      <w:r w:rsidR="00F155FF">
        <w:rPr>
          <w:rFonts w:ascii="Times New Roman" w:eastAsia="Times New Roman" w:hAnsi="Times New Roman" w:cs="Times New Roman"/>
          <w:color w:val="000000" w:themeColor="text1"/>
          <w:sz w:val="24"/>
          <w:szCs w:val="24"/>
          <w:lang w:eastAsia="es-CR"/>
        </w:rPr>
        <w:t>seguridad, salud, consumo, regulación)</w:t>
      </w:r>
      <w:r w:rsidR="00E20574">
        <w:rPr>
          <w:rFonts w:ascii="Times New Roman" w:eastAsia="Times New Roman" w:hAnsi="Times New Roman" w:cs="Times New Roman"/>
          <w:color w:val="000000" w:themeColor="text1"/>
          <w:sz w:val="24"/>
          <w:szCs w:val="24"/>
          <w:lang w:eastAsia="es-CR"/>
        </w:rPr>
        <w:t>,</w:t>
      </w:r>
      <w:r w:rsidR="00A16B99">
        <w:rPr>
          <w:rFonts w:ascii="Times New Roman" w:eastAsia="Times New Roman" w:hAnsi="Times New Roman" w:cs="Times New Roman"/>
          <w:color w:val="000000" w:themeColor="text1"/>
          <w:sz w:val="24"/>
          <w:szCs w:val="24"/>
          <w:lang w:eastAsia="es-CR"/>
        </w:rPr>
        <w:t xml:space="preserve"> ya que, las entrevistas fueron concebidas desde el marco de las CGV y la economía del </w:t>
      </w:r>
      <w:r w:rsidR="00A16B99" w:rsidRPr="00A16B99">
        <w:rPr>
          <w:rFonts w:ascii="Times New Roman" w:eastAsia="Times New Roman" w:hAnsi="Times New Roman" w:cs="Times New Roman"/>
          <w:color w:val="000000" w:themeColor="text1"/>
          <w:sz w:val="24"/>
          <w:szCs w:val="24"/>
          <w:lang w:eastAsia="es-CR"/>
        </w:rPr>
        <w:t>bienestar</w:t>
      </w:r>
      <w:r w:rsidR="00F155FF" w:rsidRPr="00A16B99">
        <w:rPr>
          <w:rFonts w:ascii="Times New Roman" w:hAnsi="Times New Roman" w:cs="Times New Roman"/>
          <w:sz w:val="24"/>
          <w:szCs w:val="24"/>
        </w:rPr>
        <w:t xml:space="preserve">. </w:t>
      </w:r>
      <w:r w:rsidR="00A16B99">
        <w:rPr>
          <w:rFonts w:ascii="Times New Roman" w:hAnsi="Times New Roman" w:cs="Times New Roman"/>
          <w:sz w:val="24"/>
          <w:szCs w:val="24"/>
        </w:rPr>
        <w:t>A su vez,</w:t>
      </w:r>
      <w:r w:rsidR="00A16B99" w:rsidRPr="00A16B99">
        <w:rPr>
          <w:rFonts w:ascii="Times New Roman" w:hAnsi="Times New Roman" w:cs="Times New Roman"/>
          <w:sz w:val="24"/>
          <w:szCs w:val="24"/>
        </w:rPr>
        <w:t xml:space="preserve"> a</w:t>
      </w:r>
      <w:r w:rsidR="00F155FF" w:rsidRPr="00A16B99">
        <w:rPr>
          <w:rFonts w:ascii="Times New Roman" w:hAnsi="Times New Roman" w:cs="Times New Roman"/>
          <w:sz w:val="24"/>
          <w:szCs w:val="24"/>
        </w:rPr>
        <w:t>l ser un estudio de ca</w:t>
      </w:r>
      <w:r w:rsidR="0094121B">
        <w:rPr>
          <w:rFonts w:ascii="Times New Roman" w:hAnsi="Times New Roman" w:cs="Times New Roman"/>
          <w:sz w:val="24"/>
          <w:szCs w:val="24"/>
        </w:rPr>
        <w:t>rácter exploratorio, se mantuvo</w:t>
      </w:r>
      <w:r w:rsidR="00F155FF" w:rsidRPr="00A16B99">
        <w:rPr>
          <w:rFonts w:ascii="Times New Roman" w:hAnsi="Times New Roman" w:cs="Times New Roman"/>
          <w:sz w:val="24"/>
          <w:szCs w:val="24"/>
        </w:rPr>
        <w:t xml:space="preserve"> abierto el temari</w:t>
      </w:r>
      <w:r w:rsidR="00F155FF" w:rsidRPr="00A16B99">
        <w:rPr>
          <w:rFonts w:ascii="Times New Roman" w:hAnsi="Times New Roman" w:cs="Times New Roman"/>
          <w:sz w:val="24"/>
        </w:rPr>
        <w:t xml:space="preserve">o </w:t>
      </w:r>
      <w:r w:rsidR="00A16B99" w:rsidRPr="00A16B99">
        <w:rPr>
          <w:rFonts w:ascii="Times New Roman" w:hAnsi="Times New Roman" w:cs="Times New Roman"/>
          <w:sz w:val="24"/>
        </w:rPr>
        <w:t>de cada entrevista</w:t>
      </w:r>
      <w:r w:rsidR="00A16B99">
        <w:rPr>
          <w:rFonts w:ascii="Times New Roman" w:hAnsi="Times New Roman" w:cs="Times New Roman"/>
          <w:sz w:val="24"/>
        </w:rPr>
        <w:t xml:space="preserve"> durante la misma</w:t>
      </w:r>
      <w:r w:rsidR="00A16B99" w:rsidRPr="00A16B99">
        <w:rPr>
          <w:rFonts w:ascii="Times New Roman" w:hAnsi="Times New Roman" w:cs="Times New Roman"/>
          <w:sz w:val="24"/>
        </w:rPr>
        <w:t>, a la expectativa de que el entrevistado, en su juicio de experto, pro</w:t>
      </w:r>
      <w:r w:rsidR="0094121B">
        <w:rPr>
          <w:rFonts w:ascii="Times New Roman" w:hAnsi="Times New Roman" w:cs="Times New Roman"/>
          <w:sz w:val="24"/>
        </w:rPr>
        <w:t>pusiera</w:t>
      </w:r>
      <w:r w:rsidR="00A16B99" w:rsidRPr="00A16B99">
        <w:rPr>
          <w:rFonts w:ascii="Times New Roman" w:hAnsi="Times New Roman" w:cs="Times New Roman"/>
          <w:sz w:val="24"/>
        </w:rPr>
        <w:t xml:space="preserve"> nuevos temas </w:t>
      </w:r>
      <w:r w:rsidR="00E20574">
        <w:rPr>
          <w:rFonts w:ascii="Times New Roman" w:hAnsi="Times New Roman" w:cs="Times New Roman"/>
          <w:sz w:val="24"/>
        </w:rPr>
        <w:t>por</w:t>
      </w:r>
      <w:r w:rsidR="00A16B99" w:rsidRPr="00A16B99">
        <w:rPr>
          <w:rFonts w:ascii="Times New Roman" w:hAnsi="Times New Roman" w:cs="Times New Roman"/>
          <w:sz w:val="24"/>
        </w:rPr>
        <w:t xml:space="preserve"> </w:t>
      </w:r>
      <w:r w:rsidR="00A16B99">
        <w:rPr>
          <w:rFonts w:ascii="Times New Roman" w:hAnsi="Times New Roman" w:cs="Times New Roman"/>
          <w:sz w:val="24"/>
        </w:rPr>
        <w:t>considerar.</w:t>
      </w:r>
    </w:p>
    <w:p w14:paraId="54AB1CBA" w14:textId="31B570D0" w:rsidR="00EA022E" w:rsidRDefault="00A225C2"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A225C2">
        <w:rPr>
          <w:rFonts w:ascii="Times New Roman" w:eastAsia="Times New Roman" w:hAnsi="Times New Roman" w:cs="Times New Roman"/>
          <w:color w:val="000000" w:themeColor="text1"/>
          <w:sz w:val="24"/>
          <w:szCs w:val="24"/>
          <w:lang w:eastAsia="es-CR"/>
        </w:rPr>
        <w:t>Así mismo, dado la naturaleza ilícita del mercado, estas entrevistas b</w:t>
      </w:r>
      <w:r w:rsidR="0094121B">
        <w:rPr>
          <w:rFonts w:ascii="Times New Roman" w:eastAsia="Times New Roman" w:hAnsi="Times New Roman" w:cs="Times New Roman"/>
          <w:color w:val="000000" w:themeColor="text1"/>
          <w:sz w:val="24"/>
          <w:szCs w:val="24"/>
          <w:lang w:eastAsia="es-CR"/>
        </w:rPr>
        <w:t>rindaro</w:t>
      </w:r>
      <w:r w:rsidRPr="00A225C2">
        <w:rPr>
          <w:rFonts w:ascii="Times New Roman" w:eastAsia="Times New Roman" w:hAnsi="Times New Roman" w:cs="Times New Roman"/>
          <w:color w:val="000000" w:themeColor="text1"/>
          <w:sz w:val="24"/>
          <w:szCs w:val="24"/>
          <w:lang w:eastAsia="es-CR"/>
        </w:rPr>
        <w:t>n el insumo necesario para evaluar y describir las característic</w:t>
      </w:r>
      <w:r w:rsidR="002F6F24">
        <w:rPr>
          <w:rFonts w:ascii="Times New Roman" w:eastAsia="Times New Roman" w:hAnsi="Times New Roman" w:cs="Times New Roman"/>
          <w:color w:val="000000" w:themeColor="text1"/>
          <w:sz w:val="24"/>
          <w:szCs w:val="24"/>
          <w:lang w:eastAsia="es-CR"/>
        </w:rPr>
        <w:t>as de la CV de la marihuana, debido</w:t>
      </w:r>
      <w:r w:rsidRPr="00A225C2">
        <w:rPr>
          <w:rFonts w:ascii="Times New Roman" w:eastAsia="Times New Roman" w:hAnsi="Times New Roman" w:cs="Times New Roman"/>
          <w:color w:val="000000" w:themeColor="text1"/>
          <w:sz w:val="24"/>
          <w:szCs w:val="24"/>
          <w:lang w:eastAsia="es-CR"/>
        </w:rPr>
        <w:t xml:space="preserve"> </w:t>
      </w:r>
      <w:r w:rsidR="007272BD">
        <w:rPr>
          <w:rFonts w:ascii="Times New Roman" w:eastAsia="Times New Roman" w:hAnsi="Times New Roman" w:cs="Times New Roman"/>
          <w:color w:val="000000" w:themeColor="text1"/>
          <w:sz w:val="24"/>
          <w:szCs w:val="24"/>
          <w:lang w:eastAsia="es-CR"/>
        </w:rPr>
        <w:t xml:space="preserve">a </w:t>
      </w:r>
      <w:r w:rsidRPr="00A225C2">
        <w:rPr>
          <w:rFonts w:ascii="Times New Roman" w:eastAsia="Times New Roman" w:hAnsi="Times New Roman" w:cs="Times New Roman"/>
          <w:color w:val="000000" w:themeColor="text1"/>
          <w:sz w:val="24"/>
          <w:szCs w:val="24"/>
          <w:lang w:eastAsia="es-CR"/>
        </w:rPr>
        <w:t>que se trata de expertos en el tema con información confiable</w:t>
      </w:r>
      <w:r w:rsidR="00DA0538">
        <w:rPr>
          <w:rFonts w:ascii="Times New Roman" w:eastAsia="Times New Roman" w:hAnsi="Times New Roman" w:cs="Times New Roman"/>
          <w:color w:val="000000" w:themeColor="text1"/>
          <w:sz w:val="24"/>
          <w:szCs w:val="24"/>
          <w:lang w:eastAsia="es-CR"/>
        </w:rPr>
        <w:t xml:space="preserve"> y no exist</w:t>
      </w:r>
      <w:r w:rsidR="0094121B">
        <w:rPr>
          <w:rFonts w:ascii="Times New Roman" w:eastAsia="Times New Roman" w:hAnsi="Times New Roman" w:cs="Times New Roman"/>
          <w:color w:val="000000" w:themeColor="text1"/>
          <w:sz w:val="24"/>
          <w:szCs w:val="24"/>
          <w:lang w:eastAsia="es-CR"/>
        </w:rPr>
        <w:t>ieron</w:t>
      </w:r>
      <w:r w:rsidR="00DA0538">
        <w:rPr>
          <w:rFonts w:ascii="Times New Roman" w:eastAsia="Times New Roman" w:hAnsi="Times New Roman" w:cs="Times New Roman"/>
          <w:color w:val="000000" w:themeColor="text1"/>
          <w:sz w:val="24"/>
          <w:szCs w:val="24"/>
          <w:lang w:eastAsia="es-CR"/>
        </w:rPr>
        <w:t xml:space="preserve"> muchos puntos de acceso para interactuar con otros actores de la cadena</w:t>
      </w:r>
      <w:r w:rsidRPr="00A225C2">
        <w:rPr>
          <w:rFonts w:ascii="Times New Roman" w:eastAsia="Times New Roman" w:hAnsi="Times New Roman" w:cs="Times New Roman"/>
          <w:color w:val="000000" w:themeColor="text1"/>
          <w:sz w:val="24"/>
          <w:szCs w:val="24"/>
          <w:lang w:eastAsia="es-CR"/>
        </w:rPr>
        <w:t>.</w:t>
      </w:r>
    </w:p>
    <w:p w14:paraId="6675AB30" w14:textId="6253E4B1" w:rsidR="00E82152" w:rsidRPr="00A225C2" w:rsidRDefault="00A225C2"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A225C2">
        <w:rPr>
          <w:rFonts w:ascii="Times New Roman" w:eastAsia="Times New Roman" w:hAnsi="Times New Roman" w:cs="Times New Roman"/>
          <w:color w:val="000000" w:themeColor="text1"/>
          <w:sz w:val="24"/>
          <w:szCs w:val="24"/>
          <w:lang w:eastAsia="es-CR"/>
        </w:rPr>
        <w:t>D</w:t>
      </w:r>
      <w:r w:rsidR="0094121B">
        <w:rPr>
          <w:rFonts w:ascii="Times New Roman" w:eastAsia="Times New Roman" w:hAnsi="Times New Roman" w:cs="Times New Roman"/>
          <w:color w:val="000000" w:themeColor="text1"/>
          <w:sz w:val="24"/>
          <w:szCs w:val="24"/>
          <w:lang w:eastAsia="es-CR"/>
        </w:rPr>
        <w:t>el mismo modo, esta tesis contó</w:t>
      </w:r>
      <w:r w:rsidRPr="00A225C2">
        <w:rPr>
          <w:rFonts w:ascii="Times New Roman" w:eastAsia="Times New Roman" w:hAnsi="Times New Roman" w:cs="Times New Roman"/>
          <w:color w:val="000000" w:themeColor="text1"/>
          <w:sz w:val="24"/>
          <w:szCs w:val="24"/>
          <w:lang w:eastAsia="es-CR"/>
        </w:rPr>
        <w:t xml:space="preserve"> con una etapa de confirmación de resultados con estos expertos</w:t>
      </w:r>
      <w:r w:rsidR="00DA0538">
        <w:rPr>
          <w:rFonts w:ascii="Times New Roman" w:eastAsia="Times New Roman" w:hAnsi="Times New Roman" w:cs="Times New Roman"/>
          <w:color w:val="000000" w:themeColor="text1"/>
          <w:sz w:val="24"/>
          <w:szCs w:val="24"/>
          <w:lang w:eastAsia="es-CR"/>
        </w:rPr>
        <w:t xml:space="preserve">, en este punto, los principales resultados de la tesis </w:t>
      </w:r>
      <w:r w:rsidR="0094121B">
        <w:rPr>
          <w:rFonts w:ascii="Times New Roman" w:eastAsia="Times New Roman" w:hAnsi="Times New Roman" w:cs="Times New Roman"/>
          <w:color w:val="000000" w:themeColor="text1"/>
          <w:sz w:val="24"/>
          <w:szCs w:val="24"/>
          <w:lang w:eastAsia="es-CR"/>
        </w:rPr>
        <w:t xml:space="preserve">fueron </w:t>
      </w:r>
      <w:r w:rsidR="00DA0538">
        <w:rPr>
          <w:rFonts w:ascii="Times New Roman" w:eastAsia="Times New Roman" w:hAnsi="Times New Roman" w:cs="Times New Roman"/>
          <w:color w:val="000000" w:themeColor="text1"/>
          <w:sz w:val="24"/>
          <w:szCs w:val="24"/>
          <w:lang w:eastAsia="es-CR"/>
        </w:rPr>
        <w:t>expuestos a algunas de las autoridades previamente entrevistadas</w:t>
      </w:r>
      <w:r w:rsidRPr="00A225C2">
        <w:rPr>
          <w:rFonts w:ascii="Times New Roman" w:eastAsia="Times New Roman" w:hAnsi="Times New Roman" w:cs="Times New Roman"/>
          <w:color w:val="000000" w:themeColor="text1"/>
          <w:sz w:val="24"/>
          <w:szCs w:val="24"/>
          <w:lang w:eastAsia="es-CR"/>
        </w:rPr>
        <w:t>. Estos encuentros p</w:t>
      </w:r>
      <w:r w:rsidR="0094121B">
        <w:rPr>
          <w:rFonts w:ascii="Times New Roman" w:eastAsia="Times New Roman" w:hAnsi="Times New Roman" w:cs="Times New Roman"/>
          <w:color w:val="000000" w:themeColor="text1"/>
          <w:sz w:val="24"/>
          <w:szCs w:val="24"/>
          <w:lang w:eastAsia="es-CR"/>
        </w:rPr>
        <w:t>ermitieron</w:t>
      </w:r>
      <w:r w:rsidRPr="00A225C2">
        <w:rPr>
          <w:rFonts w:ascii="Times New Roman" w:eastAsia="Times New Roman" w:hAnsi="Times New Roman" w:cs="Times New Roman"/>
          <w:color w:val="000000" w:themeColor="text1"/>
          <w:sz w:val="24"/>
          <w:szCs w:val="24"/>
          <w:lang w:eastAsia="es-CR"/>
        </w:rPr>
        <w:t xml:space="preserve"> generar una reflexión sobre los resultados encontrados y sobre los elementos que deben ser considerados en una futura política pública.</w:t>
      </w:r>
    </w:p>
    <w:p w14:paraId="29024825" w14:textId="7985544D" w:rsidR="00B70843" w:rsidRPr="005379A1" w:rsidRDefault="00B70843" w:rsidP="00296E78">
      <w:pPr>
        <w:pStyle w:val="Prrafodelista"/>
        <w:numPr>
          <w:ilvl w:val="0"/>
          <w:numId w:val="2"/>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Observación: Este método de recolección de datos consiste en el registro sistemático, válido y confiable de comportamientos y situaciones observables, a través de un conjunto de categorías y subcategorías. </w:t>
      </w:r>
      <w:r w:rsidR="007272BD">
        <w:rPr>
          <w:rFonts w:ascii="Times New Roman" w:eastAsia="Times New Roman" w:hAnsi="Times New Roman" w:cs="Times New Roman"/>
          <w:color w:val="000000" w:themeColor="text1"/>
          <w:sz w:val="24"/>
          <w:szCs w:val="24"/>
          <w:lang w:eastAsia="es-CR"/>
        </w:rPr>
        <w:t>I</w:t>
      </w:r>
      <w:r w:rsidRPr="005379A1">
        <w:rPr>
          <w:rFonts w:ascii="Times New Roman" w:eastAsia="Times New Roman" w:hAnsi="Times New Roman" w:cs="Times New Roman"/>
          <w:color w:val="000000" w:themeColor="text1"/>
          <w:sz w:val="24"/>
          <w:szCs w:val="24"/>
          <w:lang w:eastAsia="es-CR"/>
        </w:rPr>
        <w:t xml:space="preserve">mplica adentrarnos profundamente en </w:t>
      </w:r>
      <w:r w:rsidRPr="005379A1">
        <w:rPr>
          <w:rFonts w:ascii="Times New Roman" w:eastAsia="Times New Roman" w:hAnsi="Times New Roman" w:cs="Times New Roman"/>
          <w:color w:val="000000" w:themeColor="text1"/>
          <w:sz w:val="24"/>
          <w:szCs w:val="24"/>
          <w:lang w:eastAsia="es-CR"/>
        </w:rPr>
        <w:lastRenderedPageBreak/>
        <w:t>situaciones sociales y mantener un papel activo, así como una reflexión permanente</w:t>
      </w:r>
      <w:r w:rsidR="007F4CFA">
        <w:rPr>
          <w:rFonts w:ascii="Times New Roman" w:eastAsia="Times New Roman" w:hAnsi="Times New Roman" w:cs="Times New Roman"/>
          <w:color w:val="000000" w:themeColor="text1"/>
          <w:sz w:val="24"/>
          <w:szCs w:val="24"/>
          <w:lang w:eastAsia="es-CR"/>
        </w:rPr>
        <w:t>.</w:t>
      </w:r>
      <w:r w:rsidR="00E82152">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w:t>
      </w:r>
      <w:r w:rsidR="00F9750A">
        <w:rPr>
          <w:rFonts w:ascii="Times New Roman" w:eastAsia="Times New Roman" w:hAnsi="Times New Roman" w:cs="Times New Roman"/>
          <w:color w:val="000000" w:themeColor="text1"/>
          <w:sz w:val="24"/>
          <w:szCs w:val="24"/>
          <w:lang w:eastAsia="es-CR"/>
        </w:rPr>
        <w:t>Hernández et al</w:t>
      </w:r>
      <w:r w:rsidRPr="005379A1">
        <w:rPr>
          <w:rFonts w:ascii="Times New Roman" w:eastAsia="Times New Roman" w:hAnsi="Times New Roman" w:cs="Times New Roman"/>
          <w:color w:val="000000" w:themeColor="text1"/>
          <w:sz w:val="24"/>
          <w:szCs w:val="24"/>
          <w:lang w:eastAsia="es-CR"/>
        </w:rPr>
        <w:t>, 2014, p</w:t>
      </w:r>
      <w:r w:rsidR="007F4CFA">
        <w:rPr>
          <w:rFonts w:ascii="Times New Roman" w:eastAsia="Times New Roman" w:hAnsi="Times New Roman" w:cs="Times New Roman"/>
          <w:color w:val="000000" w:themeColor="text1"/>
          <w:sz w:val="24"/>
          <w:szCs w:val="24"/>
          <w:lang w:eastAsia="es-CR"/>
        </w:rPr>
        <w:t>p</w:t>
      </w:r>
      <w:r w:rsidRPr="005379A1">
        <w:rPr>
          <w:rFonts w:ascii="Times New Roman" w:eastAsia="Times New Roman" w:hAnsi="Times New Roman" w:cs="Times New Roman"/>
          <w:color w:val="000000" w:themeColor="text1"/>
          <w:sz w:val="24"/>
          <w:szCs w:val="24"/>
          <w:lang w:eastAsia="es-CR"/>
        </w:rPr>
        <w:t>.252; 399)</w:t>
      </w:r>
    </w:p>
    <w:p w14:paraId="3B96F06F" w14:textId="10D7F2F9" w:rsidR="00291D9A" w:rsidRDefault="00B7084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Una forma de </w:t>
      </w:r>
      <w:r w:rsidR="00B61EB9" w:rsidRPr="005379A1">
        <w:rPr>
          <w:rFonts w:ascii="Times New Roman" w:eastAsia="Times New Roman" w:hAnsi="Times New Roman" w:cs="Times New Roman"/>
          <w:color w:val="000000" w:themeColor="text1"/>
          <w:sz w:val="24"/>
          <w:szCs w:val="24"/>
          <w:lang w:eastAsia="es-CR"/>
        </w:rPr>
        <w:t>observación</w:t>
      </w:r>
      <w:r w:rsidRPr="005379A1">
        <w:rPr>
          <w:rFonts w:ascii="Times New Roman" w:eastAsia="Times New Roman" w:hAnsi="Times New Roman" w:cs="Times New Roman"/>
          <w:color w:val="000000" w:themeColor="text1"/>
          <w:sz w:val="24"/>
          <w:szCs w:val="24"/>
          <w:lang w:eastAsia="es-CR"/>
        </w:rPr>
        <w:t xml:space="preserve"> </w:t>
      </w:r>
      <w:r w:rsidR="0094121B">
        <w:rPr>
          <w:rFonts w:ascii="Times New Roman" w:eastAsia="Times New Roman" w:hAnsi="Times New Roman" w:cs="Times New Roman"/>
          <w:color w:val="000000" w:themeColor="text1"/>
          <w:sz w:val="24"/>
          <w:szCs w:val="24"/>
          <w:lang w:eastAsia="es-CR"/>
        </w:rPr>
        <w:t>fue</w:t>
      </w:r>
      <w:r w:rsidRPr="005379A1">
        <w:rPr>
          <w:rFonts w:ascii="Times New Roman" w:eastAsia="Times New Roman" w:hAnsi="Times New Roman" w:cs="Times New Roman"/>
          <w:color w:val="000000" w:themeColor="text1"/>
          <w:sz w:val="24"/>
          <w:szCs w:val="24"/>
          <w:lang w:eastAsia="es-CR"/>
        </w:rPr>
        <w:t xml:space="preserve"> la </w:t>
      </w:r>
      <w:r w:rsidR="007E5D9A" w:rsidRPr="005379A1">
        <w:rPr>
          <w:rFonts w:ascii="Times New Roman" w:eastAsia="Times New Roman" w:hAnsi="Times New Roman" w:cs="Times New Roman"/>
          <w:color w:val="000000" w:themeColor="text1"/>
          <w:sz w:val="24"/>
          <w:szCs w:val="24"/>
          <w:lang w:eastAsia="es-CR"/>
        </w:rPr>
        <w:t xml:space="preserve">referida </w:t>
      </w:r>
      <w:r w:rsidRPr="005379A1">
        <w:rPr>
          <w:rFonts w:ascii="Times New Roman" w:eastAsia="Times New Roman" w:hAnsi="Times New Roman" w:cs="Times New Roman"/>
          <w:color w:val="000000" w:themeColor="text1"/>
          <w:sz w:val="24"/>
          <w:szCs w:val="24"/>
          <w:lang w:eastAsia="es-CR"/>
        </w:rPr>
        <w:t>a</w:t>
      </w:r>
      <w:r w:rsidR="000772A3" w:rsidRPr="005379A1">
        <w:rPr>
          <w:rFonts w:ascii="Times New Roman" w:eastAsia="Times New Roman" w:hAnsi="Times New Roman" w:cs="Times New Roman"/>
          <w:color w:val="000000" w:themeColor="text1"/>
          <w:sz w:val="24"/>
          <w:szCs w:val="24"/>
          <w:lang w:eastAsia="es-CR"/>
        </w:rPr>
        <w:t xml:space="preserve"> las act</w:t>
      </w:r>
      <w:r w:rsidR="0094121B">
        <w:rPr>
          <w:rFonts w:ascii="Times New Roman" w:eastAsia="Times New Roman" w:hAnsi="Times New Roman" w:cs="Times New Roman"/>
          <w:color w:val="000000" w:themeColor="text1"/>
          <w:sz w:val="24"/>
          <w:szCs w:val="24"/>
          <w:lang w:eastAsia="es-CR"/>
        </w:rPr>
        <w:t xml:space="preserve">ividades sociales que involucraron el consumo de marihuana </w:t>
      </w:r>
      <w:r w:rsidR="000772A3" w:rsidRPr="005379A1">
        <w:rPr>
          <w:rFonts w:ascii="Times New Roman" w:eastAsia="Times New Roman" w:hAnsi="Times New Roman" w:cs="Times New Roman"/>
          <w:color w:val="000000" w:themeColor="text1"/>
          <w:sz w:val="24"/>
          <w:szCs w:val="24"/>
          <w:lang w:eastAsia="es-CR"/>
        </w:rPr>
        <w:t>y a mecanismos de auto cultivo</w:t>
      </w:r>
      <w:r w:rsidR="00E82152">
        <w:rPr>
          <w:rFonts w:ascii="Times New Roman" w:eastAsia="Times New Roman" w:hAnsi="Times New Roman" w:cs="Times New Roman"/>
          <w:color w:val="000000" w:themeColor="text1"/>
          <w:sz w:val="24"/>
          <w:szCs w:val="24"/>
          <w:lang w:eastAsia="es-CR"/>
        </w:rPr>
        <w:t xml:space="preserve">. </w:t>
      </w:r>
      <w:r w:rsidR="00DB786E">
        <w:rPr>
          <w:rFonts w:ascii="Times New Roman" w:eastAsia="Times New Roman" w:hAnsi="Times New Roman" w:cs="Times New Roman"/>
          <w:color w:val="000000" w:themeColor="text1"/>
          <w:sz w:val="24"/>
          <w:szCs w:val="24"/>
          <w:lang w:eastAsia="es-CR"/>
        </w:rPr>
        <w:t xml:space="preserve">Para el caso de esta investigación y la naturaleza de los eventos que </w:t>
      </w:r>
      <w:r w:rsidR="0094121B">
        <w:rPr>
          <w:rFonts w:ascii="Times New Roman" w:eastAsia="Times New Roman" w:hAnsi="Times New Roman" w:cs="Times New Roman"/>
          <w:color w:val="000000" w:themeColor="text1"/>
          <w:sz w:val="24"/>
          <w:szCs w:val="24"/>
          <w:lang w:eastAsia="es-CR"/>
        </w:rPr>
        <w:t>se estudiaron</w:t>
      </w:r>
      <w:r w:rsidR="00DB786E">
        <w:rPr>
          <w:rFonts w:ascii="Times New Roman" w:eastAsia="Times New Roman" w:hAnsi="Times New Roman" w:cs="Times New Roman"/>
          <w:color w:val="000000" w:themeColor="text1"/>
          <w:sz w:val="24"/>
          <w:szCs w:val="24"/>
          <w:lang w:eastAsia="es-CR"/>
        </w:rPr>
        <w:t>, se realizó una observación no sistematizada</w:t>
      </w:r>
      <w:r w:rsidR="00291D9A">
        <w:rPr>
          <w:rFonts w:ascii="Times New Roman" w:eastAsia="Times New Roman" w:hAnsi="Times New Roman" w:cs="Times New Roman"/>
          <w:color w:val="000000" w:themeColor="text1"/>
          <w:sz w:val="24"/>
          <w:szCs w:val="24"/>
          <w:lang w:eastAsia="es-CR"/>
        </w:rPr>
        <w:t xml:space="preserve"> a una muestra homogénea.</w:t>
      </w:r>
      <w:r w:rsidR="00DB786E">
        <w:rPr>
          <w:rFonts w:ascii="Times New Roman" w:eastAsia="Times New Roman" w:hAnsi="Times New Roman" w:cs="Times New Roman"/>
          <w:color w:val="000000" w:themeColor="text1"/>
          <w:sz w:val="24"/>
          <w:szCs w:val="24"/>
          <w:lang w:eastAsia="es-CR"/>
        </w:rPr>
        <w:t xml:space="preserve"> </w:t>
      </w:r>
      <w:r w:rsidR="00291D9A">
        <w:rPr>
          <w:rFonts w:ascii="Times New Roman" w:eastAsia="Times New Roman" w:hAnsi="Times New Roman" w:cs="Times New Roman"/>
          <w:color w:val="000000" w:themeColor="text1"/>
          <w:sz w:val="24"/>
          <w:szCs w:val="24"/>
          <w:lang w:eastAsia="es-CR"/>
        </w:rPr>
        <w:t>L</w:t>
      </w:r>
      <w:r w:rsidR="00DB786E">
        <w:rPr>
          <w:rFonts w:ascii="Times New Roman" w:eastAsia="Times New Roman" w:hAnsi="Times New Roman" w:cs="Times New Roman"/>
          <w:color w:val="000000" w:themeColor="text1"/>
          <w:sz w:val="24"/>
          <w:szCs w:val="24"/>
          <w:lang w:eastAsia="es-CR"/>
        </w:rPr>
        <w:t>os participantes no se discriminan por sexo, edad, profesión u ocupación</w:t>
      </w:r>
      <w:r w:rsidR="00291D9A">
        <w:rPr>
          <w:rFonts w:ascii="Times New Roman" w:eastAsia="Times New Roman" w:hAnsi="Times New Roman" w:cs="Times New Roman"/>
          <w:color w:val="000000" w:themeColor="text1"/>
          <w:sz w:val="24"/>
          <w:szCs w:val="24"/>
          <w:lang w:eastAsia="es-CR"/>
        </w:rPr>
        <w:t xml:space="preserve">, </w:t>
      </w:r>
      <w:r w:rsidR="00DB786E">
        <w:rPr>
          <w:rFonts w:ascii="Times New Roman" w:eastAsia="Times New Roman" w:hAnsi="Times New Roman" w:cs="Times New Roman"/>
          <w:color w:val="000000" w:themeColor="text1"/>
          <w:sz w:val="24"/>
          <w:szCs w:val="24"/>
          <w:lang w:eastAsia="es-CR"/>
        </w:rPr>
        <w:t xml:space="preserve">el único requisito </w:t>
      </w:r>
      <w:r w:rsidR="0094121B">
        <w:rPr>
          <w:rFonts w:ascii="Times New Roman" w:eastAsia="Times New Roman" w:hAnsi="Times New Roman" w:cs="Times New Roman"/>
          <w:color w:val="000000" w:themeColor="text1"/>
          <w:sz w:val="24"/>
          <w:szCs w:val="24"/>
          <w:lang w:eastAsia="es-CR"/>
        </w:rPr>
        <w:t xml:space="preserve">fue </w:t>
      </w:r>
      <w:r w:rsidR="00DB786E">
        <w:rPr>
          <w:rFonts w:ascii="Times New Roman" w:eastAsia="Times New Roman" w:hAnsi="Times New Roman" w:cs="Times New Roman"/>
          <w:color w:val="000000" w:themeColor="text1"/>
          <w:sz w:val="24"/>
          <w:szCs w:val="24"/>
          <w:lang w:eastAsia="es-CR"/>
        </w:rPr>
        <w:t xml:space="preserve">ser consumidor de marihuana. </w:t>
      </w:r>
    </w:p>
    <w:p w14:paraId="2DE91CE0" w14:textId="442F177F" w:rsidR="00291D9A" w:rsidRDefault="00C71D87"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33426C">
        <w:rPr>
          <w:rFonts w:ascii="Times New Roman" w:eastAsia="Times New Roman" w:hAnsi="Times New Roman" w:cs="Times New Roman"/>
          <w:color w:val="000000" w:themeColor="text1"/>
          <w:sz w:val="24"/>
          <w:szCs w:val="24"/>
          <w:lang w:eastAsia="es-CR"/>
        </w:rPr>
        <w:t>L</w:t>
      </w:r>
      <w:r w:rsidR="00DB786E" w:rsidRPr="0033426C">
        <w:rPr>
          <w:rFonts w:ascii="Times New Roman" w:eastAsia="Times New Roman" w:hAnsi="Times New Roman" w:cs="Times New Roman"/>
          <w:color w:val="000000" w:themeColor="text1"/>
          <w:sz w:val="24"/>
          <w:szCs w:val="24"/>
          <w:lang w:eastAsia="es-CR"/>
        </w:rPr>
        <w:t xml:space="preserve">os ambientes </w:t>
      </w:r>
      <w:r w:rsidR="0094121B" w:rsidRPr="0033426C">
        <w:rPr>
          <w:rFonts w:ascii="Times New Roman" w:eastAsia="Times New Roman" w:hAnsi="Times New Roman" w:cs="Times New Roman"/>
          <w:color w:val="000000" w:themeColor="text1"/>
          <w:sz w:val="24"/>
          <w:szCs w:val="24"/>
          <w:lang w:eastAsia="es-CR"/>
        </w:rPr>
        <w:t>fueron</w:t>
      </w:r>
      <w:r w:rsidR="00DB786E" w:rsidRPr="0033426C">
        <w:rPr>
          <w:rFonts w:ascii="Times New Roman" w:eastAsia="Times New Roman" w:hAnsi="Times New Roman" w:cs="Times New Roman"/>
          <w:color w:val="000000" w:themeColor="text1"/>
          <w:sz w:val="24"/>
          <w:szCs w:val="24"/>
          <w:lang w:eastAsia="es-CR"/>
        </w:rPr>
        <w:t xml:space="preserve"> </w:t>
      </w:r>
      <w:r w:rsidRPr="0033426C">
        <w:rPr>
          <w:rFonts w:ascii="Times New Roman" w:eastAsia="Times New Roman" w:hAnsi="Times New Roman" w:cs="Times New Roman"/>
          <w:color w:val="000000" w:themeColor="text1"/>
          <w:sz w:val="24"/>
          <w:szCs w:val="24"/>
          <w:lang w:eastAsia="es-CR"/>
        </w:rPr>
        <w:t>c</w:t>
      </w:r>
      <w:r w:rsidR="002F6F24" w:rsidRPr="0033426C">
        <w:rPr>
          <w:rFonts w:ascii="Times New Roman" w:eastAsia="Times New Roman" w:hAnsi="Times New Roman" w:cs="Times New Roman"/>
          <w:color w:val="000000" w:themeColor="text1"/>
          <w:sz w:val="24"/>
          <w:szCs w:val="24"/>
          <w:lang w:eastAsia="es-CR"/>
        </w:rPr>
        <w:t>ualquier</w:t>
      </w:r>
      <w:r w:rsidRPr="0033426C">
        <w:rPr>
          <w:rFonts w:ascii="Times New Roman" w:eastAsia="Times New Roman" w:hAnsi="Times New Roman" w:cs="Times New Roman"/>
          <w:color w:val="000000" w:themeColor="text1"/>
          <w:sz w:val="24"/>
          <w:szCs w:val="24"/>
          <w:lang w:eastAsia="es-CR"/>
        </w:rPr>
        <w:t xml:space="preserve"> </w:t>
      </w:r>
      <w:r w:rsidR="002F6F24" w:rsidRPr="0033426C">
        <w:rPr>
          <w:rFonts w:ascii="Times New Roman" w:eastAsia="Times New Roman" w:hAnsi="Times New Roman" w:cs="Times New Roman"/>
          <w:color w:val="000000" w:themeColor="text1"/>
          <w:sz w:val="24"/>
          <w:szCs w:val="24"/>
          <w:lang w:eastAsia="es-CR"/>
        </w:rPr>
        <w:t>reunión social</w:t>
      </w:r>
      <w:r w:rsidR="00DB786E" w:rsidRPr="0033426C">
        <w:rPr>
          <w:rFonts w:ascii="Times New Roman" w:eastAsia="Times New Roman" w:hAnsi="Times New Roman" w:cs="Times New Roman"/>
          <w:color w:val="000000" w:themeColor="text1"/>
          <w:sz w:val="24"/>
          <w:szCs w:val="24"/>
          <w:lang w:eastAsia="es-CR"/>
        </w:rPr>
        <w:t xml:space="preserve"> donde los participantes </w:t>
      </w:r>
      <w:r w:rsidR="0094121B" w:rsidRPr="0033426C">
        <w:rPr>
          <w:rFonts w:ascii="Times New Roman" w:eastAsia="Times New Roman" w:hAnsi="Times New Roman" w:cs="Times New Roman"/>
          <w:color w:val="000000" w:themeColor="text1"/>
          <w:sz w:val="24"/>
          <w:szCs w:val="24"/>
          <w:lang w:eastAsia="es-CR"/>
        </w:rPr>
        <w:t xml:space="preserve">consumieran </w:t>
      </w:r>
      <w:r w:rsidR="00DB786E" w:rsidRPr="0033426C">
        <w:rPr>
          <w:rFonts w:ascii="Times New Roman" w:eastAsia="Times New Roman" w:hAnsi="Times New Roman" w:cs="Times New Roman"/>
          <w:color w:val="000000" w:themeColor="text1"/>
          <w:sz w:val="24"/>
          <w:szCs w:val="24"/>
          <w:lang w:eastAsia="es-CR"/>
        </w:rPr>
        <w:t>marihu</w:t>
      </w:r>
      <w:r w:rsidRPr="0033426C">
        <w:rPr>
          <w:rFonts w:ascii="Times New Roman" w:eastAsia="Times New Roman" w:hAnsi="Times New Roman" w:cs="Times New Roman"/>
          <w:color w:val="000000" w:themeColor="text1"/>
          <w:sz w:val="24"/>
          <w:szCs w:val="24"/>
          <w:lang w:eastAsia="es-CR"/>
        </w:rPr>
        <w:t xml:space="preserve">ana y el investigador </w:t>
      </w:r>
      <w:r w:rsidR="00064BB7" w:rsidRPr="0033426C">
        <w:rPr>
          <w:rFonts w:ascii="Times New Roman" w:eastAsia="Times New Roman" w:hAnsi="Times New Roman" w:cs="Times New Roman"/>
          <w:color w:val="000000" w:themeColor="text1"/>
          <w:sz w:val="24"/>
          <w:szCs w:val="24"/>
          <w:lang w:eastAsia="es-CR"/>
        </w:rPr>
        <w:t>pudiera</w:t>
      </w:r>
      <w:r w:rsidRPr="0033426C">
        <w:rPr>
          <w:rFonts w:ascii="Times New Roman" w:eastAsia="Times New Roman" w:hAnsi="Times New Roman" w:cs="Times New Roman"/>
          <w:color w:val="000000" w:themeColor="text1"/>
          <w:sz w:val="24"/>
          <w:szCs w:val="24"/>
          <w:lang w:eastAsia="es-CR"/>
        </w:rPr>
        <w:t xml:space="preserve"> observar sin involucrarse en la actividad misma, en este caso los participantes de los encuentros sociales no tenían conocimiento de que estab</w:t>
      </w:r>
      <w:r w:rsidR="005C0F63" w:rsidRPr="0033426C">
        <w:rPr>
          <w:rFonts w:ascii="Times New Roman" w:eastAsia="Times New Roman" w:hAnsi="Times New Roman" w:cs="Times New Roman"/>
          <w:color w:val="000000" w:themeColor="text1"/>
          <w:sz w:val="24"/>
          <w:szCs w:val="24"/>
          <w:lang w:eastAsia="es-CR"/>
        </w:rPr>
        <w:t>an siendo observados. Se procedió</w:t>
      </w:r>
      <w:r w:rsidRPr="0033426C">
        <w:rPr>
          <w:rFonts w:ascii="Times New Roman" w:eastAsia="Times New Roman" w:hAnsi="Times New Roman" w:cs="Times New Roman"/>
          <w:color w:val="000000" w:themeColor="text1"/>
          <w:sz w:val="24"/>
          <w:szCs w:val="24"/>
          <w:lang w:eastAsia="es-CR"/>
        </w:rPr>
        <w:t xml:space="preserve"> de esta forma, ya que, una </w:t>
      </w:r>
      <w:r w:rsidR="005C0F63" w:rsidRPr="0033426C">
        <w:rPr>
          <w:rFonts w:ascii="Times New Roman" w:eastAsia="Times New Roman" w:hAnsi="Times New Roman" w:cs="Times New Roman"/>
          <w:color w:val="000000" w:themeColor="text1"/>
          <w:sz w:val="24"/>
          <w:szCs w:val="24"/>
          <w:lang w:eastAsia="es-CR"/>
        </w:rPr>
        <w:t xml:space="preserve">observación sistematizada pudo </w:t>
      </w:r>
      <w:r w:rsidRPr="0033426C">
        <w:rPr>
          <w:rFonts w:ascii="Times New Roman" w:eastAsia="Times New Roman" w:hAnsi="Times New Roman" w:cs="Times New Roman"/>
          <w:color w:val="000000" w:themeColor="text1"/>
          <w:sz w:val="24"/>
          <w:szCs w:val="24"/>
          <w:lang w:eastAsia="es-CR"/>
        </w:rPr>
        <w:t>perturbar la naturalidad de los eventos observados</w:t>
      </w:r>
      <w:r w:rsidR="00291D9A" w:rsidRPr="0033426C">
        <w:rPr>
          <w:rFonts w:ascii="Times New Roman" w:eastAsia="Times New Roman" w:hAnsi="Times New Roman" w:cs="Times New Roman"/>
          <w:color w:val="000000" w:themeColor="text1"/>
          <w:sz w:val="24"/>
          <w:szCs w:val="24"/>
          <w:lang w:eastAsia="es-CR"/>
        </w:rPr>
        <w:t xml:space="preserve"> (Anguera, 1992, p.38)</w:t>
      </w:r>
      <w:r w:rsidRPr="0033426C">
        <w:rPr>
          <w:rFonts w:ascii="Times New Roman" w:eastAsia="Times New Roman" w:hAnsi="Times New Roman" w:cs="Times New Roman"/>
          <w:color w:val="000000" w:themeColor="text1"/>
          <w:sz w:val="24"/>
          <w:szCs w:val="24"/>
          <w:lang w:eastAsia="es-CR"/>
        </w:rPr>
        <w:t>.</w:t>
      </w:r>
    </w:p>
    <w:p w14:paraId="4235FD2E" w14:textId="4175EDFA" w:rsidR="00B70843" w:rsidRDefault="005C0F6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Esta fase fue</w:t>
      </w:r>
      <w:r w:rsidR="00C71D87" w:rsidRPr="005379A1">
        <w:rPr>
          <w:rFonts w:ascii="Times New Roman" w:eastAsia="Times New Roman" w:hAnsi="Times New Roman" w:cs="Times New Roman"/>
          <w:color w:val="000000" w:themeColor="text1"/>
          <w:sz w:val="24"/>
          <w:szCs w:val="24"/>
          <w:lang w:eastAsia="es-CR"/>
        </w:rPr>
        <w:t xml:space="preserve"> muy importante para reafirmar el conocimiento obtenido por medio de las entrevistas a los actores involucrados</w:t>
      </w:r>
      <w:r w:rsidR="00291D9A">
        <w:rPr>
          <w:rFonts w:ascii="Times New Roman" w:eastAsia="Times New Roman" w:hAnsi="Times New Roman" w:cs="Times New Roman"/>
          <w:color w:val="000000" w:themeColor="text1"/>
          <w:sz w:val="24"/>
          <w:szCs w:val="24"/>
          <w:lang w:eastAsia="es-CR"/>
        </w:rPr>
        <w:t xml:space="preserve"> y en la búsqueda bibliográfica</w:t>
      </w:r>
      <w:r>
        <w:rPr>
          <w:rFonts w:ascii="Times New Roman" w:eastAsia="Times New Roman" w:hAnsi="Times New Roman" w:cs="Times New Roman"/>
          <w:color w:val="000000" w:themeColor="text1"/>
          <w:sz w:val="24"/>
          <w:szCs w:val="24"/>
          <w:lang w:eastAsia="es-CR"/>
        </w:rPr>
        <w:t>, así mismo brindó</w:t>
      </w:r>
      <w:r w:rsidR="00C71D87">
        <w:rPr>
          <w:rFonts w:ascii="Times New Roman" w:eastAsia="Times New Roman" w:hAnsi="Times New Roman" w:cs="Times New Roman"/>
          <w:color w:val="000000" w:themeColor="text1"/>
          <w:sz w:val="24"/>
          <w:szCs w:val="24"/>
          <w:lang w:eastAsia="es-CR"/>
        </w:rPr>
        <w:t xml:space="preserve"> información de primera mano sobre el mercado de consumo a nivel nacional</w:t>
      </w:r>
      <w:r w:rsidR="00C71D87" w:rsidRPr="005379A1">
        <w:rPr>
          <w:rFonts w:ascii="Times New Roman" w:eastAsia="Times New Roman" w:hAnsi="Times New Roman" w:cs="Times New Roman"/>
          <w:color w:val="000000" w:themeColor="text1"/>
          <w:sz w:val="24"/>
          <w:szCs w:val="24"/>
          <w:lang w:eastAsia="es-CR"/>
        </w:rPr>
        <w:t>.</w:t>
      </w:r>
      <w:r w:rsidR="00291D9A">
        <w:rPr>
          <w:rFonts w:ascii="Times New Roman" w:eastAsia="Times New Roman" w:hAnsi="Times New Roman" w:cs="Times New Roman"/>
          <w:color w:val="000000" w:themeColor="text1"/>
          <w:sz w:val="24"/>
          <w:szCs w:val="24"/>
          <w:lang w:eastAsia="es-CR"/>
        </w:rPr>
        <w:t xml:space="preserve"> En el desarrollo de est</w:t>
      </w:r>
      <w:r w:rsidR="00907244">
        <w:rPr>
          <w:rFonts w:ascii="Times New Roman" w:eastAsia="Times New Roman" w:hAnsi="Times New Roman" w:cs="Times New Roman"/>
          <w:color w:val="000000" w:themeColor="text1"/>
          <w:sz w:val="24"/>
          <w:szCs w:val="24"/>
          <w:lang w:eastAsia="es-CR"/>
        </w:rPr>
        <w:t>a investigación se realizaron 11</w:t>
      </w:r>
      <w:r w:rsidR="00291D9A">
        <w:rPr>
          <w:rFonts w:ascii="Times New Roman" w:eastAsia="Times New Roman" w:hAnsi="Times New Roman" w:cs="Times New Roman"/>
          <w:color w:val="000000" w:themeColor="text1"/>
          <w:sz w:val="24"/>
          <w:szCs w:val="24"/>
          <w:lang w:eastAsia="es-CR"/>
        </w:rPr>
        <w:t xml:space="preserve"> sesiones de observación y </w:t>
      </w:r>
      <w:r w:rsidR="00DB786E">
        <w:rPr>
          <w:rFonts w:ascii="Times New Roman" w:eastAsia="Times New Roman" w:hAnsi="Times New Roman" w:cs="Times New Roman"/>
          <w:color w:val="000000" w:themeColor="text1"/>
          <w:sz w:val="24"/>
          <w:szCs w:val="24"/>
          <w:lang w:eastAsia="es-CR"/>
        </w:rPr>
        <w:t xml:space="preserve">los fenómenos observados fueron sistematizados en una bitácora anecdótica, </w:t>
      </w:r>
      <w:r w:rsidR="00291D9A">
        <w:rPr>
          <w:rFonts w:ascii="Times New Roman" w:eastAsia="Times New Roman" w:hAnsi="Times New Roman" w:cs="Times New Roman"/>
          <w:color w:val="000000" w:themeColor="text1"/>
          <w:sz w:val="24"/>
          <w:szCs w:val="24"/>
          <w:lang w:eastAsia="es-CR"/>
        </w:rPr>
        <w:t>la cual</w:t>
      </w:r>
      <w:r w:rsidR="00DB786E">
        <w:rPr>
          <w:rFonts w:ascii="Times New Roman" w:eastAsia="Times New Roman" w:hAnsi="Times New Roman" w:cs="Times New Roman"/>
          <w:color w:val="000000" w:themeColor="text1"/>
          <w:sz w:val="24"/>
          <w:szCs w:val="24"/>
          <w:lang w:eastAsia="es-CR"/>
        </w:rPr>
        <w:t xml:space="preserve"> se </w:t>
      </w:r>
      <w:r w:rsidR="00291D9A">
        <w:rPr>
          <w:rFonts w:ascii="Times New Roman" w:eastAsia="Times New Roman" w:hAnsi="Times New Roman" w:cs="Times New Roman"/>
          <w:color w:val="000000" w:themeColor="text1"/>
          <w:sz w:val="24"/>
          <w:szCs w:val="24"/>
          <w:lang w:eastAsia="es-CR"/>
        </w:rPr>
        <w:t xml:space="preserve">encuentra en el </w:t>
      </w:r>
      <w:r w:rsidR="00404057">
        <w:rPr>
          <w:rFonts w:ascii="Times New Roman" w:eastAsia="Times New Roman" w:hAnsi="Times New Roman" w:cs="Times New Roman"/>
          <w:color w:val="000000" w:themeColor="text1"/>
          <w:sz w:val="24"/>
          <w:szCs w:val="24"/>
          <w:lang w:eastAsia="es-CR"/>
        </w:rPr>
        <w:fldChar w:fldCharType="begin"/>
      </w:r>
      <w:r w:rsidR="00404057">
        <w:rPr>
          <w:rFonts w:ascii="Times New Roman" w:eastAsia="Times New Roman" w:hAnsi="Times New Roman" w:cs="Times New Roman"/>
          <w:color w:val="000000" w:themeColor="text1"/>
          <w:sz w:val="24"/>
          <w:szCs w:val="24"/>
          <w:lang w:eastAsia="es-CR"/>
        </w:rPr>
        <w:instrText xml:space="preserve"> REF _Ref30413925 \h </w:instrText>
      </w:r>
      <w:r w:rsidR="008E0720">
        <w:rPr>
          <w:rFonts w:ascii="Times New Roman" w:eastAsia="Times New Roman" w:hAnsi="Times New Roman" w:cs="Times New Roman"/>
          <w:color w:val="000000" w:themeColor="text1"/>
          <w:sz w:val="24"/>
          <w:szCs w:val="24"/>
          <w:lang w:eastAsia="es-CR"/>
        </w:rPr>
        <w:instrText xml:space="preserve"> \* MERGEFORMAT </w:instrText>
      </w:r>
      <w:r w:rsidR="00404057">
        <w:rPr>
          <w:rFonts w:ascii="Times New Roman" w:eastAsia="Times New Roman" w:hAnsi="Times New Roman" w:cs="Times New Roman"/>
          <w:color w:val="000000" w:themeColor="text1"/>
          <w:sz w:val="24"/>
          <w:szCs w:val="24"/>
          <w:lang w:eastAsia="es-CR"/>
        </w:rPr>
      </w:r>
      <w:r w:rsidR="00404057">
        <w:rPr>
          <w:rFonts w:ascii="Times New Roman" w:eastAsia="Times New Roman" w:hAnsi="Times New Roman" w:cs="Times New Roman"/>
          <w:color w:val="000000" w:themeColor="text1"/>
          <w:sz w:val="24"/>
          <w:szCs w:val="24"/>
          <w:lang w:eastAsia="es-CR"/>
        </w:rPr>
        <w:fldChar w:fldCharType="separate"/>
      </w:r>
      <w:r w:rsidR="00E40F63" w:rsidRPr="00E40F63">
        <w:rPr>
          <w:rFonts w:ascii="Times New Roman" w:eastAsia="Times New Roman" w:hAnsi="Times New Roman" w:cs="Times New Roman"/>
          <w:color w:val="000000" w:themeColor="text1"/>
          <w:sz w:val="24"/>
          <w:szCs w:val="24"/>
          <w:lang w:eastAsia="es-CR"/>
        </w:rPr>
        <w:t>Anexo 2. Bitácora de observación de grupos de consumo y transacciones minoristas.</w:t>
      </w:r>
      <w:r w:rsidR="00404057">
        <w:rPr>
          <w:rFonts w:ascii="Times New Roman" w:eastAsia="Times New Roman" w:hAnsi="Times New Roman" w:cs="Times New Roman"/>
          <w:color w:val="000000" w:themeColor="text1"/>
          <w:sz w:val="24"/>
          <w:szCs w:val="24"/>
          <w:lang w:eastAsia="es-CR"/>
        </w:rPr>
        <w:fldChar w:fldCharType="end"/>
      </w:r>
    </w:p>
    <w:p w14:paraId="5792A873" w14:textId="77777777" w:rsidR="005379A1" w:rsidRPr="005379A1" w:rsidRDefault="005379A1" w:rsidP="005379A1">
      <w:pPr>
        <w:spacing w:after="120" w:line="240" w:lineRule="auto"/>
        <w:jc w:val="both"/>
        <w:rPr>
          <w:rFonts w:ascii="Times New Roman" w:eastAsia="Times New Roman" w:hAnsi="Times New Roman" w:cs="Times New Roman"/>
          <w:color w:val="000000" w:themeColor="text1"/>
          <w:sz w:val="24"/>
          <w:szCs w:val="24"/>
          <w:lang w:eastAsia="es-CR"/>
        </w:rPr>
      </w:pPr>
    </w:p>
    <w:p w14:paraId="6C148D39" w14:textId="77777777" w:rsidR="00B70843" w:rsidRPr="00715883" w:rsidRDefault="00B70843" w:rsidP="00E40EE1">
      <w:pPr>
        <w:pStyle w:val="Ttulo2"/>
        <w:spacing w:line="240" w:lineRule="auto"/>
        <w:rPr>
          <w:rFonts w:ascii="Times New Roman" w:hAnsi="Times New Roman" w:cs="Times New Roman"/>
        </w:rPr>
      </w:pPr>
      <w:bookmarkStart w:id="48" w:name="_Toc51072319"/>
      <w:r w:rsidRPr="00715883">
        <w:rPr>
          <w:rFonts w:ascii="Times New Roman" w:hAnsi="Times New Roman" w:cs="Times New Roman"/>
        </w:rPr>
        <w:t>Alcance y limitaciones</w:t>
      </w:r>
      <w:bookmarkEnd w:id="48"/>
    </w:p>
    <w:p w14:paraId="6B7ABF90" w14:textId="5114FBE3" w:rsidR="00B70843" w:rsidRPr="005379A1" w:rsidRDefault="008E0720"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Los alcances que se contemplaron</w:t>
      </w:r>
      <w:r w:rsidR="00B70843" w:rsidRPr="005379A1">
        <w:rPr>
          <w:rFonts w:ascii="Times New Roman" w:eastAsia="Times New Roman" w:hAnsi="Times New Roman" w:cs="Times New Roman"/>
          <w:color w:val="000000" w:themeColor="text1"/>
          <w:sz w:val="24"/>
          <w:szCs w:val="24"/>
          <w:lang w:eastAsia="es-CR"/>
        </w:rPr>
        <w:t xml:space="preserve"> en esta investigaci</w:t>
      </w:r>
      <w:r>
        <w:rPr>
          <w:rFonts w:ascii="Times New Roman" w:eastAsia="Times New Roman" w:hAnsi="Times New Roman" w:cs="Times New Roman"/>
          <w:color w:val="000000" w:themeColor="text1"/>
          <w:sz w:val="24"/>
          <w:szCs w:val="24"/>
          <w:lang w:eastAsia="es-CR"/>
        </w:rPr>
        <w:t>ón abordaron</w:t>
      </w:r>
      <w:r w:rsidR="00513F81" w:rsidRPr="005379A1">
        <w:rPr>
          <w:rFonts w:ascii="Times New Roman" w:eastAsia="Times New Roman" w:hAnsi="Times New Roman" w:cs="Times New Roman"/>
          <w:color w:val="000000" w:themeColor="text1"/>
          <w:sz w:val="24"/>
          <w:szCs w:val="24"/>
          <w:lang w:eastAsia="es-CR"/>
        </w:rPr>
        <w:t xml:space="preserve"> especial atención a la estructura organizativa </w:t>
      </w:r>
      <w:r w:rsidR="00643172">
        <w:rPr>
          <w:rFonts w:ascii="Times New Roman" w:eastAsia="Times New Roman" w:hAnsi="Times New Roman" w:cs="Times New Roman"/>
          <w:color w:val="000000" w:themeColor="text1"/>
          <w:sz w:val="24"/>
          <w:szCs w:val="24"/>
          <w:lang w:eastAsia="es-CR"/>
        </w:rPr>
        <w:t xml:space="preserve">del tráfico de marihuana en el país y </w:t>
      </w:r>
      <w:r>
        <w:rPr>
          <w:rFonts w:ascii="Times New Roman" w:eastAsia="Times New Roman" w:hAnsi="Times New Roman" w:cs="Times New Roman"/>
          <w:color w:val="000000" w:themeColor="text1"/>
          <w:sz w:val="24"/>
          <w:szCs w:val="24"/>
          <w:lang w:eastAsia="es-CR"/>
        </w:rPr>
        <w:t xml:space="preserve">en </w:t>
      </w:r>
      <w:r w:rsidR="00643172">
        <w:rPr>
          <w:rFonts w:ascii="Times New Roman" w:eastAsia="Times New Roman" w:hAnsi="Times New Roman" w:cs="Times New Roman"/>
          <w:color w:val="000000" w:themeColor="text1"/>
          <w:sz w:val="24"/>
          <w:szCs w:val="24"/>
          <w:lang w:eastAsia="es-CR"/>
        </w:rPr>
        <w:t>c</w:t>
      </w:r>
      <w:r w:rsidR="00F977B4">
        <w:rPr>
          <w:rFonts w:ascii="Times New Roman" w:eastAsia="Times New Roman" w:hAnsi="Times New Roman" w:cs="Times New Roman"/>
          <w:color w:val="000000" w:themeColor="text1"/>
          <w:sz w:val="24"/>
          <w:szCs w:val="24"/>
          <w:lang w:eastAsia="es-CR"/>
        </w:rPr>
        <w:t>ó</w:t>
      </w:r>
      <w:r w:rsidR="00643172">
        <w:rPr>
          <w:rFonts w:ascii="Times New Roman" w:eastAsia="Times New Roman" w:hAnsi="Times New Roman" w:cs="Times New Roman"/>
          <w:color w:val="000000" w:themeColor="text1"/>
          <w:sz w:val="24"/>
          <w:szCs w:val="24"/>
          <w:lang w:eastAsia="es-CR"/>
        </w:rPr>
        <w:t>mo las acciones de política pública inciden sobre esta organización</w:t>
      </w:r>
      <w:r w:rsidR="00B70843" w:rsidRPr="005379A1">
        <w:rPr>
          <w:rFonts w:ascii="Times New Roman" w:eastAsia="Times New Roman" w:hAnsi="Times New Roman" w:cs="Times New Roman"/>
          <w:color w:val="000000" w:themeColor="text1"/>
          <w:sz w:val="24"/>
          <w:szCs w:val="24"/>
          <w:lang w:eastAsia="es-CR"/>
        </w:rPr>
        <w:t>:</w:t>
      </w:r>
    </w:p>
    <w:p w14:paraId="5F13DAE4" w14:textId="07FB9AA4" w:rsidR="00B70843" w:rsidRPr="005379A1" w:rsidRDefault="00B70843" w:rsidP="00296E78">
      <w:pPr>
        <w:pStyle w:val="Prrafodelista"/>
        <w:numPr>
          <w:ilvl w:val="0"/>
          <w:numId w:val="3"/>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La investigación abord</w:t>
      </w:r>
      <w:r w:rsidR="008E0720">
        <w:rPr>
          <w:rFonts w:ascii="Times New Roman" w:eastAsia="Times New Roman" w:hAnsi="Times New Roman" w:cs="Times New Roman"/>
          <w:color w:val="000000" w:themeColor="text1"/>
          <w:sz w:val="24"/>
          <w:szCs w:val="24"/>
          <w:lang w:eastAsia="es-CR"/>
        </w:rPr>
        <w:t>ó</w:t>
      </w:r>
      <w:r w:rsidRPr="005379A1">
        <w:rPr>
          <w:rFonts w:ascii="Times New Roman" w:eastAsia="Times New Roman" w:hAnsi="Times New Roman" w:cs="Times New Roman"/>
          <w:color w:val="000000" w:themeColor="text1"/>
          <w:sz w:val="24"/>
          <w:szCs w:val="24"/>
          <w:lang w:eastAsia="es-CR"/>
        </w:rPr>
        <w:t xml:space="preserve"> </w:t>
      </w:r>
      <w:r w:rsidR="00DC049C" w:rsidRPr="005379A1">
        <w:rPr>
          <w:rFonts w:ascii="Times New Roman" w:eastAsia="Times New Roman" w:hAnsi="Times New Roman" w:cs="Times New Roman"/>
          <w:color w:val="000000" w:themeColor="text1"/>
          <w:sz w:val="24"/>
          <w:szCs w:val="24"/>
          <w:lang w:eastAsia="es-CR"/>
        </w:rPr>
        <w:t xml:space="preserve">la naturaleza de la </w:t>
      </w:r>
      <w:r w:rsidR="002D6EAF" w:rsidRPr="005379A1">
        <w:rPr>
          <w:rFonts w:ascii="Times New Roman" w:eastAsia="Times New Roman" w:hAnsi="Times New Roman" w:cs="Times New Roman"/>
          <w:color w:val="000000" w:themeColor="text1"/>
          <w:sz w:val="24"/>
          <w:szCs w:val="24"/>
          <w:lang w:eastAsia="es-CR"/>
        </w:rPr>
        <w:t>marihuana</w:t>
      </w:r>
      <w:r w:rsidRPr="005379A1">
        <w:rPr>
          <w:rFonts w:ascii="Times New Roman" w:eastAsia="Times New Roman" w:hAnsi="Times New Roman" w:cs="Times New Roman"/>
          <w:color w:val="000000" w:themeColor="text1"/>
          <w:sz w:val="24"/>
          <w:szCs w:val="24"/>
          <w:lang w:eastAsia="es-CR"/>
        </w:rPr>
        <w:t xml:space="preserve"> en Costa Rica</w:t>
      </w:r>
      <w:r w:rsidR="00DC049C" w:rsidRPr="005379A1">
        <w:rPr>
          <w:rFonts w:ascii="Times New Roman" w:eastAsia="Times New Roman" w:hAnsi="Times New Roman" w:cs="Times New Roman"/>
          <w:color w:val="000000" w:themeColor="text1"/>
          <w:sz w:val="24"/>
          <w:szCs w:val="24"/>
          <w:lang w:eastAsia="es-CR"/>
        </w:rPr>
        <w:t xml:space="preserve"> como una actividad económica</w:t>
      </w:r>
      <w:r w:rsidRPr="005379A1">
        <w:rPr>
          <w:rFonts w:ascii="Times New Roman" w:eastAsia="Times New Roman" w:hAnsi="Times New Roman" w:cs="Times New Roman"/>
          <w:color w:val="000000" w:themeColor="text1"/>
          <w:sz w:val="24"/>
          <w:szCs w:val="24"/>
          <w:lang w:eastAsia="es-CR"/>
        </w:rPr>
        <w:t xml:space="preserve">, así como las presiones </w:t>
      </w:r>
      <w:r w:rsidR="000543FE">
        <w:rPr>
          <w:rFonts w:ascii="Times New Roman" w:eastAsia="Times New Roman" w:hAnsi="Times New Roman" w:cs="Times New Roman"/>
          <w:color w:val="000000" w:themeColor="text1"/>
          <w:sz w:val="24"/>
          <w:szCs w:val="24"/>
          <w:lang w:eastAsia="es-CR"/>
        </w:rPr>
        <w:t>prohibicionistas</w:t>
      </w:r>
      <w:r w:rsidRPr="005379A1">
        <w:rPr>
          <w:rFonts w:ascii="Times New Roman" w:eastAsia="Times New Roman" w:hAnsi="Times New Roman" w:cs="Times New Roman"/>
          <w:color w:val="000000" w:themeColor="text1"/>
          <w:sz w:val="24"/>
          <w:szCs w:val="24"/>
          <w:lang w:eastAsia="es-CR"/>
        </w:rPr>
        <w:t xml:space="preserve"> que se ejercen sobre </w:t>
      </w:r>
      <w:r w:rsidR="006E5321" w:rsidRPr="005379A1">
        <w:rPr>
          <w:rFonts w:ascii="Times New Roman" w:eastAsia="Times New Roman" w:hAnsi="Times New Roman" w:cs="Times New Roman"/>
          <w:color w:val="000000" w:themeColor="text1"/>
          <w:sz w:val="24"/>
          <w:szCs w:val="24"/>
          <w:lang w:eastAsia="es-CR"/>
        </w:rPr>
        <w:t>su CV</w:t>
      </w:r>
      <w:r w:rsidRPr="005379A1">
        <w:rPr>
          <w:rFonts w:ascii="Times New Roman" w:eastAsia="Times New Roman" w:hAnsi="Times New Roman" w:cs="Times New Roman"/>
          <w:color w:val="000000" w:themeColor="text1"/>
          <w:sz w:val="24"/>
          <w:szCs w:val="24"/>
          <w:lang w:eastAsia="es-CR"/>
        </w:rPr>
        <w:t>.</w:t>
      </w:r>
    </w:p>
    <w:p w14:paraId="17C1461B" w14:textId="7D9E9E19" w:rsidR="00B70843" w:rsidRPr="005379A1" w:rsidRDefault="00B70843" w:rsidP="00296E78">
      <w:pPr>
        <w:pStyle w:val="Prrafodelista"/>
        <w:numPr>
          <w:ilvl w:val="0"/>
          <w:numId w:val="3"/>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La investigación del</w:t>
      </w:r>
      <w:r w:rsidR="008E0720">
        <w:rPr>
          <w:rFonts w:ascii="Times New Roman" w:eastAsia="Times New Roman" w:hAnsi="Times New Roman" w:cs="Times New Roman"/>
          <w:color w:val="000000" w:themeColor="text1"/>
          <w:sz w:val="24"/>
          <w:szCs w:val="24"/>
          <w:lang w:eastAsia="es-CR"/>
        </w:rPr>
        <w:t>ineó</w:t>
      </w:r>
      <w:r w:rsidRPr="005379A1">
        <w:rPr>
          <w:rFonts w:ascii="Times New Roman" w:eastAsia="Times New Roman" w:hAnsi="Times New Roman" w:cs="Times New Roman"/>
          <w:color w:val="000000" w:themeColor="text1"/>
          <w:sz w:val="24"/>
          <w:szCs w:val="24"/>
          <w:lang w:eastAsia="es-CR"/>
        </w:rPr>
        <w:t xml:space="preserve"> </w:t>
      </w:r>
      <w:r w:rsidR="00DC049C" w:rsidRPr="005379A1">
        <w:rPr>
          <w:rFonts w:ascii="Times New Roman" w:eastAsia="Times New Roman" w:hAnsi="Times New Roman" w:cs="Times New Roman"/>
          <w:color w:val="000000" w:themeColor="text1"/>
          <w:sz w:val="24"/>
          <w:szCs w:val="24"/>
          <w:lang w:eastAsia="es-CR"/>
        </w:rPr>
        <w:t>mediante</w:t>
      </w:r>
      <w:r w:rsidR="006E5321" w:rsidRPr="005379A1">
        <w:rPr>
          <w:rFonts w:ascii="Times New Roman" w:eastAsia="Times New Roman" w:hAnsi="Times New Roman" w:cs="Times New Roman"/>
          <w:color w:val="000000" w:themeColor="text1"/>
          <w:sz w:val="24"/>
          <w:szCs w:val="24"/>
          <w:lang w:eastAsia="es-CR"/>
        </w:rPr>
        <w:t xml:space="preserve"> el enfoque de</w:t>
      </w:r>
      <w:r w:rsidR="002D6EAF" w:rsidRPr="005379A1">
        <w:rPr>
          <w:rFonts w:ascii="Times New Roman" w:eastAsia="Times New Roman" w:hAnsi="Times New Roman" w:cs="Times New Roman"/>
          <w:color w:val="000000" w:themeColor="text1"/>
          <w:sz w:val="24"/>
          <w:szCs w:val="24"/>
          <w:lang w:eastAsia="es-CR"/>
        </w:rPr>
        <w:t xml:space="preserve"> </w:t>
      </w:r>
      <w:r w:rsidR="00097EFB">
        <w:rPr>
          <w:rFonts w:ascii="Times New Roman" w:eastAsia="Times New Roman" w:hAnsi="Times New Roman" w:cs="Times New Roman"/>
          <w:color w:val="000000" w:themeColor="text1"/>
          <w:sz w:val="24"/>
          <w:szCs w:val="24"/>
          <w:lang w:eastAsia="es-CR"/>
        </w:rPr>
        <w:t>CGV</w:t>
      </w:r>
      <w:r w:rsidR="00DC049C" w:rsidRPr="005379A1">
        <w:rPr>
          <w:rFonts w:ascii="Times New Roman" w:eastAsia="Times New Roman" w:hAnsi="Times New Roman" w:cs="Times New Roman"/>
          <w:color w:val="000000" w:themeColor="text1"/>
          <w:sz w:val="24"/>
          <w:szCs w:val="24"/>
          <w:lang w:eastAsia="es-CR"/>
        </w:rPr>
        <w:t xml:space="preserve"> </w:t>
      </w:r>
      <w:r w:rsidR="006E5321" w:rsidRPr="005379A1">
        <w:rPr>
          <w:rFonts w:ascii="Times New Roman" w:eastAsia="Times New Roman" w:hAnsi="Times New Roman" w:cs="Times New Roman"/>
          <w:color w:val="000000" w:themeColor="text1"/>
          <w:sz w:val="24"/>
          <w:szCs w:val="24"/>
          <w:lang w:eastAsia="es-CR"/>
        </w:rPr>
        <w:t xml:space="preserve">la CV de </w:t>
      </w:r>
      <w:r w:rsidR="00DC049C" w:rsidRPr="005379A1">
        <w:rPr>
          <w:rFonts w:ascii="Times New Roman" w:eastAsia="Times New Roman" w:hAnsi="Times New Roman" w:cs="Times New Roman"/>
          <w:color w:val="000000" w:themeColor="text1"/>
          <w:sz w:val="24"/>
          <w:szCs w:val="24"/>
          <w:lang w:eastAsia="es-CR"/>
        </w:rPr>
        <w:t xml:space="preserve">la </w:t>
      </w:r>
      <w:r w:rsidR="002D6EAF" w:rsidRPr="005379A1">
        <w:rPr>
          <w:rFonts w:ascii="Times New Roman" w:eastAsia="Times New Roman" w:hAnsi="Times New Roman" w:cs="Times New Roman"/>
          <w:color w:val="000000" w:themeColor="text1"/>
          <w:sz w:val="24"/>
          <w:szCs w:val="24"/>
          <w:lang w:eastAsia="es-CR"/>
        </w:rPr>
        <w:t>marihuana</w:t>
      </w:r>
      <w:r w:rsidR="00DF044B" w:rsidRPr="005379A1">
        <w:rPr>
          <w:rFonts w:ascii="Times New Roman" w:eastAsia="Times New Roman" w:hAnsi="Times New Roman" w:cs="Times New Roman"/>
          <w:color w:val="000000" w:themeColor="text1"/>
          <w:sz w:val="24"/>
          <w:szCs w:val="24"/>
          <w:lang w:eastAsia="es-CR"/>
        </w:rPr>
        <w:t xml:space="preserve"> en Costa Rica</w:t>
      </w:r>
      <w:r w:rsidRPr="005379A1">
        <w:rPr>
          <w:rFonts w:ascii="Times New Roman" w:eastAsia="Times New Roman" w:hAnsi="Times New Roman" w:cs="Times New Roman"/>
          <w:color w:val="000000" w:themeColor="text1"/>
          <w:sz w:val="24"/>
          <w:szCs w:val="24"/>
          <w:lang w:eastAsia="es-CR"/>
        </w:rPr>
        <w:t xml:space="preserve">, describiendo los principales actores y actividades que se realizan en </w:t>
      </w:r>
      <w:r w:rsidR="00DF044B" w:rsidRPr="005379A1">
        <w:rPr>
          <w:rFonts w:ascii="Times New Roman" w:eastAsia="Times New Roman" w:hAnsi="Times New Roman" w:cs="Times New Roman"/>
          <w:color w:val="000000" w:themeColor="text1"/>
          <w:sz w:val="24"/>
          <w:szCs w:val="24"/>
          <w:lang w:eastAsia="es-CR"/>
        </w:rPr>
        <w:t>este negocio</w:t>
      </w:r>
      <w:r w:rsidRPr="005379A1">
        <w:rPr>
          <w:rFonts w:ascii="Times New Roman" w:eastAsia="Times New Roman" w:hAnsi="Times New Roman" w:cs="Times New Roman"/>
          <w:color w:val="000000" w:themeColor="text1"/>
          <w:sz w:val="24"/>
          <w:szCs w:val="24"/>
          <w:lang w:eastAsia="es-CR"/>
        </w:rPr>
        <w:t xml:space="preserve"> a nivel nacional, así </w:t>
      </w:r>
      <w:r w:rsidR="00DC049C" w:rsidRPr="005379A1">
        <w:rPr>
          <w:rFonts w:ascii="Times New Roman" w:eastAsia="Times New Roman" w:hAnsi="Times New Roman" w:cs="Times New Roman"/>
          <w:color w:val="000000" w:themeColor="text1"/>
          <w:sz w:val="24"/>
          <w:szCs w:val="24"/>
          <w:lang w:eastAsia="es-CR"/>
        </w:rPr>
        <w:t>como las fallas de mercado y política que justifican la intervención del estado</w:t>
      </w:r>
      <w:r w:rsidRPr="005379A1">
        <w:rPr>
          <w:rFonts w:ascii="Times New Roman" w:eastAsia="Times New Roman" w:hAnsi="Times New Roman" w:cs="Times New Roman"/>
          <w:color w:val="000000" w:themeColor="text1"/>
          <w:sz w:val="24"/>
          <w:szCs w:val="24"/>
          <w:lang w:eastAsia="es-CR"/>
        </w:rPr>
        <w:t>.</w:t>
      </w:r>
    </w:p>
    <w:p w14:paraId="6CAB3526" w14:textId="28D2A0A8" w:rsidR="00B70843" w:rsidRPr="005379A1" w:rsidRDefault="00B70843" w:rsidP="00296E78">
      <w:pPr>
        <w:pStyle w:val="Prrafodelista"/>
        <w:numPr>
          <w:ilvl w:val="0"/>
          <w:numId w:val="3"/>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El análisis</w:t>
      </w:r>
      <w:r w:rsidR="00643172">
        <w:rPr>
          <w:rFonts w:ascii="Times New Roman" w:eastAsia="Times New Roman" w:hAnsi="Times New Roman" w:cs="Times New Roman"/>
          <w:color w:val="000000" w:themeColor="text1"/>
          <w:sz w:val="24"/>
          <w:szCs w:val="24"/>
          <w:lang w:eastAsia="es-CR"/>
        </w:rPr>
        <w:t xml:space="preserve"> de la estructura operacional y</w:t>
      </w:r>
      <w:r w:rsidR="00DC049C" w:rsidRPr="005379A1">
        <w:rPr>
          <w:rFonts w:ascii="Times New Roman" w:eastAsia="Times New Roman" w:hAnsi="Times New Roman" w:cs="Times New Roman"/>
          <w:color w:val="000000" w:themeColor="text1"/>
          <w:sz w:val="24"/>
          <w:szCs w:val="24"/>
          <w:lang w:eastAsia="es-CR"/>
        </w:rPr>
        <w:t xml:space="preserve"> </w:t>
      </w:r>
      <w:r w:rsidRPr="005379A1">
        <w:rPr>
          <w:rFonts w:ascii="Times New Roman" w:eastAsia="Times New Roman" w:hAnsi="Times New Roman" w:cs="Times New Roman"/>
          <w:color w:val="000000" w:themeColor="text1"/>
          <w:sz w:val="24"/>
          <w:szCs w:val="24"/>
          <w:lang w:eastAsia="es-CR"/>
        </w:rPr>
        <w:t xml:space="preserve">el modelo de gobernanza </w:t>
      </w:r>
      <w:r w:rsidR="00643172">
        <w:rPr>
          <w:rFonts w:ascii="Times New Roman" w:eastAsia="Times New Roman" w:hAnsi="Times New Roman" w:cs="Times New Roman"/>
          <w:color w:val="000000" w:themeColor="text1"/>
          <w:sz w:val="24"/>
          <w:szCs w:val="24"/>
          <w:lang w:eastAsia="es-CR"/>
        </w:rPr>
        <w:t>del negocio</w:t>
      </w:r>
      <w:r w:rsidRPr="005379A1">
        <w:rPr>
          <w:rFonts w:ascii="Times New Roman" w:eastAsia="Times New Roman" w:hAnsi="Times New Roman" w:cs="Times New Roman"/>
          <w:color w:val="000000" w:themeColor="text1"/>
          <w:sz w:val="24"/>
          <w:szCs w:val="24"/>
          <w:lang w:eastAsia="es-CR"/>
        </w:rPr>
        <w:t xml:space="preserve"> </w:t>
      </w:r>
      <w:r w:rsidR="00643172">
        <w:rPr>
          <w:rFonts w:ascii="Times New Roman" w:eastAsia="Times New Roman" w:hAnsi="Times New Roman" w:cs="Times New Roman"/>
          <w:color w:val="000000" w:themeColor="text1"/>
          <w:sz w:val="24"/>
          <w:szCs w:val="24"/>
          <w:lang w:eastAsia="es-CR"/>
        </w:rPr>
        <w:t xml:space="preserve">de </w:t>
      </w:r>
      <w:r w:rsidRPr="005379A1">
        <w:rPr>
          <w:rFonts w:ascii="Times New Roman" w:eastAsia="Times New Roman" w:hAnsi="Times New Roman" w:cs="Times New Roman"/>
          <w:color w:val="000000" w:themeColor="text1"/>
          <w:sz w:val="24"/>
          <w:szCs w:val="24"/>
          <w:lang w:eastAsia="es-CR"/>
        </w:rPr>
        <w:t>la marihuana s</w:t>
      </w:r>
      <w:r w:rsidR="008E0720">
        <w:rPr>
          <w:rFonts w:ascii="Times New Roman" w:eastAsia="Times New Roman" w:hAnsi="Times New Roman" w:cs="Times New Roman"/>
          <w:color w:val="000000" w:themeColor="text1"/>
          <w:sz w:val="24"/>
          <w:szCs w:val="24"/>
          <w:lang w:eastAsia="es-CR"/>
        </w:rPr>
        <w:t>irvió</w:t>
      </w:r>
      <w:r w:rsidRPr="005379A1">
        <w:rPr>
          <w:rFonts w:ascii="Times New Roman" w:eastAsia="Times New Roman" w:hAnsi="Times New Roman" w:cs="Times New Roman"/>
          <w:color w:val="000000" w:themeColor="text1"/>
          <w:sz w:val="24"/>
          <w:szCs w:val="24"/>
          <w:lang w:eastAsia="es-CR"/>
        </w:rPr>
        <w:t xml:space="preserve"> como una herramienta para atender problemas relacionados al narcotráfico de marihuana y su mercado.</w:t>
      </w:r>
    </w:p>
    <w:p w14:paraId="7F22ED9C" w14:textId="140FB3D1" w:rsidR="00B70843" w:rsidRPr="005379A1" w:rsidRDefault="008E0720" w:rsidP="00296E78">
      <w:pPr>
        <w:pStyle w:val="Prrafodelista"/>
        <w:numPr>
          <w:ilvl w:val="0"/>
          <w:numId w:val="3"/>
        </w:numPr>
        <w:spacing w:after="120" w:line="240" w:lineRule="auto"/>
        <w:jc w:val="both"/>
        <w:rPr>
          <w:rFonts w:ascii="Times New Roman" w:eastAsia="Times New Roman" w:hAnsi="Times New Roman" w:cs="Times New Roman"/>
          <w:color w:val="000000" w:themeColor="text1"/>
          <w:sz w:val="24"/>
          <w:szCs w:val="24"/>
          <w:lang w:eastAsia="es-CR"/>
        </w:rPr>
      </w:pPr>
      <w:r>
        <w:rPr>
          <w:rFonts w:ascii="Times New Roman" w:eastAsia="Times New Roman" w:hAnsi="Times New Roman" w:cs="Times New Roman"/>
          <w:color w:val="000000" w:themeColor="text1"/>
          <w:sz w:val="24"/>
          <w:szCs w:val="24"/>
          <w:lang w:eastAsia="es-CR"/>
        </w:rPr>
        <w:t>La investigación valorar</w:t>
      </w:r>
      <w:r w:rsidR="00B61EB9">
        <w:rPr>
          <w:rFonts w:ascii="Times New Roman" w:eastAsia="Times New Roman" w:hAnsi="Times New Roman" w:cs="Times New Roman"/>
          <w:color w:val="000000" w:themeColor="text1"/>
          <w:sz w:val="24"/>
          <w:szCs w:val="24"/>
          <w:lang w:eastAsia="es-CR"/>
        </w:rPr>
        <w:t>á</w:t>
      </w:r>
      <w:r w:rsidR="00B70843" w:rsidRPr="005379A1">
        <w:rPr>
          <w:rFonts w:ascii="Times New Roman" w:eastAsia="Times New Roman" w:hAnsi="Times New Roman" w:cs="Times New Roman"/>
          <w:color w:val="000000" w:themeColor="text1"/>
          <w:sz w:val="24"/>
          <w:szCs w:val="24"/>
          <w:lang w:eastAsia="es-CR"/>
        </w:rPr>
        <w:t xml:space="preserve"> </w:t>
      </w:r>
      <w:r w:rsidR="003E7727">
        <w:rPr>
          <w:rFonts w:ascii="Times New Roman" w:eastAsia="Times New Roman" w:hAnsi="Times New Roman" w:cs="Times New Roman"/>
          <w:color w:val="000000" w:themeColor="text1"/>
          <w:sz w:val="24"/>
          <w:szCs w:val="24"/>
          <w:lang w:eastAsia="es-CR"/>
        </w:rPr>
        <w:t>c</w:t>
      </w:r>
      <w:r w:rsidR="00B61EB9">
        <w:rPr>
          <w:rFonts w:ascii="Times New Roman" w:eastAsia="Times New Roman" w:hAnsi="Times New Roman" w:cs="Times New Roman"/>
          <w:color w:val="000000" w:themeColor="text1"/>
          <w:sz w:val="24"/>
          <w:szCs w:val="24"/>
          <w:lang w:eastAsia="es-CR"/>
        </w:rPr>
        <w:t>ó</w:t>
      </w:r>
      <w:r w:rsidR="003E7727">
        <w:rPr>
          <w:rFonts w:ascii="Times New Roman" w:eastAsia="Times New Roman" w:hAnsi="Times New Roman" w:cs="Times New Roman"/>
          <w:color w:val="000000" w:themeColor="text1"/>
          <w:sz w:val="24"/>
          <w:szCs w:val="24"/>
          <w:lang w:eastAsia="es-CR"/>
        </w:rPr>
        <w:t>mo la política pública determina</w:t>
      </w:r>
      <w:r w:rsidR="00B70843" w:rsidRPr="005379A1">
        <w:rPr>
          <w:rFonts w:ascii="Times New Roman" w:eastAsia="Times New Roman" w:hAnsi="Times New Roman" w:cs="Times New Roman"/>
          <w:color w:val="000000" w:themeColor="text1"/>
          <w:sz w:val="24"/>
          <w:szCs w:val="24"/>
          <w:lang w:eastAsia="es-CR"/>
        </w:rPr>
        <w:t xml:space="preserve"> el funcionamiento de la </w:t>
      </w:r>
      <w:r w:rsidR="008F41BE" w:rsidRPr="005379A1">
        <w:rPr>
          <w:rFonts w:ascii="Times New Roman" w:eastAsia="Times New Roman" w:hAnsi="Times New Roman" w:cs="Times New Roman"/>
          <w:color w:val="000000" w:themeColor="text1"/>
          <w:sz w:val="24"/>
          <w:szCs w:val="24"/>
          <w:lang w:eastAsia="es-CR"/>
        </w:rPr>
        <w:t>CV</w:t>
      </w:r>
      <w:r w:rsidR="002D6EAF" w:rsidRPr="005379A1">
        <w:rPr>
          <w:rFonts w:ascii="Times New Roman" w:eastAsia="Times New Roman" w:hAnsi="Times New Roman" w:cs="Times New Roman"/>
          <w:color w:val="000000" w:themeColor="text1"/>
          <w:sz w:val="24"/>
          <w:szCs w:val="24"/>
          <w:lang w:eastAsia="es-CR"/>
        </w:rPr>
        <w:t xml:space="preserve"> de marihuana</w:t>
      </w:r>
      <w:r w:rsidR="00B70843" w:rsidRPr="005379A1">
        <w:rPr>
          <w:rFonts w:ascii="Times New Roman" w:eastAsia="Times New Roman" w:hAnsi="Times New Roman" w:cs="Times New Roman"/>
          <w:color w:val="000000" w:themeColor="text1"/>
          <w:sz w:val="24"/>
          <w:szCs w:val="24"/>
          <w:lang w:eastAsia="es-CR"/>
        </w:rPr>
        <w:t>.</w:t>
      </w:r>
    </w:p>
    <w:p w14:paraId="4A60EB43" w14:textId="0F39BF13" w:rsidR="00B70843" w:rsidRPr="005379A1" w:rsidRDefault="00B70843" w:rsidP="00296E78">
      <w:pPr>
        <w:pStyle w:val="Prrafodelista"/>
        <w:numPr>
          <w:ilvl w:val="0"/>
          <w:numId w:val="3"/>
        </w:numPr>
        <w:spacing w:after="120" w:line="240" w:lineRule="auto"/>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 xml:space="preserve">A partir de los resultados obtenidos en la investigación se tendrá una guía de </w:t>
      </w:r>
      <w:r w:rsidR="00643172">
        <w:rPr>
          <w:rFonts w:ascii="Times New Roman" w:eastAsia="Times New Roman" w:hAnsi="Times New Roman" w:cs="Times New Roman"/>
          <w:color w:val="000000" w:themeColor="text1"/>
          <w:sz w:val="24"/>
          <w:szCs w:val="24"/>
          <w:lang w:eastAsia="es-CR"/>
        </w:rPr>
        <w:t xml:space="preserve">elementos para la formulación de política pública </w:t>
      </w:r>
      <w:r w:rsidR="00B61EB9">
        <w:rPr>
          <w:rFonts w:ascii="Times New Roman" w:eastAsia="Times New Roman" w:hAnsi="Times New Roman" w:cs="Times New Roman"/>
          <w:color w:val="000000" w:themeColor="text1"/>
          <w:sz w:val="24"/>
          <w:szCs w:val="24"/>
          <w:lang w:eastAsia="es-CR"/>
        </w:rPr>
        <w:t>en relación con el</w:t>
      </w:r>
      <w:r w:rsidRPr="005379A1">
        <w:rPr>
          <w:rFonts w:ascii="Times New Roman" w:eastAsia="Times New Roman" w:hAnsi="Times New Roman" w:cs="Times New Roman"/>
          <w:color w:val="000000" w:themeColor="text1"/>
          <w:sz w:val="24"/>
          <w:szCs w:val="24"/>
          <w:lang w:eastAsia="es-CR"/>
        </w:rPr>
        <w:t xml:space="preserve"> estado actual de la </w:t>
      </w:r>
      <w:r w:rsidR="008F41BE" w:rsidRPr="005379A1">
        <w:rPr>
          <w:rFonts w:ascii="Times New Roman" w:eastAsia="Times New Roman" w:hAnsi="Times New Roman" w:cs="Times New Roman"/>
          <w:color w:val="000000" w:themeColor="text1"/>
          <w:sz w:val="24"/>
          <w:szCs w:val="24"/>
          <w:lang w:eastAsia="es-CR"/>
        </w:rPr>
        <w:t>CV</w:t>
      </w:r>
      <w:r w:rsidR="00124B83" w:rsidRPr="005379A1">
        <w:rPr>
          <w:rFonts w:ascii="Times New Roman" w:eastAsia="Times New Roman" w:hAnsi="Times New Roman" w:cs="Times New Roman"/>
          <w:color w:val="000000" w:themeColor="text1"/>
          <w:sz w:val="24"/>
          <w:szCs w:val="24"/>
          <w:lang w:eastAsia="es-CR"/>
        </w:rPr>
        <w:t xml:space="preserve"> </w:t>
      </w:r>
      <w:r w:rsidR="00643172">
        <w:rPr>
          <w:rFonts w:ascii="Times New Roman" w:eastAsia="Times New Roman" w:hAnsi="Times New Roman" w:cs="Times New Roman"/>
          <w:color w:val="000000" w:themeColor="text1"/>
          <w:sz w:val="24"/>
          <w:szCs w:val="24"/>
          <w:lang w:eastAsia="es-CR"/>
        </w:rPr>
        <w:t xml:space="preserve">de marihuana </w:t>
      </w:r>
      <w:r w:rsidRPr="005379A1">
        <w:rPr>
          <w:rFonts w:ascii="Times New Roman" w:eastAsia="Times New Roman" w:hAnsi="Times New Roman" w:cs="Times New Roman"/>
          <w:color w:val="000000" w:themeColor="text1"/>
          <w:sz w:val="24"/>
          <w:szCs w:val="24"/>
          <w:lang w:eastAsia="es-CR"/>
        </w:rPr>
        <w:t>en Costa Rica.</w:t>
      </w:r>
    </w:p>
    <w:p w14:paraId="7F57F7CB" w14:textId="3F757D28" w:rsidR="004B3B74" w:rsidRDefault="00B70843" w:rsidP="00064BB7">
      <w:pPr>
        <w:spacing w:after="120" w:line="240" w:lineRule="auto"/>
        <w:ind w:firstLine="360"/>
        <w:jc w:val="both"/>
        <w:rPr>
          <w:rFonts w:ascii="Times New Roman" w:eastAsia="Times New Roman" w:hAnsi="Times New Roman" w:cs="Times New Roman"/>
          <w:color w:val="000000" w:themeColor="text1"/>
          <w:sz w:val="24"/>
          <w:szCs w:val="24"/>
          <w:lang w:eastAsia="es-CR"/>
        </w:rPr>
      </w:pPr>
      <w:r w:rsidRPr="005379A1">
        <w:rPr>
          <w:rFonts w:ascii="Times New Roman" w:eastAsia="Times New Roman" w:hAnsi="Times New Roman" w:cs="Times New Roman"/>
          <w:color w:val="000000" w:themeColor="text1"/>
          <w:sz w:val="24"/>
          <w:szCs w:val="24"/>
          <w:lang w:eastAsia="es-CR"/>
        </w:rPr>
        <w:t>Las princip</w:t>
      </w:r>
      <w:r w:rsidR="008E0720">
        <w:rPr>
          <w:rFonts w:ascii="Times New Roman" w:eastAsia="Times New Roman" w:hAnsi="Times New Roman" w:cs="Times New Roman"/>
          <w:color w:val="000000" w:themeColor="text1"/>
          <w:sz w:val="24"/>
          <w:szCs w:val="24"/>
          <w:lang w:eastAsia="es-CR"/>
        </w:rPr>
        <w:t>ales limitaciones que enfrentó</w:t>
      </w:r>
      <w:r w:rsidRPr="005379A1">
        <w:rPr>
          <w:rFonts w:ascii="Times New Roman" w:eastAsia="Times New Roman" w:hAnsi="Times New Roman" w:cs="Times New Roman"/>
          <w:color w:val="000000" w:themeColor="text1"/>
          <w:sz w:val="24"/>
          <w:szCs w:val="24"/>
          <w:lang w:eastAsia="es-CR"/>
        </w:rPr>
        <w:t xml:space="preserve"> la investigación se relaci</w:t>
      </w:r>
      <w:r w:rsidR="008E0720">
        <w:rPr>
          <w:rFonts w:ascii="Times New Roman" w:eastAsia="Times New Roman" w:hAnsi="Times New Roman" w:cs="Times New Roman"/>
          <w:color w:val="000000" w:themeColor="text1"/>
          <w:sz w:val="24"/>
          <w:szCs w:val="24"/>
          <w:lang w:eastAsia="es-CR"/>
        </w:rPr>
        <w:t>onan con el hecho que se analizó</w:t>
      </w:r>
      <w:r w:rsidRPr="005379A1">
        <w:rPr>
          <w:rFonts w:ascii="Times New Roman" w:eastAsia="Times New Roman" w:hAnsi="Times New Roman" w:cs="Times New Roman"/>
          <w:color w:val="000000" w:themeColor="text1"/>
          <w:sz w:val="24"/>
          <w:szCs w:val="24"/>
          <w:lang w:eastAsia="es-CR"/>
        </w:rPr>
        <w:t xml:space="preserve"> un </w:t>
      </w:r>
      <w:r w:rsidR="00643172">
        <w:rPr>
          <w:rFonts w:ascii="Times New Roman" w:eastAsia="Times New Roman" w:hAnsi="Times New Roman" w:cs="Times New Roman"/>
          <w:color w:val="000000" w:themeColor="text1"/>
          <w:sz w:val="24"/>
          <w:szCs w:val="24"/>
          <w:lang w:eastAsia="es-CR"/>
        </w:rPr>
        <w:t>negocio sumido</w:t>
      </w:r>
      <w:r w:rsidRPr="005379A1">
        <w:rPr>
          <w:rFonts w:ascii="Times New Roman" w:eastAsia="Times New Roman" w:hAnsi="Times New Roman" w:cs="Times New Roman"/>
          <w:color w:val="000000" w:themeColor="text1"/>
          <w:sz w:val="24"/>
          <w:szCs w:val="24"/>
          <w:lang w:eastAsia="es-CR"/>
        </w:rPr>
        <w:t xml:space="preserve"> en el merca</w:t>
      </w:r>
      <w:r w:rsidR="008E0720">
        <w:rPr>
          <w:rFonts w:ascii="Times New Roman" w:eastAsia="Times New Roman" w:hAnsi="Times New Roman" w:cs="Times New Roman"/>
          <w:color w:val="000000" w:themeColor="text1"/>
          <w:sz w:val="24"/>
          <w:szCs w:val="24"/>
          <w:lang w:eastAsia="es-CR"/>
        </w:rPr>
        <w:t>do negro, por tanto, no se pudo</w:t>
      </w:r>
      <w:r w:rsidRPr="005379A1">
        <w:rPr>
          <w:rFonts w:ascii="Times New Roman" w:eastAsia="Times New Roman" w:hAnsi="Times New Roman" w:cs="Times New Roman"/>
          <w:color w:val="000000" w:themeColor="text1"/>
          <w:sz w:val="24"/>
          <w:szCs w:val="24"/>
          <w:lang w:eastAsia="es-CR"/>
        </w:rPr>
        <w:t xml:space="preserve"> recolectar toda la información primaria necesaria para describir todos los procesos, actividades y actores de cada eslabón de la cadena, así como la relación entre estos, además, el trabajo de campo se </w:t>
      </w:r>
      <w:r w:rsidR="004D53FC" w:rsidRPr="005379A1">
        <w:rPr>
          <w:rFonts w:ascii="Times New Roman" w:eastAsia="Times New Roman" w:hAnsi="Times New Roman" w:cs="Times New Roman"/>
          <w:color w:val="000000" w:themeColor="text1"/>
          <w:sz w:val="24"/>
          <w:szCs w:val="24"/>
          <w:lang w:eastAsia="es-CR"/>
        </w:rPr>
        <w:lastRenderedPageBreak/>
        <w:t>v</w:t>
      </w:r>
      <w:r w:rsidR="004D53FC">
        <w:rPr>
          <w:rFonts w:ascii="Times New Roman" w:eastAsia="Times New Roman" w:hAnsi="Times New Roman" w:cs="Times New Roman"/>
          <w:color w:val="000000" w:themeColor="text1"/>
          <w:sz w:val="24"/>
          <w:szCs w:val="24"/>
          <w:lang w:eastAsia="es-CR"/>
        </w:rPr>
        <w:t>io</w:t>
      </w:r>
      <w:r w:rsidRPr="005379A1">
        <w:rPr>
          <w:rFonts w:ascii="Times New Roman" w:eastAsia="Times New Roman" w:hAnsi="Times New Roman" w:cs="Times New Roman"/>
          <w:color w:val="000000" w:themeColor="text1"/>
          <w:sz w:val="24"/>
          <w:szCs w:val="24"/>
          <w:lang w:eastAsia="es-CR"/>
        </w:rPr>
        <w:t xml:space="preserve"> limitado por la peligrosidad de tener contacto con una serie de actores del lado de la producción de la cadena</w:t>
      </w:r>
      <w:r w:rsidR="00A846BE">
        <w:rPr>
          <w:rFonts w:ascii="Times New Roman" w:eastAsia="Times New Roman" w:hAnsi="Times New Roman" w:cs="Times New Roman"/>
          <w:color w:val="000000" w:themeColor="text1"/>
          <w:sz w:val="24"/>
          <w:szCs w:val="24"/>
          <w:lang w:eastAsia="es-CR"/>
        </w:rPr>
        <w:t xml:space="preserve"> y esto reduce</w:t>
      </w:r>
      <w:r w:rsidRPr="005379A1">
        <w:rPr>
          <w:rFonts w:ascii="Times New Roman" w:eastAsia="Times New Roman" w:hAnsi="Times New Roman" w:cs="Times New Roman"/>
          <w:color w:val="000000" w:themeColor="text1"/>
          <w:sz w:val="24"/>
          <w:szCs w:val="24"/>
          <w:lang w:eastAsia="es-CR"/>
        </w:rPr>
        <w:t xml:space="preserve"> la profundidad de la investigación. </w:t>
      </w:r>
      <w:r w:rsidR="004B3B74">
        <w:rPr>
          <w:rFonts w:ascii="Times New Roman" w:eastAsia="Times New Roman" w:hAnsi="Times New Roman" w:cs="Times New Roman"/>
          <w:color w:val="000000" w:themeColor="text1"/>
          <w:sz w:val="24"/>
          <w:szCs w:val="24"/>
          <w:lang w:eastAsia="es-CR"/>
        </w:rPr>
        <w:br w:type="page"/>
      </w:r>
    </w:p>
    <w:sdt>
      <w:sdtPr>
        <w:rPr>
          <w:rFonts w:ascii="Times New Roman" w:hAnsi="Times New Roman" w:cs="Times New Roman"/>
          <w:b/>
          <w:bCs/>
          <w:sz w:val="24"/>
          <w:szCs w:val="24"/>
        </w:rPr>
        <w:id w:val="121354724"/>
        <w:bibliography/>
      </w:sdtPr>
      <w:sdtEndPr>
        <w:rPr>
          <w:b w:val="0"/>
          <w:bCs w:val="0"/>
          <w:szCs w:val="22"/>
        </w:rPr>
      </w:sdtEndPr>
      <w:sdtContent>
        <w:p w14:paraId="265D2ACF" w14:textId="7D65259C" w:rsidR="004B3B74" w:rsidRPr="00BC4905" w:rsidRDefault="004B3B74" w:rsidP="001F5E2F">
          <w:pPr>
            <w:rPr>
              <w:rFonts w:ascii="Times New Roman" w:hAnsi="Times New Roman" w:cs="Times New Roman"/>
              <w:b/>
              <w:bCs/>
              <w:sz w:val="24"/>
              <w:szCs w:val="24"/>
            </w:rPr>
          </w:pPr>
        </w:p>
        <w:p w14:paraId="18091FF1" w14:textId="538C022F" w:rsidR="001F5E2F" w:rsidRPr="001F5E2F" w:rsidRDefault="00A245E5" w:rsidP="00203C4C">
          <w:pPr>
            <w:pStyle w:val="Ttulo1"/>
            <w:spacing w:after="120" w:line="240" w:lineRule="auto"/>
            <w:jc w:val="left"/>
            <w:rPr>
              <w:rFonts w:ascii="Times New Roman" w:hAnsi="Times New Roman" w:cs="Times New Roman"/>
            </w:rPr>
          </w:pPr>
          <w:bookmarkStart w:id="49" w:name="_Toc51072320"/>
          <w:r>
            <w:rPr>
              <w:rFonts w:ascii="Times New Roman" w:hAnsi="Times New Roman" w:cs="Times New Roman"/>
            </w:rPr>
            <w:t xml:space="preserve">Capítulo </w:t>
          </w:r>
          <w:r w:rsidR="00B6781A">
            <w:rPr>
              <w:rFonts w:ascii="Times New Roman" w:hAnsi="Times New Roman" w:cs="Times New Roman"/>
            </w:rPr>
            <w:t>IV</w:t>
          </w:r>
          <w:r w:rsidR="001F5E2F" w:rsidRPr="002B389F">
            <w:rPr>
              <w:rFonts w:ascii="Times New Roman" w:hAnsi="Times New Roman" w:cs="Times New Roman"/>
            </w:rPr>
            <w:t xml:space="preserve">: </w:t>
          </w:r>
          <w:r w:rsidR="00333FC2">
            <w:rPr>
              <w:rFonts w:ascii="Times New Roman" w:hAnsi="Times New Roman" w:cs="Times New Roman"/>
            </w:rPr>
            <w:t>E</w:t>
          </w:r>
          <w:r w:rsidR="001F5E2F" w:rsidRPr="002B389F">
            <w:rPr>
              <w:rFonts w:ascii="Times New Roman" w:hAnsi="Times New Roman" w:cs="Times New Roman"/>
            </w:rPr>
            <w:t>l Negocio de la marihuana</w:t>
          </w:r>
          <w:bookmarkEnd w:id="49"/>
        </w:p>
        <w:p w14:paraId="311B1813" w14:textId="62EA527D" w:rsidR="001F5E2F" w:rsidRDefault="001F5E2F" w:rsidP="00064BB7">
          <w:pPr>
            <w:spacing w:line="240" w:lineRule="auto"/>
            <w:ind w:firstLine="432"/>
            <w:jc w:val="both"/>
            <w:rPr>
              <w:rFonts w:ascii="Times New Roman" w:hAnsi="Times New Roman" w:cs="Times New Roman"/>
              <w:sz w:val="24"/>
              <w:szCs w:val="24"/>
            </w:rPr>
          </w:pPr>
          <w:r>
            <w:rPr>
              <w:rFonts w:ascii="Times New Roman" w:hAnsi="Times New Roman" w:cs="Times New Roman"/>
              <w:sz w:val="24"/>
              <w:szCs w:val="24"/>
            </w:rPr>
            <w:t>El objetivo de este capítulo es definir el negocio de la marihuana en Costa Rica, haciendo énfasis en los aspectos de carácter económico</w:t>
          </w:r>
          <w:r w:rsidR="000D6E59">
            <w:rPr>
              <w:rFonts w:ascii="Times New Roman" w:hAnsi="Times New Roman" w:cs="Times New Roman"/>
              <w:sz w:val="24"/>
              <w:szCs w:val="24"/>
            </w:rPr>
            <w:t>,</w:t>
          </w:r>
          <w:r>
            <w:rPr>
              <w:rFonts w:ascii="Times New Roman" w:hAnsi="Times New Roman" w:cs="Times New Roman"/>
              <w:sz w:val="24"/>
              <w:szCs w:val="24"/>
            </w:rPr>
            <w:t xml:space="preserve"> con el fin de entender cómo se gestan las fallas de mercado que justifican la intervención del Estado. El dinamismo creciente del negocio de la marihuana en Costa Rica genera problemáticas propias de un mercado ilegal, la violencia y la desinformación (entre otras) surgen como consecuencias de problemas de comunicación entre las partes y la ausencia de un tercero que regule estas actividades.</w:t>
          </w:r>
        </w:p>
        <w:p w14:paraId="777766BB" w14:textId="77777777" w:rsidR="001F5E2F" w:rsidRDefault="001F5E2F" w:rsidP="00064BB7">
          <w:pPr>
            <w:spacing w:line="24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En tanto, para entender el negocio de la marihuana como un mercado ilegal, se caracteriza la marihuana como tal, determinando las gamas existentes en el país, se prosigue explicando la creación de la oferta de marihuana en Costa Rica mediante organizaciones criminales de narcotráfico, después se caracteriza la demanda mediante sus patrones de consumo. La presencia del Estado juega un rol determinante en la creación del mercado y la segmentación de su oferta. Por tanto, se compone un modelo teórico de oferta y demanda para explicar la existencia de una oferta de marihuana en Costa Rica y la razón por la cual surgen diversas gamas de calidad dado la presencia de un modelo prohibicionista. Seguido a esto, se determinan las fallas de mercado presentes en el mercado nacional de marihuana, observando las problemáticas crecientes que se derivan de estos fallos. </w:t>
          </w:r>
        </w:p>
        <w:p w14:paraId="3AAD039D" w14:textId="2A3361BA" w:rsidR="001F5E2F" w:rsidRPr="002B389F" w:rsidRDefault="001F5E2F" w:rsidP="00064BB7">
          <w:pPr>
            <w:spacing w:line="24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El insumo de información corresponde </w:t>
          </w:r>
          <w:r w:rsidR="00272ECD">
            <w:rPr>
              <w:rFonts w:ascii="Times New Roman" w:hAnsi="Times New Roman" w:cs="Times New Roman"/>
              <w:sz w:val="24"/>
              <w:szCs w:val="24"/>
            </w:rPr>
            <w:t>en su mayoría</w:t>
          </w:r>
          <w:r>
            <w:rPr>
              <w:rFonts w:ascii="Times New Roman" w:hAnsi="Times New Roman" w:cs="Times New Roman"/>
              <w:sz w:val="24"/>
              <w:szCs w:val="24"/>
            </w:rPr>
            <w:t xml:space="preserve"> a entrevistas realizadas a diversas autoridades institucionales en temas de incautación de drogas (PCD), planificación de políticas (ICD) y atención de consumidores (IAFA). Los datos utilizados provienen de las estadísticas recopiladas por el ICD y el IAFA.</w:t>
          </w:r>
        </w:p>
        <w:p w14:paraId="1A708105" w14:textId="77777777" w:rsidR="001F5E2F" w:rsidRDefault="001F5E2F" w:rsidP="001F5E2F">
          <w:pPr>
            <w:spacing w:line="240" w:lineRule="auto"/>
            <w:jc w:val="both"/>
            <w:rPr>
              <w:rFonts w:ascii="Times New Roman" w:hAnsi="Times New Roman" w:cs="Times New Roman"/>
              <w:sz w:val="24"/>
              <w:szCs w:val="24"/>
            </w:rPr>
          </w:pPr>
        </w:p>
        <w:p w14:paraId="69124E44" w14:textId="4BD5F0EC" w:rsidR="001F5E2F" w:rsidRPr="00E40EE1" w:rsidRDefault="001F5E2F" w:rsidP="00E40EE1">
          <w:pPr>
            <w:pStyle w:val="Ttulo2"/>
            <w:spacing w:line="240" w:lineRule="auto"/>
            <w:rPr>
              <w:rFonts w:ascii="Times New Roman" w:hAnsi="Times New Roman" w:cs="Times New Roman"/>
            </w:rPr>
          </w:pPr>
          <w:bookmarkStart w:id="50" w:name="_Ref11748168"/>
          <w:bookmarkStart w:id="51" w:name="_Ref11748180"/>
          <w:bookmarkStart w:id="52" w:name="_Toc51072321"/>
          <w:r w:rsidRPr="00E40EE1">
            <w:rPr>
              <w:rFonts w:ascii="Times New Roman" w:hAnsi="Times New Roman" w:cs="Times New Roman"/>
            </w:rPr>
            <w:t>La marihuana en Costa Rica</w:t>
          </w:r>
          <w:bookmarkEnd w:id="50"/>
          <w:bookmarkEnd w:id="51"/>
          <w:r w:rsidR="00507F39" w:rsidRPr="00E40EE1">
            <w:rPr>
              <w:rFonts w:ascii="Times New Roman" w:hAnsi="Times New Roman" w:cs="Times New Roman"/>
            </w:rPr>
            <w:t>: un mercado segmentado por calidad y precios.</w:t>
          </w:r>
          <w:bookmarkEnd w:id="52"/>
        </w:p>
        <w:p w14:paraId="7E518268" w14:textId="090B00BF" w:rsidR="001F5E2F" w:rsidRDefault="001F5E2F" w:rsidP="00064BB7">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 xml:space="preserve">La marihuana como negocio en el análisis económico, es un bien que se puede estudiar de igual forma que los otros bienes; sin embargo, </w:t>
          </w:r>
          <w:r>
            <w:rPr>
              <w:rFonts w:ascii="Times New Roman" w:hAnsi="Times New Roman" w:cs="Times New Roman"/>
              <w:sz w:val="24"/>
              <w:szCs w:val="24"/>
            </w:rPr>
            <w:t>se debe</w:t>
          </w:r>
          <w:r w:rsidRPr="002B389F">
            <w:rPr>
              <w:rFonts w:ascii="Times New Roman" w:hAnsi="Times New Roman" w:cs="Times New Roman"/>
              <w:sz w:val="24"/>
              <w:szCs w:val="24"/>
            </w:rPr>
            <w:t xml:space="preserve"> tomar en cuenta que se trata del mercado negro de una droga ilícita, entonces, toda aquella intervención institucional causa ruidos en las transacciones puras del mercado</w:t>
          </w:r>
          <w:r w:rsidR="00DE5AC8">
            <w:rPr>
              <w:rFonts w:ascii="Times New Roman" w:hAnsi="Times New Roman" w:cs="Times New Roman"/>
              <w:sz w:val="24"/>
              <w:szCs w:val="24"/>
            </w:rPr>
            <w:t>.</w:t>
          </w:r>
        </w:p>
        <w:p w14:paraId="1804CBB7" w14:textId="62E56646" w:rsidR="001F5E2F" w:rsidRDefault="001F5E2F" w:rsidP="00064BB7">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La flor de</w:t>
          </w:r>
          <w:r>
            <w:rPr>
              <w:rFonts w:ascii="Times New Roman" w:hAnsi="Times New Roman" w:cs="Times New Roman"/>
              <w:sz w:val="24"/>
              <w:szCs w:val="24"/>
            </w:rPr>
            <w:t>l cannabis</w:t>
          </w:r>
          <w:r w:rsidRPr="002B389F">
            <w:rPr>
              <w:rFonts w:ascii="Times New Roman" w:hAnsi="Times New Roman" w:cs="Times New Roman"/>
              <w:sz w:val="24"/>
              <w:szCs w:val="24"/>
            </w:rPr>
            <w:t xml:space="preserve"> cuenta con una oferta, una demanda, donde su interacción fija un precio de mercado de consumo final, además al igual que otros artículos posee bienes complementarios, bienes sustitutos y diferentes variedades con calidades distintas</w:t>
          </w:r>
          <w:r>
            <w:rPr>
              <w:rFonts w:ascii="Times New Roman" w:hAnsi="Times New Roman" w:cs="Times New Roman"/>
              <w:sz w:val="24"/>
              <w:szCs w:val="24"/>
            </w:rPr>
            <w:t>, entre estas podemos encontrar tres gamas distinguidas entre sí</w:t>
          </w:r>
          <w:r w:rsidR="005B2302">
            <w:rPr>
              <w:rFonts w:ascii="Times New Roman" w:hAnsi="Times New Roman" w:cs="Times New Roman"/>
              <w:sz w:val="24"/>
              <w:szCs w:val="24"/>
            </w:rPr>
            <w:t>,</w:t>
          </w:r>
          <w:r>
            <w:rPr>
              <w:rFonts w:ascii="Times New Roman" w:hAnsi="Times New Roman" w:cs="Times New Roman"/>
              <w:sz w:val="24"/>
              <w:szCs w:val="24"/>
            </w:rPr>
            <w:t xml:space="preserve"> por su calidad</w:t>
          </w:r>
          <w:r w:rsidR="005B2302">
            <w:rPr>
              <w:rFonts w:ascii="Times New Roman" w:hAnsi="Times New Roman" w:cs="Times New Roman"/>
              <w:sz w:val="24"/>
              <w:szCs w:val="24"/>
            </w:rPr>
            <w:t>,</w:t>
          </w:r>
          <w:r>
            <w:rPr>
              <w:rFonts w:ascii="Times New Roman" w:hAnsi="Times New Roman" w:cs="Times New Roman"/>
              <w:sz w:val="24"/>
              <w:szCs w:val="24"/>
            </w:rPr>
            <w:t xml:space="preserve"> en términos de presentación, olor, sabor, potencial psicoactivo y precio, estas las dividimos en alta, media y baja, su consumo se realiza por medio de combustión en forma de cigarrillo, con pipa, etc. o vaporización por medio de bongs o vaporizadores a base de aceites y ceras de marihuana</w:t>
          </w:r>
          <w:r w:rsidRPr="002B389F">
            <w:rPr>
              <w:rFonts w:ascii="Times New Roman" w:hAnsi="Times New Roman" w:cs="Times New Roman"/>
              <w:sz w:val="24"/>
              <w:szCs w:val="24"/>
            </w:rPr>
            <w:t>.</w:t>
          </w:r>
        </w:p>
        <w:p w14:paraId="66B6D647" w14:textId="3CE309CF" w:rsidR="00715883" w:rsidRDefault="001F5E2F" w:rsidP="00064BB7">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En este apartado se presume que</w:t>
          </w:r>
          <w:r w:rsidRPr="002B389F">
            <w:rPr>
              <w:rFonts w:ascii="Times New Roman" w:hAnsi="Times New Roman" w:cs="Times New Roman"/>
              <w:sz w:val="24"/>
              <w:szCs w:val="24"/>
            </w:rPr>
            <w:t xml:space="preserve"> no existen términos homogéneos entre los tipos de marihuana en el mercado de Costa Rica, sino que se utilizan nomenclaturas populares</w:t>
          </w:r>
          <w:r>
            <w:rPr>
              <w:rFonts w:ascii="Times New Roman" w:hAnsi="Times New Roman" w:cs="Times New Roman"/>
              <w:sz w:val="24"/>
              <w:szCs w:val="24"/>
            </w:rPr>
            <w:t xml:space="preserve"> costarricenses</w:t>
          </w:r>
          <w:r w:rsidRPr="002B389F">
            <w:rPr>
              <w:rFonts w:ascii="Times New Roman" w:hAnsi="Times New Roman" w:cs="Times New Roman"/>
              <w:sz w:val="24"/>
              <w:szCs w:val="24"/>
            </w:rPr>
            <w:t xml:space="preserve">, se realiza una segmentación por gamas, respectivamente baja, media y alta, los criterios para ubicar cada tipo de marihuana en las respectivas gamas son  aroma, sabor, </w:t>
          </w:r>
          <w:r w:rsidRPr="002B389F">
            <w:rPr>
              <w:rFonts w:ascii="Times New Roman" w:hAnsi="Times New Roman" w:cs="Times New Roman"/>
              <w:sz w:val="24"/>
              <w:szCs w:val="24"/>
            </w:rPr>
            <w:lastRenderedPageBreak/>
            <w:t>presentación y potencia del efecto</w:t>
          </w:r>
          <w:r w:rsidR="00596EF2">
            <w:rPr>
              <w:rFonts w:ascii="Times New Roman" w:hAnsi="Times New Roman" w:cs="Times New Roman"/>
              <w:sz w:val="24"/>
              <w:szCs w:val="24"/>
            </w:rPr>
            <w:t xml:space="preserve">, es decir, </w:t>
          </w:r>
          <w:r w:rsidRPr="002B389F">
            <w:rPr>
              <w:rFonts w:ascii="Times New Roman" w:hAnsi="Times New Roman" w:cs="Times New Roman"/>
              <w:sz w:val="24"/>
              <w:szCs w:val="24"/>
            </w:rPr>
            <w:t xml:space="preserve">concentraciones de </w:t>
          </w:r>
          <w:r w:rsidR="00243CEF">
            <w:rPr>
              <w:rFonts w:ascii="Times New Roman" w:hAnsi="Times New Roman" w:cs="Times New Roman"/>
              <w:sz w:val="24"/>
              <w:szCs w:val="24"/>
            </w:rPr>
            <w:t>THC</w:t>
          </w:r>
          <w:r w:rsidR="00596EF2">
            <w:rPr>
              <w:rFonts w:ascii="Times New Roman" w:hAnsi="Times New Roman" w:cs="Times New Roman"/>
              <w:sz w:val="24"/>
              <w:szCs w:val="24"/>
            </w:rPr>
            <w:t xml:space="preserve"> (ver sección </w:t>
          </w:r>
          <w:r w:rsidR="00596EF2">
            <w:rPr>
              <w:rFonts w:ascii="Times New Roman" w:hAnsi="Times New Roman" w:cs="Times New Roman"/>
              <w:sz w:val="24"/>
              <w:szCs w:val="24"/>
            </w:rPr>
            <w:fldChar w:fldCharType="begin"/>
          </w:r>
          <w:r w:rsidR="00596EF2">
            <w:rPr>
              <w:rFonts w:ascii="Times New Roman" w:hAnsi="Times New Roman" w:cs="Times New Roman"/>
              <w:sz w:val="24"/>
              <w:szCs w:val="24"/>
            </w:rPr>
            <w:instrText xml:space="preserve"> REF _Ref11693380 \r \h </w:instrText>
          </w:r>
          <w:r w:rsidR="00596EF2">
            <w:rPr>
              <w:rFonts w:ascii="Times New Roman" w:hAnsi="Times New Roman" w:cs="Times New Roman"/>
              <w:sz w:val="24"/>
              <w:szCs w:val="24"/>
            </w:rPr>
          </w:r>
          <w:r w:rsidR="00596EF2">
            <w:rPr>
              <w:rFonts w:ascii="Times New Roman" w:hAnsi="Times New Roman" w:cs="Times New Roman"/>
              <w:sz w:val="24"/>
              <w:szCs w:val="24"/>
            </w:rPr>
            <w:fldChar w:fldCharType="separate"/>
          </w:r>
          <w:r w:rsidR="00E40F63">
            <w:rPr>
              <w:rFonts w:ascii="Times New Roman" w:hAnsi="Times New Roman" w:cs="Times New Roman"/>
              <w:sz w:val="24"/>
              <w:szCs w:val="24"/>
            </w:rPr>
            <w:t>1.1.2</w:t>
          </w:r>
          <w:r w:rsidR="00596EF2">
            <w:rPr>
              <w:rFonts w:ascii="Times New Roman" w:hAnsi="Times New Roman" w:cs="Times New Roman"/>
              <w:sz w:val="24"/>
              <w:szCs w:val="24"/>
            </w:rPr>
            <w:fldChar w:fldCharType="end"/>
          </w:r>
          <w:r w:rsidR="00596EF2">
            <w:rPr>
              <w:rFonts w:ascii="Times New Roman" w:hAnsi="Times New Roman" w:cs="Times New Roman"/>
              <w:sz w:val="24"/>
              <w:szCs w:val="24"/>
            </w:rPr>
            <w:t xml:space="preserve">), </w:t>
          </w:r>
          <w:r w:rsidRPr="002B389F">
            <w:rPr>
              <w:rFonts w:ascii="Times New Roman" w:hAnsi="Times New Roman" w:cs="Times New Roman"/>
              <w:sz w:val="24"/>
              <w:szCs w:val="24"/>
            </w:rPr>
            <w:t>principalmente de este último elemento</w:t>
          </w:r>
          <w:r>
            <w:rPr>
              <w:rFonts w:ascii="Times New Roman" w:hAnsi="Times New Roman" w:cs="Times New Roman"/>
              <w:sz w:val="24"/>
              <w:szCs w:val="24"/>
            </w:rPr>
            <w:t>.</w:t>
          </w:r>
        </w:p>
        <w:p w14:paraId="4A8511B5" w14:textId="77777777" w:rsidR="001F5E2F" w:rsidRPr="00E40EE1" w:rsidRDefault="001F5E2F" w:rsidP="00B36E45">
          <w:pPr>
            <w:pStyle w:val="Ttulo3"/>
            <w:spacing w:line="240" w:lineRule="auto"/>
            <w:ind w:left="720"/>
            <w:rPr>
              <w:rFonts w:ascii="Times New Roman" w:hAnsi="Times New Roman" w:cs="Times New Roman"/>
            </w:rPr>
          </w:pPr>
          <w:bookmarkStart w:id="53" w:name="_Toc51072322"/>
          <w:r w:rsidRPr="00E40EE1">
            <w:rPr>
              <w:rFonts w:ascii="Times New Roman" w:hAnsi="Times New Roman" w:cs="Times New Roman"/>
            </w:rPr>
            <w:t>Gama baja</w:t>
          </w:r>
          <w:bookmarkEnd w:id="53"/>
        </w:p>
        <w:p w14:paraId="6E0523BE" w14:textId="6ECA3B0A" w:rsidR="001F5E2F" w:rsidRPr="007B3A9C" w:rsidRDefault="001F5E2F" w:rsidP="00064BB7">
          <w:pPr>
            <w:spacing w:line="240" w:lineRule="auto"/>
            <w:ind w:firstLine="708"/>
            <w:jc w:val="both"/>
            <w:rPr>
              <w:rFonts w:ascii="Times New Roman" w:hAnsi="Times New Roman" w:cs="Times New Roman"/>
              <w:sz w:val="24"/>
              <w:szCs w:val="24"/>
            </w:rPr>
          </w:pPr>
          <w:r w:rsidRPr="00303D8D">
            <w:rPr>
              <w:rFonts w:ascii="Times New Roman" w:hAnsi="Times New Roman" w:cs="Times New Roman"/>
              <w:sz w:val="24"/>
              <w:szCs w:val="24"/>
            </w:rPr>
            <w:t xml:space="preserve">En </w:t>
          </w:r>
          <w:r w:rsidRPr="002B389F">
            <w:rPr>
              <w:rFonts w:ascii="Times New Roman" w:hAnsi="Times New Roman" w:cs="Times New Roman"/>
              <w:sz w:val="24"/>
              <w:szCs w:val="24"/>
            </w:rPr>
            <w:t xml:space="preserve">esta gama se reconocen los tipos </w:t>
          </w:r>
          <w:r w:rsidRPr="00943818">
            <w:rPr>
              <w:rFonts w:ascii="Times New Roman" w:hAnsi="Times New Roman" w:cs="Times New Roman"/>
              <w:i/>
              <w:sz w:val="24"/>
              <w:szCs w:val="24"/>
            </w:rPr>
            <w:t>jamaiquina</w:t>
          </w:r>
          <w:r w:rsidRPr="002B389F">
            <w:rPr>
              <w:rFonts w:ascii="Times New Roman" w:hAnsi="Times New Roman" w:cs="Times New Roman"/>
              <w:i/>
              <w:sz w:val="24"/>
              <w:szCs w:val="24"/>
            </w:rPr>
            <w:t xml:space="preserve">, </w:t>
          </w:r>
          <w:r w:rsidR="00F806FB">
            <w:rPr>
              <w:rFonts w:ascii="Times New Roman" w:hAnsi="Times New Roman" w:cs="Times New Roman"/>
              <w:i/>
              <w:sz w:val="24"/>
              <w:szCs w:val="24"/>
            </w:rPr>
            <w:t>“</w:t>
          </w:r>
          <w:r w:rsidRPr="002B389F">
            <w:rPr>
              <w:rFonts w:ascii="Times New Roman" w:hAnsi="Times New Roman" w:cs="Times New Roman"/>
              <w:i/>
              <w:sz w:val="24"/>
              <w:szCs w:val="24"/>
            </w:rPr>
            <w:t xml:space="preserve">High </w:t>
          </w:r>
          <w:r>
            <w:rPr>
              <w:rFonts w:ascii="Times New Roman" w:hAnsi="Times New Roman" w:cs="Times New Roman"/>
              <w:i/>
              <w:sz w:val="24"/>
              <w:szCs w:val="24"/>
            </w:rPr>
            <w:t>G</w:t>
          </w:r>
          <w:r w:rsidRPr="002B389F">
            <w:rPr>
              <w:rFonts w:ascii="Times New Roman" w:hAnsi="Times New Roman" w:cs="Times New Roman"/>
              <w:i/>
              <w:sz w:val="24"/>
              <w:szCs w:val="24"/>
            </w:rPr>
            <w:t>r</w:t>
          </w:r>
          <w:r>
            <w:rPr>
              <w:rFonts w:ascii="Times New Roman" w:hAnsi="Times New Roman" w:cs="Times New Roman"/>
              <w:i/>
              <w:sz w:val="24"/>
              <w:szCs w:val="24"/>
            </w:rPr>
            <w:t>ade</w:t>
          </w:r>
          <w:r w:rsidR="00F806FB">
            <w:rPr>
              <w:rFonts w:ascii="Times New Roman" w:hAnsi="Times New Roman" w:cs="Times New Roman"/>
              <w:i/>
              <w:sz w:val="24"/>
              <w:szCs w:val="24"/>
            </w:rPr>
            <w:t>”</w:t>
          </w:r>
          <w:r w:rsidRPr="002B389F">
            <w:rPr>
              <w:rFonts w:ascii="Times New Roman" w:hAnsi="Times New Roman" w:cs="Times New Roman"/>
              <w:i/>
              <w:sz w:val="24"/>
              <w:szCs w:val="24"/>
            </w:rPr>
            <w:t xml:space="preserve"> “High </w:t>
          </w:r>
          <w:r>
            <w:rPr>
              <w:rFonts w:ascii="Times New Roman" w:hAnsi="Times New Roman" w:cs="Times New Roman"/>
              <w:i/>
              <w:sz w:val="24"/>
              <w:szCs w:val="24"/>
            </w:rPr>
            <w:t>Red</w:t>
          </w:r>
          <w:r w:rsidRPr="002B389F">
            <w:rPr>
              <w:rFonts w:ascii="Times New Roman" w:hAnsi="Times New Roman" w:cs="Times New Roman"/>
              <w:i/>
              <w:sz w:val="24"/>
              <w:szCs w:val="24"/>
            </w:rPr>
            <w:t xml:space="preserve">”, </w:t>
          </w:r>
          <w:r w:rsidRPr="002B389F">
            <w:rPr>
              <w:rFonts w:ascii="Times New Roman" w:hAnsi="Times New Roman" w:cs="Times New Roman"/>
              <w:sz w:val="24"/>
              <w:szCs w:val="24"/>
            </w:rPr>
            <w:t>entre otros términos para definir marihuana de gama</w:t>
          </w:r>
          <w:r w:rsidR="008206C7">
            <w:rPr>
              <w:rFonts w:ascii="Times New Roman" w:hAnsi="Times New Roman" w:cs="Times New Roman"/>
              <w:sz w:val="24"/>
              <w:szCs w:val="24"/>
            </w:rPr>
            <w:t xml:space="preserve"> baja se encuentra por ej.:</w:t>
          </w:r>
          <w:r>
            <w:rPr>
              <w:rFonts w:ascii="Times New Roman" w:hAnsi="Times New Roman" w:cs="Times New Roman"/>
              <w:sz w:val="24"/>
              <w:szCs w:val="24"/>
            </w:rPr>
            <w:t xml:space="preserve"> </w:t>
          </w:r>
          <w:r w:rsidRPr="002B389F">
            <w:rPr>
              <w:rFonts w:ascii="Times New Roman" w:hAnsi="Times New Roman" w:cs="Times New Roman"/>
              <w:sz w:val="24"/>
              <w:szCs w:val="24"/>
            </w:rPr>
            <w:t xml:space="preserve">cajeta, prensado. </w:t>
          </w:r>
          <w:r w:rsidR="007819B5" w:rsidRPr="002B389F">
            <w:rPr>
              <w:rFonts w:ascii="Times New Roman" w:hAnsi="Times New Roman" w:cs="Times New Roman"/>
              <w:sz w:val="24"/>
              <w:szCs w:val="24"/>
            </w:rPr>
            <w:t>La</w:t>
          </w:r>
          <w:r w:rsidRPr="002B389F">
            <w:rPr>
              <w:rFonts w:ascii="Times New Roman" w:hAnsi="Times New Roman" w:cs="Times New Roman"/>
              <w:sz w:val="24"/>
              <w:szCs w:val="24"/>
            </w:rPr>
            <w:t xml:space="preserve"> flor se encuentra comprimida por un proceso denominado prensado </w:t>
          </w:r>
          <w:r w:rsidR="0060306D">
            <w:rPr>
              <w:rFonts w:ascii="Times New Roman" w:hAnsi="Times New Roman" w:cs="Times New Roman"/>
              <w:sz w:val="24"/>
              <w:szCs w:val="24"/>
            </w:rPr>
            <w:t>que genera</w:t>
          </w:r>
          <w:r w:rsidRPr="002B389F">
            <w:rPr>
              <w:rFonts w:ascii="Times New Roman" w:hAnsi="Times New Roman" w:cs="Times New Roman"/>
              <w:sz w:val="24"/>
              <w:szCs w:val="24"/>
            </w:rPr>
            <w:t xml:space="preserve"> una coloración oscura en su cuerpo, su aroma y sabor es un poco amargo, el contenido de ramas y semillas es muy alto, la potencia de su efecto es relativamente baja</w:t>
          </w:r>
          <w:r w:rsidR="001E032E" w:rsidRPr="001E032E">
            <w:rPr>
              <w:rFonts w:ascii="Times New Roman" w:hAnsi="Times New Roman" w:cs="Times New Roman"/>
              <w:sz w:val="24"/>
              <w:szCs w:val="24"/>
            </w:rPr>
            <w:t xml:space="preserve"> </w:t>
          </w:r>
          <w:r w:rsidR="001E032E">
            <w:rPr>
              <w:rFonts w:ascii="Times New Roman" w:hAnsi="Times New Roman" w:cs="Times New Roman"/>
              <w:sz w:val="24"/>
              <w:szCs w:val="24"/>
            </w:rPr>
            <w:t>en comparación con</w:t>
          </w:r>
          <w:r w:rsidR="001E032E" w:rsidRPr="002B389F">
            <w:rPr>
              <w:rFonts w:ascii="Times New Roman" w:hAnsi="Times New Roman" w:cs="Times New Roman"/>
              <w:sz w:val="24"/>
              <w:szCs w:val="24"/>
            </w:rPr>
            <w:t xml:space="preserve"> otras gamas</w:t>
          </w:r>
          <w:r w:rsidRPr="002B389F">
            <w:rPr>
              <w:rFonts w:ascii="Times New Roman" w:hAnsi="Times New Roman" w:cs="Times New Roman"/>
              <w:sz w:val="24"/>
              <w:szCs w:val="24"/>
            </w:rPr>
            <w:t xml:space="preserve">. </w:t>
          </w:r>
        </w:p>
        <w:p w14:paraId="7E3D5223" w14:textId="77777777" w:rsidR="00715883" w:rsidRDefault="00715883" w:rsidP="001F5E2F">
          <w:pPr>
            <w:spacing w:line="240" w:lineRule="auto"/>
            <w:jc w:val="both"/>
            <w:rPr>
              <w:rFonts w:ascii="Times New Roman" w:hAnsi="Times New Roman" w:cs="Times New Roman"/>
              <w:i/>
              <w:sz w:val="24"/>
              <w:szCs w:val="24"/>
            </w:rPr>
          </w:pPr>
        </w:p>
        <w:p w14:paraId="56392BCE" w14:textId="31AB8B18" w:rsidR="001F5E2F" w:rsidRPr="00E40EE1" w:rsidRDefault="00E40EE1" w:rsidP="00B36E45">
          <w:pPr>
            <w:pStyle w:val="Ttulo3"/>
            <w:spacing w:line="240" w:lineRule="auto"/>
            <w:ind w:left="720"/>
            <w:rPr>
              <w:rFonts w:ascii="Times New Roman" w:hAnsi="Times New Roman" w:cs="Times New Roman"/>
            </w:rPr>
          </w:pPr>
          <w:bookmarkStart w:id="54" w:name="_Toc51072323"/>
          <w:r w:rsidRPr="00E40EE1">
            <w:rPr>
              <w:rFonts w:ascii="Times New Roman" w:hAnsi="Times New Roman" w:cs="Times New Roman"/>
            </w:rPr>
            <w:t>Gama Media</w:t>
          </w:r>
          <w:bookmarkEnd w:id="54"/>
          <w:r w:rsidR="001F5E2F" w:rsidRPr="00E40EE1">
            <w:rPr>
              <w:rFonts w:ascii="Times New Roman" w:hAnsi="Times New Roman" w:cs="Times New Roman"/>
            </w:rPr>
            <w:t xml:space="preserve"> </w:t>
          </w:r>
        </w:p>
        <w:p w14:paraId="6A525A5F" w14:textId="14A59B02" w:rsidR="001F5E2F" w:rsidRPr="002B389F" w:rsidRDefault="001F5E2F" w:rsidP="00064BB7">
          <w:pPr>
            <w:spacing w:line="240" w:lineRule="auto"/>
            <w:ind w:firstLine="708"/>
            <w:jc w:val="both"/>
            <w:rPr>
              <w:rFonts w:ascii="Times New Roman" w:hAnsi="Times New Roman" w:cs="Times New Roman"/>
              <w:sz w:val="24"/>
              <w:szCs w:val="24"/>
            </w:rPr>
          </w:pPr>
          <w:r w:rsidRPr="0094406E">
            <w:rPr>
              <w:rFonts w:ascii="Times New Roman" w:hAnsi="Times New Roman" w:cs="Times New Roman"/>
              <w:sz w:val="24"/>
              <w:szCs w:val="24"/>
            </w:rPr>
            <w:t xml:space="preserve">En esta gama se reconocen los tipos de marihuana </w:t>
          </w:r>
          <w:r w:rsidRPr="007B3A9C">
            <w:rPr>
              <w:rFonts w:ascii="Times New Roman" w:hAnsi="Times New Roman" w:cs="Times New Roman"/>
              <w:i/>
              <w:sz w:val="24"/>
              <w:szCs w:val="24"/>
            </w:rPr>
            <w:t>punto creepy</w:t>
          </w:r>
          <w:r w:rsidRPr="007B3A9C">
            <w:rPr>
              <w:rFonts w:ascii="Times New Roman" w:hAnsi="Times New Roman" w:cs="Times New Roman"/>
              <w:sz w:val="24"/>
              <w:szCs w:val="24"/>
            </w:rPr>
            <w:t xml:space="preserve">, entre otras denominaciones: </w:t>
          </w:r>
          <w:r w:rsidRPr="007B3A9C">
            <w:rPr>
              <w:rFonts w:ascii="Times New Roman" w:hAnsi="Times New Roman" w:cs="Times New Roman"/>
              <w:i/>
              <w:sz w:val="24"/>
              <w:szCs w:val="24"/>
            </w:rPr>
            <w:t>arizona y mexican</w:t>
          </w:r>
          <w:r w:rsidR="007819B5">
            <w:rPr>
              <w:rFonts w:ascii="Times New Roman" w:hAnsi="Times New Roman" w:cs="Times New Roman"/>
              <w:i/>
              <w:sz w:val="24"/>
              <w:szCs w:val="24"/>
            </w:rPr>
            <w:t>a</w:t>
          </w:r>
          <w:r w:rsidRPr="007B3A9C">
            <w:rPr>
              <w:rFonts w:ascii="Times New Roman" w:hAnsi="Times New Roman" w:cs="Times New Roman"/>
              <w:sz w:val="24"/>
              <w:szCs w:val="24"/>
            </w:rPr>
            <w:t xml:space="preserve">. La flor se encuentra medianamente comprimida, con una coloración más verdosa, su aroma y sabor es menos amargo, la cantidad de semillas y ramas es muy poca, la potencia y duración del efecto es relativamente mayor a la marihuana de gama baja. </w:t>
          </w:r>
        </w:p>
        <w:p w14:paraId="118508EC" w14:textId="77777777" w:rsidR="00715883" w:rsidRDefault="00715883" w:rsidP="001F5E2F">
          <w:pPr>
            <w:spacing w:line="240" w:lineRule="auto"/>
            <w:jc w:val="both"/>
            <w:rPr>
              <w:rFonts w:ascii="Times New Roman" w:hAnsi="Times New Roman" w:cs="Times New Roman"/>
              <w:i/>
              <w:sz w:val="24"/>
              <w:szCs w:val="24"/>
            </w:rPr>
          </w:pPr>
        </w:p>
        <w:p w14:paraId="7461D4DC" w14:textId="77777777" w:rsidR="001F5E2F" w:rsidRPr="00E40EE1" w:rsidRDefault="001F5E2F" w:rsidP="00B36E45">
          <w:pPr>
            <w:pStyle w:val="Ttulo3"/>
            <w:spacing w:line="240" w:lineRule="auto"/>
            <w:ind w:left="720"/>
            <w:rPr>
              <w:rFonts w:ascii="Times New Roman" w:hAnsi="Times New Roman" w:cs="Times New Roman"/>
            </w:rPr>
          </w:pPr>
          <w:bookmarkStart w:id="55" w:name="_Toc51072324"/>
          <w:r w:rsidRPr="00E40EE1">
            <w:rPr>
              <w:rFonts w:ascii="Times New Roman" w:hAnsi="Times New Roman" w:cs="Times New Roman"/>
            </w:rPr>
            <w:t>Gama Alta</w:t>
          </w:r>
          <w:bookmarkEnd w:id="55"/>
        </w:p>
        <w:p w14:paraId="683000C5" w14:textId="611615E9" w:rsidR="001F5E2F" w:rsidRDefault="001F5E2F" w:rsidP="008E1EA1">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En esta gama se encuentra el tipo de marihuana denominada </w:t>
          </w:r>
          <w:r w:rsidRPr="00C6762C">
            <w:rPr>
              <w:rFonts w:ascii="Times New Roman" w:hAnsi="Times New Roman" w:cs="Times New Roman"/>
              <w:i/>
              <w:iCs/>
              <w:sz w:val="24"/>
              <w:szCs w:val="24"/>
            </w:rPr>
            <w:t>creepy,</w:t>
          </w:r>
          <w:r>
            <w:rPr>
              <w:rFonts w:ascii="Times New Roman" w:hAnsi="Times New Roman" w:cs="Times New Roman"/>
              <w:sz w:val="24"/>
              <w:szCs w:val="24"/>
            </w:rPr>
            <w:t xml:space="preserve"> tiene la particularidad de ser elaborado en ambientes controlados que potencian la proporción de </w:t>
          </w:r>
          <w:r w:rsidR="00243CEF" w:rsidRPr="005379A1">
            <w:rPr>
              <w:rFonts w:ascii="Times New Roman" w:hAnsi="Times New Roman" w:cs="Times New Roman"/>
              <w:sz w:val="24"/>
              <w:szCs w:val="24"/>
            </w:rPr>
            <w:t>tetrahidrocannabinol</w:t>
          </w:r>
          <w:r w:rsidR="00243CEF">
            <w:rPr>
              <w:rFonts w:ascii="Times New Roman" w:hAnsi="Times New Roman" w:cs="Times New Roman"/>
              <w:sz w:val="24"/>
              <w:szCs w:val="24"/>
            </w:rPr>
            <w:t xml:space="preserve"> (</w:t>
          </w:r>
          <w:r>
            <w:rPr>
              <w:rFonts w:ascii="Times New Roman" w:hAnsi="Times New Roman" w:cs="Times New Roman"/>
              <w:sz w:val="24"/>
              <w:szCs w:val="24"/>
            </w:rPr>
            <w:t>THC</w:t>
          </w:r>
          <w:r w:rsidR="00243CEF">
            <w:rPr>
              <w:rFonts w:ascii="Times New Roman" w:hAnsi="Times New Roman" w:cs="Times New Roman"/>
              <w:sz w:val="24"/>
              <w:szCs w:val="24"/>
            </w:rPr>
            <w:t>)</w:t>
          </w:r>
          <w:r>
            <w:rPr>
              <w:rFonts w:ascii="Times New Roman" w:hAnsi="Times New Roman" w:cs="Times New Roman"/>
              <w:sz w:val="24"/>
              <w:szCs w:val="24"/>
            </w:rPr>
            <w:t xml:space="preserve"> presente en la planta</w:t>
          </w:r>
          <w:r w:rsidRPr="002B389F">
            <w:rPr>
              <w:rFonts w:ascii="Times New Roman" w:hAnsi="Times New Roman" w:cs="Times New Roman"/>
              <w:sz w:val="24"/>
              <w:szCs w:val="24"/>
            </w:rPr>
            <w:t>. La flor se encuentra en su estado natural, con una coloración verde claro, su aroma y sabor es más dulce y el contenido de ramas y semillas es casi nulo. Los cultivos de ambientes controlados (gama alta) se han incrementado</w:t>
          </w:r>
          <w:r>
            <w:rPr>
              <w:rFonts w:ascii="Times New Roman" w:hAnsi="Times New Roman" w:cs="Times New Roman"/>
              <w:sz w:val="24"/>
              <w:szCs w:val="24"/>
            </w:rPr>
            <w:t>;</w:t>
          </w:r>
          <w:r w:rsidRPr="002B389F">
            <w:rPr>
              <w:rFonts w:ascii="Times New Roman" w:hAnsi="Times New Roman" w:cs="Times New Roman"/>
              <w:sz w:val="24"/>
              <w:szCs w:val="24"/>
            </w:rPr>
            <w:t xml:space="preserve"> estos producen un producto </w:t>
          </w:r>
          <w:r>
            <w:rPr>
              <w:rFonts w:ascii="Times New Roman" w:hAnsi="Times New Roman" w:cs="Times New Roman"/>
              <w:sz w:val="24"/>
              <w:szCs w:val="24"/>
            </w:rPr>
            <w:t>con</w:t>
          </w:r>
          <w:r w:rsidRPr="002B389F">
            <w:rPr>
              <w:rFonts w:ascii="Times New Roman" w:hAnsi="Times New Roman" w:cs="Times New Roman"/>
              <w:sz w:val="24"/>
              <w:szCs w:val="24"/>
            </w:rPr>
            <w:t xml:space="preserve"> mayor potencia (altas concentraciones de THC) y</w:t>
          </w:r>
          <w:r>
            <w:rPr>
              <w:rFonts w:ascii="Times New Roman" w:hAnsi="Times New Roman" w:cs="Times New Roman"/>
              <w:sz w:val="24"/>
              <w:szCs w:val="24"/>
            </w:rPr>
            <w:t xml:space="preserve"> duración del efecto, los cuales son considerados perjudiciales para la salud, sobre todo en personas en etapas de crecimiento</w:t>
          </w:r>
          <w:r w:rsidR="00281DBE">
            <w:rPr>
              <w:rFonts w:ascii="Times New Roman" w:hAnsi="Times New Roman" w:cs="Times New Roman"/>
              <w:sz w:val="24"/>
              <w:szCs w:val="24"/>
            </w:rPr>
            <w:t xml:space="preserve"> </w:t>
          </w:r>
          <w:r w:rsidRPr="002B389F">
            <w:rPr>
              <w:rFonts w:ascii="Times New Roman" w:hAnsi="Times New Roman" w:cs="Times New Roman"/>
              <w:sz w:val="24"/>
              <w:szCs w:val="24"/>
            </w:rPr>
            <w:t>(</w:t>
          </w:r>
          <w:r w:rsidR="002C1F2C">
            <w:rPr>
              <w:rFonts w:ascii="Times New Roman" w:hAnsi="Times New Roman" w:cs="Times New Roman"/>
              <w:sz w:val="24"/>
              <w:szCs w:val="24"/>
            </w:rPr>
            <w:t>Bogantes</w:t>
          </w:r>
          <w:r w:rsidR="003D6254">
            <w:rPr>
              <w:rFonts w:ascii="Times New Roman" w:hAnsi="Times New Roman" w:cs="Times New Roman"/>
              <w:sz w:val="24"/>
              <w:szCs w:val="24"/>
            </w:rPr>
            <w:t>,</w:t>
          </w:r>
          <w:r w:rsidRPr="002B389F">
            <w:rPr>
              <w:rFonts w:ascii="Times New Roman" w:hAnsi="Times New Roman" w:cs="Times New Roman"/>
              <w:sz w:val="24"/>
              <w:szCs w:val="24"/>
            </w:rPr>
            <w:t xml:space="preserve"> O, comunicación personal, 18 de junio 2018)</w:t>
          </w:r>
          <w:r>
            <w:rPr>
              <w:rFonts w:ascii="Times New Roman" w:hAnsi="Times New Roman" w:cs="Times New Roman"/>
              <w:sz w:val="24"/>
              <w:szCs w:val="24"/>
            </w:rPr>
            <w:t>; no obstante, tiene cualidades de producción y comercio que diferencian la calidad de la flor significativamente (ambos aspectos se explican en el siguiente capítulo), la relación de precios en</w:t>
          </w:r>
          <w:r w:rsidR="003D6254">
            <w:rPr>
              <w:rFonts w:ascii="Times New Roman" w:hAnsi="Times New Roman" w:cs="Times New Roman"/>
              <w:sz w:val="24"/>
              <w:szCs w:val="24"/>
            </w:rPr>
            <w:t>tre</w:t>
          </w:r>
          <w:r>
            <w:rPr>
              <w:rFonts w:ascii="Times New Roman" w:hAnsi="Times New Roman" w:cs="Times New Roman"/>
              <w:sz w:val="24"/>
              <w:szCs w:val="24"/>
            </w:rPr>
            <w:t xml:space="preserve"> un gramo de marihuana de gama alta con uno gama baja es de 10 a 1. </w:t>
          </w:r>
          <w:r w:rsidRPr="002B389F">
            <w:rPr>
              <w:rFonts w:ascii="Times New Roman" w:hAnsi="Times New Roman" w:cs="Times New Roman"/>
              <w:sz w:val="24"/>
              <w:szCs w:val="24"/>
            </w:rPr>
            <w:t xml:space="preserve">El ICD compara este tipo de marihuana </w:t>
          </w:r>
          <w:r>
            <w:rPr>
              <w:rFonts w:ascii="Times New Roman" w:hAnsi="Times New Roman" w:cs="Times New Roman"/>
              <w:sz w:val="24"/>
              <w:szCs w:val="24"/>
            </w:rPr>
            <w:t>como un producto transgénico</w:t>
          </w:r>
          <w:r w:rsidRPr="002B389F">
            <w:rPr>
              <w:rFonts w:ascii="Times New Roman" w:hAnsi="Times New Roman" w:cs="Times New Roman"/>
              <w:sz w:val="24"/>
              <w:szCs w:val="24"/>
            </w:rPr>
            <w:t>.</w:t>
          </w:r>
          <w:r>
            <w:rPr>
              <w:rFonts w:ascii="Times New Roman" w:hAnsi="Times New Roman" w:cs="Times New Roman"/>
              <w:sz w:val="24"/>
              <w:szCs w:val="24"/>
            </w:rPr>
            <w:t xml:space="preserve"> </w:t>
          </w:r>
        </w:p>
        <w:p w14:paraId="149A615B" w14:textId="186CFB19" w:rsidR="001F5E2F" w:rsidRDefault="001F5E2F" w:rsidP="008E1EA1">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En este punto se puede aclarar que las “variedades” de marihuana en Costa Rica no se tratan de variedades específicas de la planta de cannabis, sin</w:t>
          </w:r>
          <w:r>
            <w:rPr>
              <w:rFonts w:ascii="Times New Roman" w:hAnsi="Times New Roman" w:cs="Times New Roman"/>
              <w:sz w:val="24"/>
              <w:szCs w:val="24"/>
            </w:rPr>
            <w:t>o</w:t>
          </w:r>
          <w:r w:rsidRPr="002B389F">
            <w:rPr>
              <w:rFonts w:ascii="Times New Roman" w:hAnsi="Times New Roman" w:cs="Times New Roman"/>
              <w:sz w:val="24"/>
              <w:szCs w:val="24"/>
            </w:rPr>
            <w:t xml:space="preserve"> a una nomenclatura popular que se define de acuerdo </w:t>
          </w:r>
          <w:r w:rsidR="003D6254">
            <w:rPr>
              <w:rFonts w:ascii="Times New Roman" w:hAnsi="Times New Roman" w:cs="Times New Roman"/>
              <w:sz w:val="24"/>
              <w:szCs w:val="24"/>
            </w:rPr>
            <w:t xml:space="preserve">con </w:t>
          </w:r>
          <w:r w:rsidRPr="002B389F">
            <w:rPr>
              <w:rFonts w:ascii="Times New Roman" w:hAnsi="Times New Roman" w:cs="Times New Roman"/>
              <w:sz w:val="24"/>
              <w:szCs w:val="24"/>
            </w:rPr>
            <w:t>las características que cumple el estado de la flor (aroma, presentación, sabor, potencia del efecto) y la supuesta procedencia.</w:t>
          </w:r>
        </w:p>
        <w:p w14:paraId="0195A718" w14:textId="27E9A6BB" w:rsidR="001F5E2F" w:rsidRPr="002B389F" w:rsidRDefault="001F5E2F" w:rsidP="00C54B78">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En el ICD se reconoce</w:t>
          </w:r>
          <w:r w:rsidR="002A16F5">
            <w:rPr>
              <w:rFonts w:ascii="Times New Roman" w:hAnsi="Times New Roman" w:cs="Times New Roman"/>
              <w:sz w:val="24"/>
              <w:szCs w:val="24"/>
            </w:rPr>
            <w:t xml:space="preserve"> que</w:t>
          </w:r>
          <w:r w:rsidRPr="002B389F">
            <w:rPr>
              <w:rFonts w:ascii="Times New Roman" w:hAnsi="Times New Roman" w:cs="Times New Roman"/>
              <w:sz w:val="24"/>
              <w:szCs w:val="24"/>
            </w:rPr>
            <w:t xml:space="preserve"> la evolución en las variedades de la marihuana comerciada en Costa </w:t>
          </w:r>
          <w:r w:rsidR="00C54B78" w:rsidRPr="002B389F">
            <w:rPr>
              <w:rFonts w:ascii="Times New Roman" w:hAnsi="Times New Roman" w:cs="Times New Roman"/>
              <w:sz w:val="24"/>
              <w:szCs w:val="24"/>
            </w:rPr>
            <w:t>Rica</w:t>
          </w:r>
          <w:r w:rsidRPr="002B389F">
            <w:rPr>
              <w:rFonts w:ascii="Times New Roman" w:hAnsi="Times New Roman" w:cs="Times New Roman"/>
              <w:sz w:val="24"/>
              <w:szCs w:val="24"/>
            </w:rPr>
            <w:t xml:space="preserve"> </w:t>
          </w:r>
          <w:r w:rsidR="00AC780B">
            <w:rPr>
              <w:rFonts w:ascii="Times New Roman" w:hAnsi="Times New Roman" w:cs="Times New Roman"/>
              <w:sz w:val="24"/>
              <w:szCs w:val="24"/>
            </w:rPr>
            <w:t xml:space="preserve">tiene </w:t>
          </w:r>
          <w:r w:rsidRPr="002B389F">
            <w:rPr>
              <w:rFonts w:ascii="Times New Roman" w:hAnsi="Times New Roman" w:cs="Times New Roman"/>
              <w:sz w:val="24"/>
              <w:szCs w:val="24"/>
            </w:rPr>
            <w:t>la finalidad de introducir al mercado tipos de marihuana con un mayor porcentaje de THC (</w:t>
          </w:r>
          <w:r w:rsidR="002C1F2C">
            <w:rPr>
              <w:rFonts w:ascii="Times New Roman" w:hAnsi="Times New Roman" w:cs="Times New Roman"/>
              <w:sz w:val="24"/>
              <w:szCs w:val="24"/>
            </w:rPr>
            <w:t>Bogantes</w:t>
          </w:r>
          <w:r w:rsidR="003D6254">
            <w:rPr>
              <w:rFonts w:ascii="Times New Roman" w:hAnsi="Times New Roman" w:cs="Times New Roman"/>
              <w:sz w:val="24"/>
              <w:szCs w:val="24"/>
            </w:rPr>
            <w:t>,</w:t>
          </w:r>
          <w:r w:rsidRPr="002B389F">
            <w:rPr>
              <w:rFonts w:ascii="Times New Roman" w:hAnsi="Times New Roman" w:cs="Times New Roman"/>
              <w:sz w:val="24"/>
              <w:szCs w:val="24"/>
            </w:rPr>
            <w:t xml:space="preserve"> O, comunicación personal, 18 de junio 2018).</w:t>
          </w:r>
        </w:p>
        <w:p w14:paraId="6537FEAF" w14:textId="3F169042" w:rsidR="001F5E2F" w:rsidRDefault="001F5E2F" w:rsidP="00C54B78">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La similitud de sus precios en el mercado es otro indicador utilizado ya que se manejan precios generalizados para cada tipo de marihuana</w:t>
          </w:r>
          <w:r>
            <w:rPr>
              <w:rFonts w:ascii="Times New Roman" w:hAnsi="Times New Roman" w:cs="Times New Roman"/>
              <w:sz w:val="24"/>
              <w:szCs w:val="24"/>
            </w:rPr>
            <w:t xml:space="preserve"> (ver </w:t>
          </w:r>
          <w:r w:rsidR="007B7F18">
            <w:rPr>
              <w:rFonts w:ascii="Times New Roman" w:hAnsi="Times New Roman" w:cs="Times New Roman"/>
              <w:sz w:val="24"/>
              <w:szCs w:val="24"/>
            </w:rPr>
            <w:fldChar w:fldCharType="begin"/>
          </w:r>
          <w:r w:rsidR="007B7F18">
            <w:rPr>
              <w:rFonts w:ascii="Times New Roman" w:hAnsi="Times New Roman" w:cs="Times New Roman"/>
              <w:sz w:val="24"/>
              <w:szCs w:val="24"/>
            </w:rPr>
            <w:instrText xml:space="preserve"> REF _Ref1124567 \h  \* MERGEFORMAT </w:instrText>
          </w:r>
          <w:r w:rsidR="007B7F18">
            <w:rPr>
              <w:rFonts w:ascii="Times New Roman" w:hAnsi="Times New Roman" w:cs="Times New Roman"/>
              <w:sz w:val="24"/>
              <w:szCs w:val="24"/>
            </w:rPr>
          </w:r>
          <w:r w:rsidR="007B7F18">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 3</w:t>
          </w:r>
          <w:r w:rsidR="007B7F18">
            <w:rPr>
              <w:rFonts w:ascii="Times New Roman" w:hAnsi="Times New Roman" w:cs="Times New Roman"/>
              <w:sz w:val="24"/>
              <w:szCs w:val="24"/>
            </w:rPr>
            <w:fldChar w:fldCharType="end"/>
          </w:r>
          <w:r>
            <w:rPr>
              <w:rFonts w:ascii="Times New Roman" w:hAnsi="Times New Roman" w:cs="Times New Roman"/>
              <w:sz w:val="24"/>
              <w:szCs w:val="24"/>
            </w:rPr>
            <w:t>)</w:t>
          </w:r>
          <w:r w:rsidRPr="002B389F">
            <w:rPr>
              <w:rFonts w:ascii="Times New Roman" w:hAnsi="Times New Roman" w:cs="Times New Roman"/>
              <w:sz w:val="24"/>
              <w:szCs w:val="24"/>
            </w:rPr>
            <w:t xml:space="preserve">; sin embargo, existe una variabilidad en el nivel de precios de cada tipo </w:t>
          </w:r>
          <w:r w:rsidR="003D6254">
            <w:rPr>
              <w:rFonts w:ascii="Times New Roman" w:hAnsi="Times New Roman" w:cs="Times New Roman"/>
              <w:sz w:val="24"/>
              <w:szCs w:val="24"/>
            </w:rPr>
            <w:t>debido a</w:t>
          </w:r>
          <w:r w:rsidRPr="002B389F">
            <w:rPr>
              <w:rFonts w:ascii="Times New Roman" w:hAnsi="Times New Roman" w:cs="Times New Roman"/>
              <w:sz w:val="24"/>
              <w:szCs w:val="24"/>
            </w:rPr>
            <w:t xml:space="preserve"> diferentes causas; ya sea por una mejor</w:t>
          </w:r>
          <w:r w:rsidR="009212D1">
            <w:rPr>
              <w:rFonts w:ascii="Times New Roman" w:hAnsi="Times New Roman" w:cs="Times New Roman"/>
              <w:sz w:val="24"/>
              <w:szCs w:val="24"/>
            </w:rPr>
            <w:t xml:space="preserve"> o </w:t>
          </w:r>
          <w:r w:rsidRPr="002B389F">
            <w:rPr>
              <w:rFonts w:ascii="Times New Roman" w:hAnsi="Times New Roman" w:cs="Times New Roman"/>
              <w:sz w:val="24"/>
              <w:szCs w:val="24"/>
            </w:rPr>
            <w:t>peor calidad esperada del tipo de marihuana comerciado o por la poca</w:t>
          </w:r>
          <w:r w:rsidR="009212D1">
            <w:rPr>
              <w:rFonts w:ascii="Times New Roman" w:hAnsi="Times New Roman" w:cs="Times New Roman"/>
              <w:sz w:val="24"/>
              <w:szCs w:val="24"/>
            </w:rPr>
            <w:t xml:space="preserve"> o </w:t>
          </w:r>
          <w:r w:rsidRPr="002B389F">
            <w:rPr>
              <w:rFonts w:ascii="Times New Roman" w:hAnsi="Times New Roman" w:cs="Times New Roman"/>
              <w:sz w:val="24"/>
              <w:szCs w:val="24"/>
            </w:rPr>
            <w:t xml:space="preserve">alta </w:t>
          </w:r>
          <w:r w:rsidRPr="002B389F">
            <w:rPr>
              <w:rFonts w:ascii="Times New Roman" w:hAnsi="Times New Roman" w:cs="Times New Roman"/>
              <w:sz w:val="24"/>
              <w:szCs w:val="24"/>
            </w:rPr>
            <w:lastRenderedPageBreak/>
            <w:t xml:space="preserve">disponibilidad en el momento. Las tres gamas sugieren una segmentación de mercado </w:t>
          </w:r>
          <w:r w:rsidR="008C44DB" w:rsidRPr="002B389F">
            <w:rPr>
              <w:rFonts w:ascii="Times New Roman" w:hAnsi="Times New Roman" w:cs="Times New Roman"/>
              <w:sz w:val="24"/>
              <w:szCs w:val="24"/>
            </w:rPr>
            <w:t>de acuerdo con el</w:t>
          </w:r>
          <w:r w:rsidRPr="002B389F">
            <w:rPr>
              <w:rFonts w:ascii="Times New Roman" w:hAnsi="Times New Roman" w:cs="Times New Roman"/>
              <w:sz w:val="24"/>
              <w:szCs w:val="24"/>
            </w:rPr>
            <w:t xml:space="preserve"> ingreso de los consumidores, por tanto</w:t>
          </w:r>
          <w:r>
            <w:rPr>
              <w:rFonts w:ascii="Times New Roman" w:hAnsi="Times New Roman" w:cs="Times New Roman"/>
              <w:sz w:val="24"/>
              <w:szCs w:val="24"/>
            </w:rPr>
            <w:t>,</w:t>
          </w:r>
          <w:r w:rsidRPr="002B389F">
            <w:rPr>
              <w:rFonts w:ascii="Times New Roman" w:hAnsi="Times New Roman" w:cs="Times New Roman"/>
              <w:sz w:val="24"/>
              <w:szCs w:val="24"/>
            </w:rPr>
            <w:t xml:space="preserve"> se infieren tres curvas</w:t>
          </w:r>
          <w:r w:rsidR="006B6C42">
            <w:rPr>
              <w:rFonts w:ascii="Times New Roman" w:hAnsi="Times New Roman" w:cs="Times New Roman"/>
              <w:sz w:val="24"/>
              <w:szCs w:val="24"/>
            </w:rPr>
            <w:t xml:space="preserve"> de dem</w:t>
          </w:r>
          <w:r w:rsidR="000645F9">
            <w:rPr>
              <w:rFonts w:ascii="Times New Roman" w:hAnsi="Times New Roman" w:cs="Times New Roman"/>
              <w:sz w:val="24"/>
              <w:szCs w:val="24"/>
            </w:rPr>
            <w:t>an</w:t>
          </w:r>
          <w:r w:rsidR="006B6C42">
            <w:rPr>
              <w:rFonts w:ascii="Times New Roman" w:hAnsi="Times New Roman" w:cs="Times New Roman"/>
              <w:sz w:val="24"/>
              <w:szCs w:val="24"/>
            </w:rPr>
            <w:t>da</w:t>
          </w:r>
          <w:r w:rsidRPr="002B389F">
            <w:rPr>
              <w:rFonts w:ascii="Times New Roman" w:hAnsi="Times New Roman" w:cs="Times New Roman"/>
              <w:sz w:val="24"/>
              <w:szCs w:val="24"/>
            </w:rPr>
            <w:t xml:space="preserve"> teóricas</w:t>
          </w:r>
          <w:r>
            <w:rPr>
              <w:rFonts w:ascii="Times New Roman" w:hAnsi="Times New Roman" w:cs="Times New Roman"/>
              <w:sz w:val="24"/>
              <w:szCs w:val="24"/>
            </w:rPr>
            <w:t xml:space="preserve"> independientes entre </w:t>
          </w:r>
          <w:r w:rsidR="007819B5">
            <w:rPr>
              <w:rFonts w:ascii="Times New Roman" w:hAnsi="Times New Roman" w:cs="Times New Roman"/>
              <w:sz w:val="24"/>
              <w:szCs w:val="24"/>
            </w:rPr>
            <w:t>sí</w:t>
          </w:r>
          <w:r w:rsidRPr="002B389F">
            <w:rPr>
              <w:rFonts w:ascii="Times New Roman" w:hAnsi="Times New Roman" w:cs="Times New Roman"/>
              <w:sz w:val="24"/>
              <w:szCs w:val="24"/>
            </w:rPr>
            <w:t xml:space="preserve"> de </w:t>
          </w:r>
          <w:r w:rsidR="00290B9B">
            <w:rPr>
              <w:rFonts w:ascii="Times New Roman" w:hAnsi="Times New Roman" w:cs="Times New Roman"/>
              <w:sz w:val="24"/>
              <w:szCs w:val="24"/>
            </w:rPr>
            <w:t xml:space="preserve">la </w:t>
          </w:r>
          <w:r w:rsidRPr="002B389F">
            <w:rPr>
              <w:rFonts w:ascii="Times New Roman" w:hAnsi="Times New Roman" w:cs="Times New Roman"/>
              <w:sz w:val="24"/>
              <w:szCs w:val="24"/>
            </w:rPr>
            <w:t>oferta.</w:t>
          </w:r>
        </w:p>
        <w:p w14:paraId="4F4249C5" w14:textId="77777777" w:rsidR="001F5E2F" w:rsidRPr="002B389F" w:rsidRDefault="001F5E2F" w:rsidP="001F5E2F">
          <w:pPr>
            <w:spacing w:line="240" w:lineRule="auto"/>
            <w:ind w:firstLine="709"/>
            <w:jc w:val="both"/>
            <w:rPr>
              <w:rFonts w:ascii="Times New Roman" w:hAnsi="Times New Roman" w:cs="Times New Roman"/>
              <w:sz w:val="24"/>
              <w:szCs w:val="24"/>
            </w:rPr>
          </w:pPr>
        </w:p>
        <w:p w14:paraId="30327DE8" w14:textId="3F3AA3B8" w:rsidR="001F5E2F" w:rsidRPr="00715883" w:rsidRDefault="001F5E2F" w:rsidP="00E40EE1">
          <w:pPr>
            <w:pStyle w:val="Ttulo2"/>
            <w:spacing w:line="240" w:lineRule="auto"/>
            <w:rPr>
              <w:rFonts w:ascii="Times New Roman" w:hAnsi="Times New Roman" w:cs="Times New Roman"/>
            </w:rPr>
          </w:pPr>
          <w:bookmarkStart w:id="56" w:name="_Toc51072325"/>
          <w:r w:rsidRPr="00715883">
            <w:rPr>
              <w:rFonts w:ascii="Times New Roman" w:hAnsi="Times New Roman" w:cs="Times New Roman"/>
            </w:rPr>
            <w:t>Oferta</w:t>
          </w:r>
          <w:r w:rsidR="00507F39" w:rsidRPr="00715883">
            <w:rPr>
              <w:rFonts w:ascii="Times New Roman" w:hAnsi="Times New Roman" w:cs="Times New Roman"/>
            </w:rPr>
            <w:t xml:space="preserve"> de marihuana</w:t>
          </w:r>
          <w:r w:rsidR="009212D1">
            <w:rPr>
              <w:rFonts w:ascii="Times New Roman" w:hAnsi="Times New Roman" w:cs="Times New Roman"/>
            </w:rPr>
            <w:t>,</w:t>
          </w:r>
          <w:r w:rsidR="00764444" w:rsidRPr="00715883">
            <w:rPr>
              <w:rFonts w:ascii="Times New Roman" w:hAnsi="Times New Roman" w:cs="Times New Roman"/>
            </w:rPr>
            <w:t xml:space="preserve"> ¿cómo se rige?</w:t>
          </w:r>
          <w:bookmarkEnd w:id="56"/>
        </w:p>
        <w:p w14:paraId="1C14F5AA" w14:textId="47A79C6A" w:rsidR="001F5E2F" w:rsidRPr="002B389F" w:rsidRDefault="001F5E2F" w:rsidP="008C44DB">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De acuerdo con el director adjunto del ICD (</w:t>
          </w:r>
          <w:r w:rsidR="002C1F2C">
            <w:rPr>
              <w:rFonts w:ascii="Times New Roman" w:hAnsi="Times New Roman" w:cs="Times New Roman"/>
              <w:sz w:val="24"/>
              <w:szCs w:val="24"/>
            </w:rPr>
            <w:t>Bogantes</w:t>
          </w:r>
          <w:r w:rsidR="009212D1">
            <w:rPr>
              <w:rFonts w:ascii="Times New Roman" w:hAnsi="Times New Roman" w:cs="Times New Roman"/>
              <w:sz w:val="24"/>
              <w:szCs w:val="24"/>
            </w:rPr>
            <w:t>,</w:t>
          </w:r>
          <w:r w:rsidRPr="002B389F">
            <w:rPr>
              <w:rFonts w:ascii="Times New Roman" w:hAnsi="Times New Roman" w:cs="Times New Roman"/>
              <w:sz w:val="24"/>
              <w:szCs w:val="24"/>
            </w:rPr>
            <w:t xml:space="preserve"> O, comunicación personal, 18 de junio del 2018) el mercado de marihuana en Costa Rica, en sus inicios, nace como un puerto de “paso” en la ruta de las redes internacionales de drogas</w:t>
          </w:r>
          <w:r w:rsidR="00626FE7">
            <w:rPr>
              <w:rFonts w:ascii="Times New Roman" w:hAnsi="Times New Roman" w:cs="Times New Roman"/>
              <w:sz w:val="24"/>
              <w:szCs w:val="24"/>
            </w:rPr>
            <w:t>.</w:t>
          </w:r>
          <w:r w:rsidRPr="002B389F">
            <w:rPr>
              <w:rFonts w:ascii="Times New Roman" w:hAnsi="Times New Roman" w:cs="Times New Roman"/>
              <w:sz w:val="24"/>
              <w:szCs w:val="24"/>
            </w:rPr>
            <w:t xml:space="preserve"> </w:t>
          </w:r>
          <w:r w:rsidR="00626FE7">
            <w:rPr>
              <w:rFonts w:ascii="Times New Roman" w:hAnsi="Times New Roman" w:cs="Times New Roman"/>
              <w:sz w:val="24"/>
              <w:szCs w:val="24"/>
            </w:rPr>
            <w:t>L</w:t>
          </w:r>
          <w:r w:rsidRPr="002B389F">
            <w:rPr>
              <w:rFonts w:ascii="Times New Roman" w:hAnsi="Times New Roman" w:cs="Times New Roman"/>
              <w:sz w:val="24"/>
              <w:szCs w:val="24"/>
            </w:rPr>
            <w:t xml:space="preserve">a producción proveniente del sur llegaba al país y era enviada para los principales mercados de consumo ubicados en países del norte, principalmente Estados Unidos y Europa; sin embargo, el pago o “peaje” de este trasiego era en términos de producto </w:t>
          </w:r>
          <w:r w:rsidR="00355EA4">
            <w:rPr>
              <w:rFonts w:ascii="Times New Roman" w:hAnsi="Times New Roman" w:cs="Times New Roman"/>
              <w:sz w:val="24"/>
              <w:szCs w:val="24"/>
            </w:rPr>
            <w:t>a</w:t>
          </w:r>
          <w:r w:rsidR="00204315">
            <w:rPr>
              <w:rFonts w:ascii="Times New Roman" w:hAnsi="Times New Roman" w:cs="Times New Roman"/>
              <w:sz w:val="24"/>
              <w:szCs w:val="24"/>
            </w:rPr>
            <w:t>l ser riesgoso</w:t>
          </w:r>
          <w:r w:rsidRPr="002B389F">
            <w:rPr>
              <w:rFonts w:ascii="Times New Roman" w:hAnsi="Times New Roman" w:cs="Times New Roman"/>
              <w:sz w:val="24"/>
              <w:szCs w:val="24"/>
            </w:rPr>
            <w:t xml:space="preserve"> el servicio de puerto de carga, la venta del pago en producto se utilizaba como mecanismo de compensación al riesgo asociado de participar en el tráfico de drogas ilícitas. Más tarde Costa Rica se convertiría en un mercado de consumo final.</w:t>
          </w:r>
        </w:p>
        <w:p w14:paraId="3B63BAC0" w14:textId="70957DFC" w:rsidR="008678A9" w:rsidRDefault="001F5E2F" w:rsidP="008C44DB">
          <w:pPr>
            <w:ind w:firstLine="576"/>
            <w:jc w:val="both"/>
            <w:rPr>
              <w:rFonts w:ascii="Times New Roman" w:hAnsi="Times New Roman" w:cs="Times New Roman"/>
              <w:sz w:val="24"/>
              <w:szCs w:val="24"/>
            </w:rPr>
          </w:pPr>
          <w:r w:rsidRPr="002B389F">
            <w:rPr>
              <w:rFonts w:ascii="Times New Roman" w:hAnsi="Times New Roman" w:cs="Times New Roman"/>
              <w:sz w:val="24"/>
              <w:szCs w:val="24"/>
            </w:rPr>
            <w:t xml:space="preserve">Las dinámicas de la oferta de marihuana, de acuerdo </w:t>
          </w:r>
          <w:r w:rsidR="009212D1">
            <w:rPr>
              <w:rFonts w:ascii="Times New Roman" w:hAnsi="Times New Roman" w:cs="Times New Roman"/>
              <w:sz w:val="24"/>
              <w:szCs w:val="24"/>
            </w:rPr>
            <w:t>con el</w:t>
          </w:r>
          <w:r w:rsidRPr="002B389F">
            <w:rPr>
              <w:rFonts w:ascii="Times New Roman" w:hAnsi="Times New Roman" w:cs="Times New Roman"/>
              <w:sz w:val="24"/>
              <w:szCs w:val="24"/>
            </w:rPr>
            <w:t xml:space="preserve"> director de la PCD (Solano</w:t>
          </w:r>
          <w:r w:rsidR="00F902AD">
            <w:rPr>
              <w:rFonts w:ascii="Times New Roman" w:hAnsi="Times New Roman" w:cs="Times New Roman"/>
              <w:sz w:val="24"/>
              <w:szCs w:val="24"/>
            </w:rPr>
            <w:t>,</w:t>
          </w:r>
          <w:r w:rsidRPr="002B389F">
            <w:rPr>
              <w:rFonts w:ascii="Times New Roman" w:hAnsi="Times New Roman" w:cs="Times New Roman"/>
              <w:sz w:val="24"/>
              <w:szCs w:val="24"/>
            </w:rPr>
            <w:t xml:space="preserve"> A, comunicación personal, 26 de julio del 2018) al igual que muchos bienes lícitos, se rigen con las reglas del comercio</w:t>
          </w:r>
          <w:r w:rsidR="008678A9">
            <w:rPr>
              <w:rFonts w:ascii="Times New Roman" w:hAnsi="Times New Roman" w:cs="Times New Roman"/>
              <w:sz w:val="24"/>
              <w:szCs w:val="24"/>
            </w:rPr>
            <w:t xml:space="preserve"> de bienes legales</w:t>
          </w:r>
          <w:r w:rsidR="00B23F1E">
            <w:rPr>
              <w:rFonts w:ascii="Times New Roman" w:hAnsi="Times New Roman" w:cs="Times New Roman"/>
              <w:sz w:val="24"/>
              <w:szCs w:val="24"/>
            </w:rPr>
            <w:t>:</w:t>
          </w:r>
          <w:r w:rsidRPr="002B389F">
            <w:rPr>
              <w:rFonts w:ascii="Times New Roman" w:hAnsi="Times New Roman" w:cs="Times New Roman"/>
              <w:sz w:val="24"/>
              <w:szCs w:val="24"/>
            </w:rPr>
            <w:t xml:space="preserve"> se fijan precios, cantidades, aumenta el precio conform</w:t>
          </w:r>
          <w:r>
            <w:rPr>
              <w:rFonts w:ascii="Times New Roman" w:hAnsi="Times New Roman" w:cs="Times New Roman"/>
              <w:sz w:val="24"/>
              <w:szCs w:val="24"/>
            </w:rPr>
            <w:t xml:space="preserve">e </w:t>
          </w:r>
          <w:r w:rsidRPr="002B389F">
            <w:rPr>
              <w:rFonts w:ascii="Times New Roman" w:hAnsi="Times New Roman" w:cs="Times New Roman"/>
              <w:sz w:val="24"/>
              <w:szCs w:val="24"/>
            </w:rPr>
            <w:t>al costo de producción</w:t>
          </w:r>
          <w:r w:rsidR="00F902AD">
            <w:rPr>
              <w:rFonts w:ascii="Times New Roman" w:hAnsi="Times New Roman" w:cs="Times New Roman"/>
              <w:sz w:val="24"/>
              <w:szCs w:val="24"/>
            </w:rPr>
            <w:t>.</w:t>
          </w:r>
          <w:r w:rsidRPr="002B389F">
            <w:rPr>
              <w:rFonts w:ascii="Times New Roman" w:hAnsi="Times New Roman" w:cs="Times New Roman"/>
              <w:sz w:val="24"/>
              <w:szCs w:val="24"/>
            </w:rPr>
            <w:t xml:space="preserve"> </w:t>
          </w:r>
          <w:r w:rsidR="00243CEF">
            <w:rPr>
              <w:rFonts w:ascii="Times New Roman" w:hAnsi="Times New Roman" w:cs="Times New Roman"/>
              <w:sz w:val="24"/>
              <w:szCs w:val="24"/>
            </w:rPr>
            <w:t>También,</w:t>
          </w:r>
          <w:r w:rsidRPr="002B389F">
            <w:rPr>
              <w:rFonts w:ascii="Times New Roman" w:hAnsi="Times New Roman" w:cs="Times New Roman"/>
              <w:sz w:val="24"/>
              <w:szCs w:val="24"/>
            </w:rPr>
            <w:t xml:space="preserve"> </w:t>
          </w:r>
          <w:r w:rsidR="00243CEF">
            <w:rPr>
              <w:rFonts w:ascii="Times New Roman" w:hAnsi="Times New Roman" w:cs="Times New Roman"/>
              <w:sz w:val="24"/>
              <w:szCs w:val="24"/>
            </w:rPr>
            <w:t>h</w:t>
          </w:r>
          <w:r w:rsidRPr="002B389F">
            <w:rPr>
              <w:rFonts w:ascii="Times New Roman" w:hAnsi="Times New Roman" w:cs="Times New Roman"/>
              <w:sz w:val="24"/>
              <w:szCs w:val="24"/>
            </w:rPr>
            <w:t>ay empresas y cadenas de distribución</w:t>
          </w:r>
          <w:r w:rsidR="008678A9">
            <w:rPr>
              <w:rFonts w:ascii="Times New Roman" w:hAnsi="Times New Roman" w:cs="Times New Roman"/>
              <w:sz w:val="24"/>
              <w:szCs w:val="24"/>
            </w:rPr>
            <w:t>, existen</w:t>
          </w:r>
          <w:r>
            <w:rPr>
              <w:rFonts w:ascii="Times New Roman" w:hAnsi="Times New Roman" w:cs="Times New Roman"/>
              <w:sz w:val="24"/>
              <w:szCs w:val="24"/>
            </w:rPr>
            <w:t xml:space="preserve"> excedentes de su proceso productivo</w:t>
          </w:r>
          <w:r w:rsidR="008678A9">
            <w:rPr>
              <w:rFonts w:ascii="Times New Roman" w:hAnsi="Times New Roman" w:cs="Times New Roman"/>
              <w:sz w:val="24"/>
              <w:szCs w:val="24"/>
            </w:rPr>
            <w:t>, es decir,</w:t>
          </w:r>
          <w:r w:rsidRPr="002B389F">
            <w:rPr>
              <w:rFonts w:ascii="Times New Roman" w:hAnsi="Times New Roman" w:cs="Times New Roman"/>
              <w:sz w:val="24"/>
              <w:szCs w:val="24"/>
            </w:rPr>
            <w:t xml:space="preserve"> todo lo que se entiende de comercio se aplica de igual forma en el tema de las drogas. </w:t>
          </w:r>
        </w:p>
        <w:p w14:paraId="6B214010" w14:textId="4804D9FB" w:rsidR="001F5E2F" w:rsidRDefault="008678A9" w:rsidP="008C44DB">
          <w:pPr>
            <w:ind w:firstLine="576"/>
            <w:jc w:val="both"/>
            <w:rPr>
              <w:rFonts w:ascii="Times New Roman" w:hAnsi="Times New Roman" w:cs="Times New Roman"/>
              <w:sz w:val="24"/>
              <w:szCs w:val="24"/>
            </w:rPr>
          </w:pPr>
          <w:r>
            <w:rPr>
              <w:rFonts w:ascii="Times New Roman" w:hAnsi="Times New Roman" w:cs="Times New Roman"/>
              <w:sz w:val="24"/>
              <w:szCs w:val="24"/>
            </w:rPr>
            <w:t>Además, e</w:t>
          </w:r>
          <w:r w:rsidR="001F5E2F">
            <w:rPr>
              <w:rFonts w:ascii="Times New Roman" w:hAnsi="Times New Roman" w:cs="Times New Roman"/>
              <w:sz w:val="24"/>
              <w:szCs w:val="24"/>
            </w:rPr>
            <w:t>l comercio</w:t>
          </w:r>
          <w:r w:rsidR="001F5E2F">
            <w:rPr>
              <w:rFonts w:ascii="Times New Roman" w:hAnsi="Times New Roman" w:cs="Times New Roman"/>
              <w:color w:val="FF0000"/>
              <w:sz w:val="24"/>
              <w:szCs w:val="24"/>
            </w:rPr>
            <w:t xml:space="preserve"> </w:t>
          </w:r>
          <w:r w:rsidR="001F5E2F" w:rsidRPr="002B389F">
            <w:rPr>
              <w:rFonts w:ascii="Times New Roman" w:hAnsi="Times New Roman" w:cs="Times New Roman"/>
              <w:sz w:val="24"/>
              <w:szCs w:val="24"/>
            </w:rPr>
            <w:t xml:space="preserve">del mercado </w:t>
          </w:r>
          <w:r w:rsidR="001F5E2F">
            <w:rPr>
              <w:rFonts w:ascii="Times New Roman" w:hAnsi="Times New Roman" w:cs="Times New Roman"/>
              <w:sz w:val="24"/>
              <w:szCs w:val="24"/>
            </w:rPr>
            <w:t>ilegal</w:t>
          </w:r>
          <w:r w:rsidR="001F5E2F" w:rsidRPr="002B389F">
            <w:rPr>
              <w:rFonts w:ascii="Times New Roman" w:hAnsi="Times New Roman" w:cs="Times New Roman"/>
              <w:sz w:val="24"/>
              <w:szCs w:val="24"/>
            </w:rPr>
            <w:t xml:space="preserve"> de la marihuana ha influenciado la creación de nichos de mercado, los vaporizadores de hierbas y ceras, generalmente, con altas concentraciones de </w:t>
          </w:r>
          <w:r w:rsidR="001F5E2F">
            <w:rPr>
              <w:rFonts w:ascii="Times New Roman" w:hAnsi="Times New Roman" w:cs="Times New Roman"/>
              <w:sz w:val="24"/>
              <w:szCs w:val="24"/>
            </w:rPr>
            <w:t>T</w:t>
          </w:r>
          <w:r w:rsidR="00243CEF">
            <w:rPr>
              <w:rFonts w:ascii="Times New Roman" w:hAnsi="Times New Roman" w:cs="Times New Roman"/>
              <w:sz w:val="24"/>
              <w:szCs w:val="24"/>
            </w:rPr>
            <w:t>HC</w:t>
          </w:r>
          <w:r w:rsidR="007D29D7">
            <w:rPr>
              <w:rFonts w:ascii="Times New Roman" w:hAnsi="Times New Roman" w:cs="Times New Roman"/>
              <w:sz w:val="24"/>
              <w:szCs w:val="24"/>
            </w:rPr>
            <w:t xml:space="preserve">. </w:t>
          </w:r>
          <w:r w:rsidR="0006457F">
            <w:rPr>
              <w:rFonts w:ascii="Times New Roman" w:hAnsi="Times New Roman" w:cs="Times New Roman"/>
              <w:sz w:val="24"/>
              <w:szCs w:val="24"/>
            </w:rPr>
            <w:t xml:space="preserve"> Si bien es cierto, e</w:t>
          </w:r>
          <w:r w:rsidR="007D29D7">
            <w:rPr>
              <w:rFonts w:ascii="Times New Roman" w:hAnsi="Times New Roman" w:cs="Times New Roman"/>
              <w:sz w:val="24"/>
              <w:szCs w:val="24"/>
            </w:rPr>
            <w:t>sta especialización se da en los mercados lícitos</w:t>
          </w:r>
          <w:r w:rsidR="0006457F">
            <w:rPr>
              <w:rFonts w:ascii="Times New Roman" w:hAnsi="Times New Roman" w:cs="Times New Roman"/>
              <w:sz w:val="24"/>
              <w:szCs w:val="24"/>
            </w:rPr>
            <w:t>,</w:t>
          </w:r>
          <w:r w:rsidR="007D29D7">
            <w:rPr>
              <w:rFonts w:ascii="Times New Roman" w:hAnsi="Times New Roman" w:cs="Times New Roman"/>
              <w:sz w:val="24"/>
              <w:szCs w:val="24"/>
            </w:rPr>
            <w:t xml:space="preserve"> </w:t>
          </w:r>
          <w:r w:rsidR="0006457F">
            <w:rPr>
              <w:rFonts w:ascii="Times New Roman" w:hAnsi="Times New Roman" w:cs="Times New Roman"/>
              <w:sz w:val="24"/>
              <w:szCs w:val="24"/>
            </w:rPr>
            <w:t>se atiende la</w:t>
          </w:r>
          <w:r w:rsidR="007D29D7">
            <w:rPr>
              <w:rFonts w:ascii="Times New Roman" w:hAnsi="Times New Roman" w:cs="Times New Roman"/>
              <w:sz w:val="24"/>
              <w:szCs w:val="24"/>
            </w:rPr>
            <w:t xml:space="preserve"> demanda de mercados ilícitos, específicamente en los derivados del cannabis</w:t>
          </w:r>
          <w:r w:rsidR="00507F39">
            <w:rPr>
              <w:rFonts w:ascii="Times New Roman" w:hAnsi="Times New Roman" w:cs="Times New Roman"/>
              <w:sz w:val="24"/>
              <w:szCs w:val="24"/>
            </w:rPr>
            <w:t>, es decir, esto muestra</w:t>
          </w:r>
          <w:r w:rsidR="0006457F">
            <w:rPr>
              <w:rFonts w:ascii="Times New Roman" w:hAnsi="Times New Roman" w:cs="Times New Roman"/>
              <w:sz w:val="24"/>
              <w:szCs w:val="24"/>
            </w:rPr>
            <w:t xml:space="preserve"> la especialización en el mercado de drogas.</w:t>
          </w:r>
        </w:p>
        <w:p w14:paraId="5F396C9F" w14:textId="320F2A6D" w:rsidR="00333FC2" w:rsidRDefault="0006457F" w:rsidP="008C44DB">
          <w:pPr>
            <w:ind w:firstLine="576"/>
            <w:jc w:val="both"/>
            <w:rPr>
              <w:rFonts w:ascii="Times New Roman" w:hAnsi="Times New Roman" w:cs="Times New Roman"/>
              <w:sz w:val="24"/>
              <w:szCs w:val="24"/>
            </w:rPr>
          </w:pPr>
          <w:r>
            <w:rPr>
              <w:rFonts w:ascii="Times New Roman" w:hAnsi="Times New Roman" w:cs="Times New Roman"/>
              <w:sz w:val="24"/>
              <w:szCs w:val="24"/>
            </w:rPr>
            <w:t xml:space="preserve">No obstante, al no existir leyes o bien </w:t>
          </w:r>
          <w:r w:rsidRPr="002B389F">
            <w:rPr>
              <w:rFonts w:ascii="Times New Roman" w:hAnsi="Times New Roman" w:cs="Times New Roman"/>
              <w:sz w:val="24"/>
              <w:szCs w:val="24"/>
            </w:rPr>
            <w:t xml:space="preserve">los tribunales de justicia o algún otro ente intermediador </w:t>
          </w:r>
          <w:r w:rsidR="008678A9" w:rsidRPr="002B389F">
            <w:rPr>
              <w:rFonts w:ascii="Times New Roman" w:hAnsi="Times New Roman" w:cs="Times New Roman"/>
              <w:sz w:val="24"/>
              <w:szCs w:val="24"/>
            </w:rPr>
            <w:t>ante un evento de incumplimiento de contrato (</w:t>
          </w:r>
          <w:r w:rsidR="00596EF2">
            <w:rPr>
              <w:rFonts w:ascii="Times New Roman" w:hAnsi="Times New Roman" w:cs="Times New Roman"/>
              <w:sz w:val="24"/>
              <w:szCs w:val="24"/>
            </w:rPr>
            <w:t xml:space="preserve">faltante de pago, robos de droga, </w:t>
          </w:r>
          <w:r w:rsidR="007819B5">
            <w:rPr>
              <w:rFonts w:ascii="Times New Roman" w:hAnsi="Times New Roman" w:cs="Times New Roman"/>
              <w:sz w:val="24"/>
              <w:szCs w:val="24"/>
            </w:rPr>
            <w:t>etc.</w:t>
          </w:r>
          <w:r w:rsidR="008678A9" w:rsidRPr="002B389F">
            <w:rPr>
              <w:rFonts w:ascii="Times New Roman" w:hAnsi="Times New Roman" w:cs="Times New Roman"/>
              <w:sz w:val="24"/>
              <w:szCs w:val="24"/>
            </w:rPr>
            <w:t>) o</w:t>
          </w:r>
          <w:r w:rsidR="00596EF2">
            <w:rPr>
              <w:rFonts w:ascii="Times New Roman" w:hAnsi="Times New Roman" w:cs="Times New Roman"/>
              <w:sz w:val="24"/>
              <w:szCs w:val="24"/>
            </w:rPr>
            <w:t xml:space="preserve"> conflictos territoriales</w:t>
          </w:r>
          <w:r w:rsidR="008678A9" w:rsidRPr="002B389F">
            <w:rPr>
              <w:rFonts w:ascii="Times New Roman" w:hAnsi="Times New Roman" w:cs="Times New Roman"/>
              <w:sz w:val="24"/>
              <w:szCs w:val="24"/>
            </w:rPr>
            <w:t xml:space="preserve"> (la aparición de competencia</w:t>
          </w:r>
          <w:r>
            <w:rPr>
              <w:rFonts w:ascii="Times New Roman" w:hAnsi="Times New Roman" w:cs="Times New Roman"/>
              <w:sz w:val="24"/>
              <w:szCs w:val="24"/>
            </w:rPr>
            <w:t>)</w:t>
          </w:r>
          <w:r w:rsidR="008678A9" w:rsidRPr="002B389F">
            <w:rPr>
              <w:rFonts w:ascii="Times New Roman" w:hAnsi="Times New Roman" w:cs="Times New Roman"/>
              <w:sz w:val="24"/>
              <w:szCs w:val="24"/>
            </w:rPr>
            <w:t>, los grupos determinan una justicia de su propia mano</w:t>
          </w:r>
          <w:r w:rsidR="00596EF2">
            <w:rPr>
              <w:rFonts w:ascii="Times New Roman" w:hAnsi="Times New Roman" w:cs="Times New Roman"/>
              <w:sz w:val="24"/>
              <w:szCs w:val="24"/>
            </w:rPr>
            <w:t xml:space="preserve"> (ajustes de cuentas, guerra de bandas)</w:t>
          </w:r>
          <w:r w:rsidR="008678A9" w:rsidRPr="002B389F">
            <w:rPr>
              <w:rFonts w:ascii="Times New Roman" w:hAnsi="Times New Roman" w:cs="Times New Roman"/>
              <w:sz w:val="24"/>
              <w:szCs w:val="24"/>
            </w:rPr>
            <w:t xml:space="preserve"> por lo general</w:t>
          </w:r>
          <w:r w:rsidR="00F902AD">
            <w:rPr>
              <w:rFonts w:ascii="Times New Roman" w:hAnsi="Times New Roman" w:cs="Times New Roman"/>
              <w:sz w:val="24"/>
              <w:szCs w:val="24"/>
            </w:rPr>
            <w:t>,</w:t>
          </w:r>
          <w:r w:rsidR="008678A9" w:rsidRPr="002B389F">
            <w:rPr>
              <w:rFonts w:ascii="Times New Roman" w:hAnsi="Times New Roman" w:cs="Times New Roman"/>
              <w:sz w:val="24"/>
              <w:szCs w:val="24"/>
            </w:rPr>
            <w:t xml:space="preserve"> con eventos de violenci</w:t>
          </w:r>
          <w:r w:rsidR="008678A9">
            <w:rPr>
              <w:rFonts w:ascii="Times New Roman" w:hAnsi="Times New Roman" w:cs="Times New Roman"/>
              <w:sz w:val="24"/>
              <w:szCs w:val="24"/>
            </w:rPr>
            <w:t>a</w:t>
          </w:r>
          <w:r w:rsidR="008678A9" w:rsidRPr="002B389F">
            <w:rPr>
              <w:rFonts w:ascii="Times New Roman" w:hAnsi="Times New Roman" w:cs="Times New Roman"/>
              <w:sz w:val="24"/>
              <w:szCs w:val="24"/>
            </w:rPr>
            <w:t>.</w:t>
          </w:r>
          <w:r w:rsidR="007D29D7" w:rsidRPr="007D29D7">
            <w:rPr>
              <w:rFonts w:ascii="Times New Roman" w:hAnsi="Times New Roman" w:cs="Times New Roman"/>
              <w:sz w:val="24"/>
              <w:szCs w:val="24"/>
            </w:rPr>
            <w:t xml:space="preserve"> </w:t>
          </w:r>
        </w:p>
        <w:p w14:paraId="74036CF7" w14:textId="40F88C19" w:rsidR="001A2A32" w:rsidRDefault="00596EF2" w:rsidP="008C44DB">
          <w:pPr>
            <w:ind w:firstLine="576"/>
            <w:jc w:val="both"/>
            <w:rPr>
              <w:rFonts w:ascii="Times New Roman" w:hAnsi="Times New Roman" w:cs="Times New Roman"/>
              <w:sz w:val="24"/>
              <w:szCs w:val="24"/>
            </w:rPr>
          </w:pPr>
          <w:r>
            <w:rPr>
              <w:rFonts w:ascii="Times New Roman" w:hAnsi="Times New Roman" w:cs="Times New Roman"/>
              <w:sz w:val="24"/>
              <w:szCs w:val="24"/>
            </w:rPr>
            <w:t xml:space="preserve">Además, al no existir </w:t>
          </w:r>
          <w:r w:rsidR="00333FC2">
            <w:rPr>
              <w:rFonts w:ascii="Times New Roman" w:hAnsi="Times New Roman" w:cs="Times New Roman"/>
              <w:sz w:val="24"/>
              <w:szCs w:val="24"/>
            </w:rPr>
            <w:t>un ente que presente información abiertamente sobre la marihuana</w:t>
          </w:r>
          <w:r>
            <w:rPr>
              <w:rFonts w:ascii="Times New Roman" w:hAnsi="Times New Roman" w:cs="Times New Roman"/>
              <w:sz w:val="24"/>
              <w:szCs w:val="24"/>
            </w:rPr>
            <w:t xml:space="preserve"> </w:t>
          </w:r>
          <w:r w:rsidR="007D29D7">
            <w:rPr>
              <w:rFonts w:ascii="Times New Roman" w:hAnsi="Times New Roman" w:cs="Times New Roman"/>
              <w:sz w:val="24"/>
              <w:szCs w:val="24"/>
            </w:rPr>
            <w:t>se</w:t>
          </w:r>
          <w:r w:rsidR="007D29D7" w:rsidRPr="002B389F">
            <w:rPr>
              <w:rFonts w:ascii="Times New Roman" w:hAnsi="Times New Roman" w:cs="Times New Roman"/>
              <w:sz w:val="24"/>
              <w:szCs w:val="24"/>
            </w:rPr>
            <w:t xml:space="preserve"> ha propagado la idea falsa de que al ser un producto natural no produce daños al ser consumido</w:t>
          </w:r>
          <w:r w:rsidR="00333FC2">
            <w:rPr>
              <w:rFonts w:ascii="Times New Roman" w:hAnsi="Times New Roman" w:cs="Times New Roman"/>
              <w:sz w:val="24"/>
              <w:szCs w:val="24"/>
            </w:rPr>
            <w:t>.</w:t>
          </w:r>
        </w:p>
        <w:p w14:paraId="4EA9A9DA" w14:textId="77777777" w:rsidR="00333FC2" w:rsidRPr="001F5E2F" w:rsidRDefault="00333FC2" w:rsidP="001F5E2F">
          <w:pPr>
            <w:jc w:val="both"/>
            <w:rPr>
              <w:rFonts w:ascii="Times New Roman" w:hAnsi="Times New Roman" w:cs="Times New Roman"/>
            </w:rPr>
          </w:pPr>
        </w:p>
        <w:p w14:paraId="75A3A6B0" w14:textId="6EA23F2A" w:rsidR="001F5E2F" w:rsidRPr="001F5E2F" w:rsidRDefault="00764444" w:rsidP="00B36E45">
          <w:pPr>
            <w:pStyle w:val="Ttulo3"/>
            <w:spacing w:line="240" w:lineRule="auto"/>
            <w:ind w:left="720"/>
            <w:rPr>
              <w:rFonts w:ascii="Times New Roman" w:hAnsi="Times New Roman" w:cs="Times New Roman"/>
            </w:rPr>
          </w:pPr>
          <w:bookmarkStart w:id="57" w:name="_Toc51072326"/>
          <w:r>
            <w:rPr>
              <w:rFonts w:ascii="Times New Roman" w:hAnsi="Times New Roman" w:cs="Times New Roman"/>
            </w:rPr>
            <w:t>Evidencia de su presencia: o</w:t>
          </w:r>
          <w:r w:rsidR="001F5E2F" w:rsidRPr="001F5E2F">
            <w:rPr>
              <w:rFonts w:ascii="Times New Roman" w:hAnsi="Times New Roman" w:cs="Times New Roman"/>
            </w:rPr>
            <w:t>rganizaciones criminales y volúmenes incautados</w:t>
          </w:r>
          <w:bookmarkEnd w:id="57"/>
        </w:p>
        <w:p w14:paraId="36A3B236" w14:textId="61CC1D62" w:rsidR="001A2A32" w:rsidRDefault="003E50D9"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Dado el modelo de prohibición</w:t>
          </w:r>
          <w:r w:rsidR="001F5E2F" w:rsidRPr="002B389F">
            <w:rPr>
              <w:rFonts w:ascii="Times New Roman" w:hAnsi="Times New Roman" w:cs="Times New Roman"/>
              <w:sz w:val="24"/>
              <w:szCs w:val="24"/>
            </w:rPr>
            <w:t xml:space="preserve"> en </w:t>
          </w:r>
          <w:r>
            <w:rPr>
              <w:rFonts w:ascii="Times New Roman" w:hAnsi="Times New Roman" w:cs="Times New Roman"/>
              <w:sz w:val="24"/>
              <w:szCs w:val="24"/>
            </w:rPr>
            <w:t>el</w:t>
          </w:r>
          <w:r w:rsidR="001F5E2F" w:rsidRPr="002B389F">
            <w:rPr>
              <w:rFonts w:ascii="Times New Roman" w:hAnsi="Times New Roman" w:cs="Times New Roman"/>
              <w:sz w:val="24"/>
              <w:szCs w:val="24"/>
            </w:rPr>
            <w:t xml:space="preserve"> que se desenvuelve el mercado los suplidores de este producto son organizaciones criminales, encargadas de la producción, distribución y venta del bien, toda su actividad fuera del</w:t>
          </w:r>
          <w:r w:rsidR="001F5E2F">
            <w:rPr>
              <w:rFonts w:ascii="Times New Roman" w:hAnsi="Times New Roman" w:cs="Times New Roman"/>
              <w:sz w:val="24"/>
              <w:szCs w:val="24"/>
            </w:rPr>
            <w:t xml:space="preserve"> </w:t>
          </w:r>
          <w:r w:rsidR="001F5E2F" w:rsidRPr="002B389F">
            <w:rPr>
              <w:rFonts w:ascii="Times New Roman" w:hAnsi="Times New Roman" w:cs="Times New Roman"/>
              <w:sz w:val="24"/>
              <w:szCs w:val="24"/>
            </w:rPr>
            <w:t xml:space="preserve">margen legal. </w:t>
          </w:r>
        </w:p>
        <w:p w14:paraId="223E97F7" w14:textId="07FE05DA" w:rsidR="001F5E2F" w:rsidRDefault="001F5E2F" w:rsidP="008C44DB">
          <w:pPr>
            <w:spacing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 xml:space="preserve">Consecuencia de la característica del mercado está la carencia de información estadística sobre la cantidad de oferta total comerciada en el país, por lo tanto, </w:t>
          </w:r>
          <w:r>
            <w:rPr>
              <w:rFonts w:ascii="Times New Roman" w:hAnsi="Times New Roman" w:cs="Times New Roman"/>
              <w:color w:val="000000" w:themeColor="text1"/>
              <w:sz w:val="24"/>
              <w:szCs w:val="24"/>
            </w:rPr>
            <w:t xml:space="preserve">el volumen </w:t>
          </w:r>
          <w:r w:rsidRPr="002B389F">
            <w:rPr>
              <w:rFonts w:ascii="Times New Roman" w:hAnsi="Times New Roman" w:cs="Times New Roman"/>
              <w:color w:val="000000" w:themeColor="text1"/>
              <w:sz w:val="24"/>
              <w:szCs w:val="24"/>
            </w:rPr>
            <w:t>de marihuana en Costa Rica</w:t>
          </w:r>
          <w:r>
            <w:rPr>
              <w:rFonts w:ascii="Times New Roman" w:hAnsi="Times New Roman" w:cs="Times New Roman"/>
              <w:color w:val="000000" w:themeColor="text1"/>
              <w:sz w:val="24"/>
              <w:szCs w:val="24"/>
            </w:rPr>
            <w:t xml:space="preserve"> se aproxima con la cantidad de decomisos</w:t>
          </w:r>
          <w:r w:rsidR="00E40007">
            <w:rPr>
              <w:rStyle w:val="Refdenotaalpie"/>
              <w:rFonts w:ascii="Times New Roman" w:hAnsi="Times New Roman" w:cs="Times New Roman"/>
              <w:color w:val="000000" w:themeColor="text1"/>
              <w:sz w:val="24"/>
              <w:szCs w:val="24"/>
            </w:rPr>
            <w:footnoteReference w:id="3"/>
          </w:r>
          <w:r>
            <w:rPr>
              <w:rFonts w:ascii="Times New Roman" w:hAnsi="Times New Roman" w:cs="Times New Roman"/>
              <w:color w:val="000000" w:themeColor="text1"/>
              <w:sz w:val="24"/>
              <w:szCs w:val="24"/>
            </w:rPr>
            <w:t>,</w:t>
          </w:r>
          <w:r w:rsidRPr="002B38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reflejado</w:t>
          </w:r>
          <w:r w:rsidRPr="002B389F">
            <w:rPr>
              <w:rFonts w:ascii="Times New Roman" w:hAnsi="Times New Roman" w:cs="Times New Roman"/>
              <w:color w:val="000000" w:themeColor="text1"/>
              <w:sz w:val="24"/>
              <w:szCs w:val="24"/>
            </w:rPr>
            <w:t xml:space="preserve"> en </w:t>
          </w:r>
          <w:r>
            <w:rPr>
              <w:rFonts w:ascii="Times New Roman" w:hAnsi="Times New Roman" w:cs="Times New Roman"/>
              <w:color w:val="000000" w:themeColor="text1"/>
              <w:sz w:val="24"/>
              <w:szCs w:val="24"/>
            </w:rPr>
            <w:t xml:space="preserve">el </w:t>
          </w:r>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REF _Ref1125240 \h </w:instrText>
          </w:r>
          <w:r w:rsidR="003E68C7">
            <w:rPr>
              <w:rFonts w:ascii="Times New Roman" w:hAnsi="Times New Roman" w:cs="Times New Roman"/>
              <w:color w:val="000000" w:themeColor="text1"/>
              <w:sz w:val="24"/>
              <w:szCs w:val="24"/>
            </w:rPr>
            <w:instrText xml:space="preserve"> \* MERGEFORMAT </w:instrText>
          </w:r>
          <w:r>
            <w:rPr>
              <w:rFonts w:ascii="Times New Roman" w:hAnsi="Times New Roman" w:cs="Times New Roman"/>
              <w:color w:val="000000" w:themeColor="text1"/>
              <w:sz w:val="24"/>
              <w:szCs w:val="24"/>
            </w:rPr>
          </w:r>
          <w:r>
            <w:rPr>
              <w:rFonts w:ascii="Times New Roman" w:hAnsi="Times New Roman" w:cs="Times New Roman"/>
              <w:color w:val="000000" w:themeColor="text1"/>
              <w:sz w:val="24"/>
              <w:szCs w:val="24"/>
            </w:rPr>
            <w:fldChar w:fldCharType="separate"/>
          </w:r>
          <w:r w:rsidR="00E40F63" w:rsidRPr="00E40F63">
            <w:rPr>
              <w:rFonts w:ascii="Times New Roman" w:hAnsi="Times New Roman" w:cs="Times New Roman"/>
              <w:color w:val="000000" w:themeColor="text1"/>
              <w:sz w:val="24"/>
              <w:szCs w:val="24"/>
            </w:rPr>
            <w:t>Gráfico 2</w:t>
          </w:r>
          <w:r>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 donde</w:t>
          </w:r>
          <w:r w:rsidRPr="002B389F">
            <w:rPr>
              <w:rFonts w:ascii="Times New Roman" w:hAnsi="Times New Roman" w:cs="Times New Roman"/>
              <w:color w:val="000000" w:themeColor="text1"/>
              <w:sz w:val="24"/>
              <w:szCs w:val="24"/>
            </w:rPr>
            <w:t xml:space="preserve"> se registra un incremento del 4600% en la cantidad de marihuana incautada de 1990 al 2017</w:t>
          </w:r>
          <w:r>
            <w:rPr>
              <w:rFonts w:ascii="Times New Roman" w:hAnsi="Times New Roman" w:cs="Times New Roman"/>
              <w:color w:val="000000" w:themeColor="text1"/>
              <w:sz w:val="24"/>
              <w:szCs w:val="24"/>
            </w:rPr>
            <w:t xml:space="preserve"> </w:t>
          </w:r>
          <w:r w:rsidRPr="002B389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ICD, 2017</w:t>
          </w:r>
          <w:r w:rsidRPr="002B389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con la particularidad de ser volátil</w:t>
          </w:r>
          <w:r w:rsidRPr="002B389F">
            <w:rPr>
              <w:rFonts w:ascii="Times New Roman" w:hAnsi="Times New Roman" w:cs="Times New Roman"/>
              <w:color w:val="000000" w:themeColor="text1"/>
              <w:sz w:val="24"/>
              <w:szCs w:val="24"/>
            </w:rPr>
            <w:t xml:space="preserve">, sin embargo, cada cifra depende, entre otros aspectos, </w:t>
          </w:r>
          <w:r w:rsidR="00505523">
            <w:rPr>
              <w:rFonts w:ascii="Times New Roman" w:hAnsi="Times New Roman" w:cs="Times New Roman"/>
              <w:color w:val="000000" w:themeColor="text1"/>
              <w:sz w:val="24"/>
              <w:szCs w:val="24"/>
            </w:rPr>
            <w:t>de</w:t>
          </w:r>
          <w:r w:rsidRPr="002B389F">
            <w:rPr>
              <w:rFonts w:ascii="Times New Roman" w:hAnsi="Times New Roman" w:cs="Times New Roman"/>
              <w:color w:val="000000" w:themeColor="text1"/>
              <w:sz w:val="24"/>
              <w:szCs w:val="24"/>
            </w:rPr>
            <w:t xml:space="preserve"> los recursos</w:t>
          </w:r>
          <w:r>
            <w:rPr>
              <w:rFonts w:ascii="Times New Roman" w:hAnsi="Times New Roman" w:cs="Times New Roman"/>
              <w:color w:val="000000" w:themeColor="text1"/>
              <w:sz w:val="24"/>
              <w:szCs w:val="24"/>
            </w:rPr>
            <w:t xml:space="preserve"> y la eficiencia</w:t>
          </w:r>
          <w:r w:rsidRPr="002B389F">
            <w:rPr>
              <w:rFonts w:ascii="Times New Roman" w:hAnsi="Times New Roman" w:cs="Times New Roman"/>
              <w:color w:val="000000" w:themeColor="text1"/>
              <w:sz w:val="24"/>
              <w:szCs w:val="24"/>
            </w:rPr>
            <w:t xml:space="preserve"> que posean los cuerpos policiales</w:t>
          </w:r>
          <w:r w:rsidR="006E43C3">
            <w:rPr>
              <w:rFonts w:ascii="Times New Roman" w:hAnsi="Times New Roman" w:cs="Times New Roman"/>
              <w:color w:val="000000" w:themeColor="text1"/>
              <w:sz w:val="24"/>
              <w:szCs w:val="24"/>
            </w:rPr>
            <w:t>, asimismo, del tamaño del mercado</w:t>
          </w:r>
          <w:r w:rsidR="006E43C3">
            <w:rPr>
              <w:rStyle w:val="Refdenotaalpie"/>
              <w:rFonts w:ascii="Times New Roman" w:hAnsi="Times New Roman" w:cs="Times New Roman"/>
              <w:color w:val="000000" w:themeColor="text1"/>
              <w:sz w:val="24"/>
              <w:szCs w:val="24"/>
            </w:rPr>
            <w:footnoteReference w:id="4"/>
          </w:r>
          <w:r w:rsidR="006E43C3">
            <w:rPr>
              <w:rFonts w:ascii="Times New Roman" w:hAnsi="Times New Roman" w:cs="Times New Roman"/>
              <w:color w:val="000000" w:themeColor="text1"/>
              <w:sz w:val="24"/>
              <w:szCs w:val="24"/>
            </w:rPr>
            <w:t>.</w:t>
          </w:r>
        </w:p>
        <w:p w14:paraId="5658931B" w14:textId="77777777" w:rsidR="001F5E2F" w:rsidRPr="00CC70DB" w:rsidRDefault="001F5E2F" w:rsidP="001F5E2F">
          <w:pPr>
            <w:spacing w:line="240" w:lineRule="auto"/>
            <w:ind w:firstLine="709"/>
            <w:jc w:val="both"/>
            <w:rPr>
              <w:rFonts w:ascii="Times New Roman" w:hAnsi="Times New Roman" w:cs="Times New Roman"/>
              <w:color w:val="000000" w:themeColor="text1"/>
              <w:sz w:val="24"/>
              <w:szCs w:val="24"/>
            </w:rPr>
          </w:pPr>
        </w:p>
        <w:p w14:paraId="1F104B60" w14:textId="6EAFB889" w:rsidR="001F5E2F" w:rsidRPr="00AD4756" w:rsidRDefault="001F5E2F" w:rsidP="001F5E2F">
          <w:pPr>
            <w:pStyle w:val="Descripcin"/>
            <w:keepNext/>
            <w:jc w:val="both"/>
            <w:rPr>
              <w:rFonts w:ascii="Times New Roman" w:hAnsi="Times New Roman" w:cs="Times New Roman"/>
              <w:b/>
              <w:i w:val="0"/>
              <w:color w:val="auto"/>
              <w:sz w:val="24"/>
              <w:szCs w:val="24"/>
            </w:rPr>
          </w:pPr>
          <w:bookmarkStart w:id="58" w:name="_Ref1125240"/>
          <w:bookmarkStart w:id="59" w:name="_Toc51072686"/>
          <w:r w:rsidRPr="00AD4756">
            <w:rPr>
              <w:rFonts w:ascii="Times New Roman" w:hAnsi="Times New Roman" w:cs="Times New Roman"/>
              <w:b/>
              <w:i w:val="0"/>
              <w:color w:val="auto"/>
              <w:sz w:val="22"/>
              <w:szCs w:val="24"/>
            </w:rPr>
            <w:t xml:space="preserve">Gráfico </w:t>
          </w:r>
          <w:r w:rsidRPr="00AD4756">
            <w:rPr>
              <w:rFonts w:ascii="Times New Roman" w:hAnsi="Times New Roman" w:cs="Times New Roman"/>
              <w:b/>
              <w:i w:val="0"/>
              <w:color w:val="auto"/>
              <w:sz w:val="22"/>
              <w:szCs w:val="24"/>
            </w:rPr>
            <w:fldChar w:fldCharType="begin"/>
          </w:r>
          <w:r w:rsidRPr="00AD4756">
            <w:rPr>
              <w:rFonts w:ascii="Times New Roman" w:hAnsi="Times New Roman" w:cs="Times New Roman"/>
              <w:b/>
              <w:i w:val="0"/>
              <w:color w:val="auto"/>
              <w:sz w:val="22"/>
              <w:szCs w:val="24"/>
            </w:rPr>
            <w:instrText xml:space="preserve"> SEQ Gráfico \* ARABIC </w:instrText>
          </w:r>
          <w:r w:rsidRPr="00AD4756">
            <w:rPr>
              <w:rFonts w:ascii="Times New Roman" w:hAnsi="Times New Roman" w:cs="Times New Roman"/>
              <w:b/>
              <w:i w:val="0"/>
              <w:color w:val="auto"/>
              <w:sz w:val="22"/>
              <w:szCs w:val="24"/>
            </w:rPr>
            <w:fldChar w:fldCharType="separate"/>
          </w:r>
          <w:r w:rsidR="00E40F63">
            <w:rPr>
              <w:rFonts w:ascii="Times New Roman" w:hAnsi="Times New Roman" w:cs="Times New Roman"/>
              <w:b/>
              <w:i w:val="0"/>
              <w:noProof/>
              <w:color w:val="auto"/>
              <w:sz w:val="22"/>
              <w:szCs w:val="24"/>
            </w:rPr>
            <w:t>2</w:t>
          </w:r>
          <w:r w:rsidRPr="00AD4756">
            <w:rPr>
              <w:rFonts w:ascii="Times New Roman" w:hAnsi="Times New Roman" w:cs="Times New Roman"/>
              <w:b/>
              <w:i w:val="0"/>
              <w:color w:val="auto"/>
              <w:sz w:val="22"/>
              <w:szCs w:val="24"/>
            </w:rPr>
            <w:fldChar w:fldCharType="end"/>
          </w:r>
          <w:bookmarkEnd w:id="58"/>
          <w:r w:rsidRPr="00AD4756">
            <w:rPr>
              <w:rFonts w:ascii="Times New Roman" w:hAnsi="Times New Roman" w:cs="Times New Roman"/>
              <w:b/>
              <w:i w:val="0"/>
              <w:color w:val="auto"/>
              <w:sz w:val="22"/>
              <w:szCs w:val="24"/>
            </w:rPr>
            <w:t>. Costa Rica: Cantidad de marihuana decomisada, por kilogramo. 1990 – 2017.</w:t>
          </w:r>
          <w:bookmarkEnd w:id="59"/>
        </w:p>
        <w:p w14:paraId="4F28702D" w14:textId="77777777" w:rsidR="001F5E2F" w:rsidRPr="00B43D47" w:rsidRDefault="001F5E2F" w:rsidP="001F5E2F">
          <w:pPr>
            <w:keepNext/>
            <w:spacing w:line="240" w:lineRule="auto"/>
            <w:jc w:val="center"/>
          </w:pPr>
          <w:r w:rsidRPr="002B389F">
            <w:rPr>
              <w:rFonts w:ascii="Times New Roman" w:hAnsi="Times New Roman" w:cs="Times New Roman"/>
              <w:noProof/>
              <w:sz w:val="24"/>
              <w:szCs w:val="24"/>
              <w:lang w:eastAsia="es-CR"/>
            </w:rPr>
            <w:drawing>
              <wp:inline distT="0" distB="0" distL="0" distR="0" wp14:anchorId="3E3C324F" wp14:editId="2662C676">
                <wp:extent cx="5612130" cy="2879725"/>
                <wp:effectExtent l="0" t="0" r="7620" b="0"/>
                <wp:docPr id="7" name="Gráfico 7">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D644111" w14:textId="77777777" w:rsidR="001F5E2F" w:rsidRPr="001F5E2F" w:rsidRDefault="001F5E2F" w:rsidP="001F5E2F">
          <w:pPr>
            <w:spacing w:line="240" w:lineRule="auto"/>
            <w:jc w:val="both"/>
            <w:rPr>
              <w:rFonts w:ascii="Times New Roman" w:hAnsi="Times New Roman" w:cs="Times New Roman"/>
              <w:sz w:val="20"/>
              <w:szCs w:val="20"/>
            </w:rPr>
          </w:pPr>
          <w:r w:rsidRPr="001F5E2F">
            <w:rPr>
              <w:rFonts w:ascii="Times New Roman" w:hAnsi="Times New Roman" w:cs="Times New Roman"/>
              <w:sz w:val="20"/>
              <w:szCs w:val="20"/>
            </w:rPr>
            <w:t>Fuente: elaboración propia, con datos del ICD</w:t>
          </w:r>
        </w:p>
        <w:p w14:paraId="74985183" w14:textId="77777777" w:rsidR="001F5E2F" w:rsidRPr="002B389F" w:rsidRDefault="001F5E2F" w:rsidP="001F5E2F">
          <w:pPr>
            <w:spacing w:line="240" w:lineRule="auto"/>
            <w:jc w:val="both"/>
            <w:rPr>
              <w:rFonts w:ascii="Times New Roman" w:hAnsi="Times New Roman" w:cs="Times New Roman"/>
              <w:sz w:val="24"/>
              <w:szCs w:val="24"/>
            </w:rPr>
          </w:pPr>
        </w:p>
        <w:p w14:paraId="6A211765" w14:textId="75E8582A" w:rsidR="001F5E2F" w:rsidRPr="001F5E2F" w:rsidRDefault="00764444" w:rsidP="00B36E45">
          <w:pPr>
            <w:pStyle w:val="Ttulo3"/>
            <w:spacing w:line="240" w:lineRule="auto"/>
            <w:ind w:left="720"/>
            <w:rPr>
              <w:rFonts w:ascii="Times New Roman" w:hAnsi="Times New Roman" w:cs="Times New Roman"/>
            </w:rPr>
          </w:pPr>
          <w:bookmarkStart w:id="60" w:name="_Toc51072327"/>
          <w:r>
            <w:rPr>
              <w:rFonts w:ascii="Times New Roman" w:hAnsi="Times New Roman" w:cs="Times New Roman"/>
            </w:rPr>
            <w:t>¿Qué determina la oferta?</w:t>
          </w:r>
          <w:bookmarkEnd w:id="60"/>
        </w:p>
        <w:p w14:paraId="128B5EF4" w14:textId="105AD7E6" w:rsidR="001F5E2F" w:rsidRDefault="001F5E2F"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Los volúmenes de oferta en el comercio de marihuana se ven afectados por la fi</w:t>
          </w:r>
          <w:r w:rsidR="00764444">
            <w:rPr>
              <w:rFonts w:ascii="Times New Roman" w:hAnsi="Times New Roman" w:cs="Times New Roman"/>
              <w:sz w:val="24"/>
              <w:szCs w:val="24"/>
            </w:rPr>
            <w:t xml:space="preserve">scalización del mercado, por </w:t>
          </w:r>
          <w:r>
            <w:rPr>
              <w:rFonts w:ascii="Times New Roman" w:hAnsi="Times New Roman" w:cs="Times New Roman"/>
              <w:sz w:val="24"/>
              <w:szCs w:val="24"/>
            </w:rPr>
            <w:t>tanto, se definen los determinantes de la oferta y c</w:t>
          </w:r>
          <w:r w:rsidR="00505523">
            <w:rPr>
              <w:rFonts w:ascii="Times New Roman" w:hAnsi="Times New Roman" w:cs="Times New Roman"/>
              <w:sz w:val="24"/>
              <w:szCs w:val="24"/>
            </w:rPr>
            <w:t>ó</w:t>
          </w:r>
          <w:r>
            <w:rPr>
              <w:rFonts w:ascii="Times New Roman" w:hAnsi="Times New Roman" w:cs="Times New Roman"/>
              <w:sz w:val="24"/>
              <w:szCs w:val="24"/>
            </w:rPr>
            <w:t xml:space="preserve">mo </w:t>
          </w:r>
          <w:r w:rsidR="00333FC2">
            <w:rPr>
              <w:rFonts w:ascii="Times New Roman" w:hAnsi="Times New Roman" w:cs="Times New Roman"/>
              <w:sz w:val="24"/>
              <w:szCs w:val="24"/>
            </w:rPr>
            <w:t xml:space="preserve">esta es afectada por </w:t>
          </w:r>
          <w:r>
            <w:rPr>
              <w:rFonts w:ascii="Times New Roman" w:hAnsi="Times New Roman" w:cs="Times New Roman"/>
              <w:sz w:val="24"/>
              <w:szCs w:val="24"/>
            </w:rPr>
            <w:t>el accionar institucional.</w:t>
          </w:r>
        </w:p>
        <w:p w14:paraId="07C66147" w14:textId="4AC7190E" w:rsidR="001F5E2F" w:rsidRPr="00C5019E" w:rsidRDefault="0002125D"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A efectos de introducir el análisis, se supone que l</w:t>
          </w:r>
          <w:r w:rsidR="001F5E2F" w:rsidRPr="009D6609">
            <w:rPr>
              <w:rFonts w:ascii="Times New Roman" w:hAnsi="Times New Roman" w:cs="Times New Roman"/>
              <w:sz w:val="24"/>
              <w:szCs w:val="24"/>
            </w:rPr>
            <w:t>a oferta del mercado se caracteriza por ser una oferta convencional con pendiente positiva</w:t>
          </w:r>
          <w:r w:rsidR="00286B42">
            <w:rPr>
              <w:rFonts w:ascii="Times New Roman" w:hAnsi="Times New Roman" w:cs="Times New Roman"/>
              <w:sz w:val="24"/>
              <w:szCs w:val="24"/>
            </w:rPr>
            <w:t xml:space="preserve"> respecto al precio</w:t>
          </w:r>
          <w:r w:rsidR="001F5E2F" w:rsidRPr="009D6609">
            <w:rPr>
              <w:rFonts w:ascii="Times New Roman" w:hAnsi="Times New Roman" w:cs="Times New Roman"/>
              <w:sz w:val="24"/>
              <w:szCs w:val="24"/>
            </w:rPr>
            <w:t xml:space="preserve">, </w:t>
          </w:r>
          <w:r w:rsidR="001F5E2F" w:rsidRPr="00C5019E">
            <w:rPr>
              <w:rFonts w:ascii="Times New Roman" w:hAnsi="Times New Roman" w:cs="Times New Roman"/>
              <w:sz w:val="24"/>
              <w:szCs w:val="24"/>
            </w:rPr>
            <w:t>donde aumentos</w:t>
          </w:r>
          <w:r w:rsidR="001F5E2F">
            <w:rPr>
              <w:rFonts w:ascii="Times New Roman" w:hAnsi="Times New Roman" w:cs="Times New Roman"/>
              <w:sz w:val="24"/>
              <w:szCs w:val="24"/>
            </w:rPr>
            <w:t xml:space="preserve"> en el</w:t>
          </w:r>
          <w:r w:rsidR="001F5E2F" w:rsidRPr="00C5019E">
            <w:rPr>
              <w:rFonts w:ascii="Times New Roman" w:hAnsi="Times New Roman" w:cs="Times New Roman"/>
              <w:sz w:val="24"/>
              <w:szCs w:val="24"/>
            </w:rPr>
            <w:t xml:space="preserve"> precio </w:t>
          </w:r>
          <w:r w:rsidR="001F5E2F">
            <w:rPr>
              <w:rFonts w:ascii="Times New Roman" w:hAnsi="Times New Roman" w:cs="Times New Roman"/>
              <w:sz w:val="24"/>
              <w:szCs w:val="24"/>
            </w:rPr>
            <w:t xml:space="preserve">de mercado </w:t>
          </w:r>
          <w:r w:rsidR="001F5E2F" w:rsidRPr="00C5019E">
            <w:rPr>
              <w:rFonts w:ascii="Times New Roman" w:hAnsi="Times New Roman" w:cs="Times New Roman"/>
              <w:sz w:val="24"/>
              <w:szCs w:val="24"/>
            </w:rPr>
            <w:t>genera</w:t>
          </w:r>
          <w:r w:rsidR="001F5E2F">
            <w:rPr>
              <w:rFonts w:ascii="Times New Roman" w:hAnsi="Times New Roman" w:cs="Times New Roman"/>
              <w:sz w:val="24"/>
              <w:szCs w:val="24"/>
            </w:rPr>
            <w:t>n</w:t>
          </w:r>
          <w:r w:rsidR="001F5E2F" w:rsidRPr="00C5019E">
            <w:rPr>
              <w:rFonts w:ascii="Times New Roman" w:hAnsi="Times New Roman" w:cs="Times New Roman"/>
              <w:sz w:val="24"/>
              <w:szCs w:val="24"/>
            </w:rPr>
            <w:t xml:space="preserve"> incentivos para aumentar las cantidades producidas y </w:t>
          </w:r>
          <w:r w:rsidR="001F5E2F" w:rsidRPr="00C5019E">
            <w:rPr>
              <w:rFonts w:ascii="Times New Roman" w:hAnsi="Times New Roman" w:cs="Times New Roman"/>
              <w:sz w:val="24"/>
              <w:szCs w:val="24"/>
            </w:rPr>
            <w:lastRenderedPageBreak/>
            <w:t xml:space="preserve">desplazamiento </w:t>
          </w:r>
          <w:r w:rsidR="00BE6C94">
            <w:rPr>
              <w:rFonts w:ascii="Times New Roman" w:hAnsi="Times New Roman" w:cs="Times New Roman"/>
              <w:sz w:val="24"/>
              <w:szCs w:val="24"/>
            </w:rPr>
            <w:t xml:space="preserve">(cambios de la oferta) </w:t>
          </w:r>
          <w:r w:rsidR="001F5E2F" w:rsidRPr="00C5019E">
            <w:rPr>
              <w:rFonts w:ascii="Times New Roman" w:hAnsi="Times New Roman" w:cs="Times New Roman"/>
              <w:sz w:val="24"/>
              <w:szCs w:val="24"/>
            </w:rPr>
            <w:t>hacia la izquierda o derecha,</w:t>
          </w:r>
          <w:r w:rsidR="001F5E2F">
            <w:rPr>
              <w:rFonts w:ascii="Times New Roman" w:hAnsi="Times New Roman" w:cs="Times New Roman"/>
              <w:sz w:val="24"/>
              <w:szCs w:val="24"/>
            </w:rPr>
            <w:t xml:space="preserve"> esto</w:t>
          </w:r>
          <w:r w:rsidR="001F5E2F" w:rsidRPr="00C5019E">
            <w:rPr>
              <w:rFonts w:ascii="Times New Roman" w:hAnsi="Times New Roman" w:cs="Times New Roman"/>
              <w:sz w:val="24"/>
              <w:szCs w:val="24"/>
            </w:rPr>
            <w:t xml:space="preserve"> provoca subidas o disminuciones de precios respectivamente</w:t>
          </w:r>
          <w:r w:rsidR="00333FC2">
            <w:rPr>
              <w:rFonts w:ascii="Times New Roman" w:hAnsi="Times New Roman" w:cs="Times New Roman"/>
              <w:sz w:val="24"/>
              <w:szCs w:val="24"/>
            </w:rPr>
            <w:t xml:space="preserve"> (ver </w:t>
          </w:r>
          <w:r w:rsidR="00333FC2">
            <w:rPr>
              <w:rFonts w:ascii="Times New Roman" w:hAnsi="Times New Roman" w:cs="Times New Roman"/>
              <w:sz w:val="24"/>
              <w:szCs w:val="24"/>
            </w:rPr>
            <w:fldChar w:fldCharType="begin"/>
          </w:r>
          <w:r w:rsidR="00333FC2">
            <w:rPr>
              <w:rFonts w:ascii="Times New Roman" w:hAnsi="Times New Roman" w:cs="Times New Roman"/>
              <w:sz w:val="24"/>
              <w:szCs w:val="24"/>
            </w:rPr>
            <w:instrText xml:space="preserve"> REF _Ref11694108 \h  \* MERGEFORMAT </w:instrText>
          </w:r>
          <w:r w:rsidR="00333FC2">
            <w:rPr>
              <w:rFonts w:ascii="Times New Roman" w:hAnsi="Times New Roman" w:cs="Times New Roman"/>
              <w:sz w:val="24"/>
              <w:szCs w:val="24"/>
            </w:rPr>
          </w:r>
          <w:r w:rsidR="00333FC2">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3</w:t>
          </w:r>
          <w:r w:rsidR="00333FC2">
            <w:rPr>
              <w:rFonts w:ascii="Times New Roman" w:hAnsi="Times New Roman" w:cs="Times New Roman"/>
              <w:sz w:val="24"/>
              <w:szCs w:val="24"/>
            </w:rPr>
            <w:fldChar w:fldCharType="end"/>
          </w:r>
          <w:r w:rsidR="00333FC2">
            <w:rPr>
              <w:rFonts w:ascii="Times New Roman" w:hAnsi="Times New Roman" w:cs="Times New Roman"/>
              <w:sz w:val="24"/>
              <w:szCs w:val="24"/>
            </w:rPr>
            <w:t>)</w:t>
          </w:r>
          <w:r w:rsidR="001F5E2F" w:rsidRPr="00C5019E">
            <w:rPr>
              <w:rFonts w:ascii="Times New Roman" w:hAnsi="Times New Roman" w:cs="Times New Roman"/>
              <w:sz w:val="24"/>
              <w:szCs w:val="24"/>
            </w:rPr>
            <w:t xml:space="preserve">. </w:t>
          </w:r>
        </w:p>
        <w:p w14:paraId="608EA1D4" w14:textId="4F39BD12" w:rsidR="001F5E2F" w:rsidRPr="00A51FDC" w:rsidRDefault="006B35B6" w:rsidP="008C44DB">
          <w:pPr>
            <w:spacing w:line="24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Sin embargo</w:t>
          </w:r>
          <w:r w:rsidR="00407208">
            <w:rPr>
              <w:rFonts w:ascii="Times New Roman" w:hAnsi="Times New Roman" w:cs="Times New Roman"/>
              <w:sz w:val="24"/>
              <w:szCs w:val="24"/>
            </w:rPr>
            <w:t>, existen</w:t>
          </w:r>
          <w:r>
            <w:rPr>
              <w:rFonts w:ascii="Times New Roman" w:hAnsi="Times New Roman" w:cs="Times New Roman"/>
              <w:sz w:val="24"/>
              <w:szCs w:val="24"/>
            </w:rPr>
            <w:t xml:space="preserve"> otros </w:t>
          </w:r>
          <w:r w:rsidR="001F5E2F" w:rsidRPr="00C5019E">
            <w:rPr>
              <w:rFonts w:ascii="Times New Roman" w:hAnsi="Times New Roman" w:cs="Times New Roman"/>
              <w:sz w:val="24"/>
              <w:szCs w:val="24"/>
            </w:rPr>
            <w:t>determinantes teóricos de la oferta</w:t>
          </w:r>
          <w:r w:rsidR="002354DF">
            <w:rPr>
              <w:rFonts w:ascii="Times New Roman" w:hAnsi="Times New Roman" w:cs="Times New Roman"/>
              <w:sz w:val="24"/>
              <w:szCs w:val="24"/>
            </w:rPr>
            <w:t>, entre los que</w:t>
          </w:r>
          <w:r w:rsidR="001F5E2F" w:rsidRPr="00C5019E">
            <w:rPr>
              <w:rFonts w:ascii="Times New Roman" w:hAnsi="Times New Roman" w:cs="Times New Roman"/>
              <w:sz w:val="24"/>
              <w:szCs w:val="24"/>
            </w:rPr>
            <w:t xml:space="preserve"> se encuentra</w:t>
          </w:r>
          <w:r w:rsidR="00206C6A">
            <w:rPr>
              <w:rFonts w:ascii="Times New Roman" w:hAnsi="Times New Roman" w:cs="Times New Roman"/>
              <w:sz w:val="24"/>
              <w:szCs w:val="24"/>
            </w:rPr>
            <w:t>n</w:t>
          </w:r>
          <w:r w:rsidR="001F5E2F" w:rsidRPr="00C5019E">
            <w:rPr>
              <w:rFonts w:ascii="Times New Roman" w:hAnsi="Times New Roman" w:cs="Times New Roman"/>
              <w:sz w:val="24"/>
              <w:szCs w:val="24"/>
            </w:rPr>
            <w:t xml:space="preserve"> </w:t>
          </w:r>
          <w:r w:rsidR="001F5E2F">
            <w:rPr>
              <w:rFonts w:ascii="Times New Roman" w:hAnsi="Times New Roman" w:cs="Times New Roman"/>
              <w:sz w:val="24"/>
              <w:szCs w:val="24"/>
            </w:rPr>
            <w:t>el</w:t>
          </w:r>
          <w:r w:rsidR="00E54F32">
            <w:rPr>
              <w:rFonts w:ascii="Times New Roman" w:hAnsi="Times New Roman" w:cs="Times New Roman"/>
              <w:sz w:val="24"/>
              <w:szCs w:val="24"/>
            </w:rPr>
            <w:t xml:space="preserve"> costo y el</w:t>
          </w:r>
          <w:r w:rsidR="001F5E2F">
            <w:rPr>
              <w:rFonts w:ascii="Times New Roman" w:hAnsi="Times New Roman" w:cs="Times New Roman"/>
              <w:sz w:val="24"/>
              <w:szCs w:val="24"/>
            </w:rPr>
            <w:t xml:space="preserve"> precio del producto, las importaciones de marihuana o bien el incentivo de importar</w:t>
          </w:r>
          <w:r w:rsidR="001F5E2F" w:rsidRPr="00C5019E">
            <w:rPr>
              <w:rFonts w:ascii="Times New Roman" w:hAnsi="Times New Roman" w:cs="Times New Roman"/>
              <w:sz w:val="24"/>
              <w:szCs w:val="24"/>
            </w:rPr>
            <w:t xml:space="preserve">, además </w:t>
          </w:r>
          <w:r w:rsidR="001F5E2F">
            <w:rPr>
              <w:rFonts w:ascii="Times New Roman" w:hAnsi="Times New Roman" w:cs="Times New Roman"/>
              <w:sz w:val="24"/>
              <w:szCs w:val="24"/>
            </w:rPr>
            <w:t xml:space="preserve">del presupuesto y </w:t>
          </w:r>
          <w:r w:rsidR="001F5E2F" w:rsidRPr="00C5019E">
            <w:rPr>
              <w:rFonts w:ascii="Times New Roman" w:hAnsi="Times New Roman" w:cs="Times New Roman"/>
              <w:sz w:val="24"/>
              <w:szCs w:val="24"/>
            </w:rPr>
            <w:t>la eficiencia de los distintos cuerpos policiales, componente determinante de lo que llamamos “ruidos institucionales”</w:t>
          </w:r>
          <w:r w:rsidR="00A51FDC">
            <w:rPr>
              <w:rFonts w:ascii="Times New Roman" w:hAnsi="Times New Roman" w:cs="Times New Roman"/>
              <w:sz w:val="24"/>
              <w:szCs w:val="24"/>
            </w:rPr>
            <w:t>.</w:t>
          </w:r>
          <w:r w:rsidR="001F5E2F" w:rsidRPr="00C5019E">
            <w:rPr>
              <w:rFonts w:ascii="Times New Roman" w:hAnsi="Times New Roman" w:cs="Times New Roman"/>
              <w:sz w:val="24"/>
              <w:szCs w:val="24"/>
            </w:rPr>
            <w:t xml:space="preserve"> </w:t>
          </w:r>
        </w:p>
        <w:p w14:paraId="5AE33554" w14:textId="77777777" w:rsidR="001F5E2F" w:rsidRDefault="001F5E2F" w:rsidP="00450B8A">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Entonces, la oferta está en función de:</w:t>
          </w:r>
        </w:p>
        <w:p w14:paraId="5981C642" w14:textId="70B7260D" w:rsidR="001F5E2F" w:rsidRPr="00D24005" w:rsidRDefault="001F5E2F" w:rsidP="001F5E2F">
          <w:pPr>
            <w:spacing w:line="240" w:lineRule="auto"/>
            <w:ind w:firstLine="709"/>
            <w:jc w:val="center"/>
            <w:rPr>
              <w:rFonts w:ascii="Times New Roman" w:hAnsi="Times New Roman" w:cs="Times New Roman"/>
              <w:sz w:val="24"/>
              <w:szCs w:val="24"/>
              <w:lang w:val="en-US"/>
            </w:rPr>
          </w:pPr>
          <m:oMathPara>
            <m:oMath>
              <m:r>
                <w:rPr>
                  <w:rFonts w:ascii="Cambria Math" w:hAnsi="Cambria Math" w:cs="Times New Roman"/>
                  <w:sz w:val="24"/>
                  <w:szCs w:val="24"/>
                </w:rPr>
                <m:t>S</m:t>
              </m:r>
              <m:r>
                <w:rPr>
                  <w:rFonts w:ascii="Cambria Math" w:hAnsi="Cambria Math" w:cs="Times New Roman"/>
                  <w:sz w:val="24"/>
                  <w:szCs w:val="24"/>
                  <w:lang w:val="en-US"/>
                </w:rPr>
                <m:t>=</m:t>
              </m:r>
              <m:r>
                <w:rPr>
                  <w:rFonts w:ascii="Cambria Math" w:hAnsi="Cambria Math" w:cs="Times New Roman"/>
                  <w:sz w:val="24"/>
                  <w:szCs w:val="24"/>
                </w:rPr>
                <m:t>S</m:t>
              </m:r>
              <m:r>
                <w:rPr>
                  <w:rFonts w:ascii="Cambria Math" w:hAnsi="Cambria Math" w:cs="Times New Roman"/>
                  <w:sz w:val="24"/>
                  <w:szCs w:val="24"/>
                  <w:lang w:val="en-US"/>
                </w:rPr>
                <m:t>(</m:t>
              </m:r>
              <m:r>
                <w:rPr>
                  <w:rFonts w:ascii="Cambria Math" w:hAnsi="Cambria Math" w:cs="Times New Roman"/>
                  <w:sz w:val="24"/>
                  <w:szCs w:val="24"/>
                </w:rPr>
                <m:t>P</m:t>
              </m:r>
              <m:r>
                <w:rPr>
                  <w:rFonts w:ascii="Cambria Math" w:hAnsi="Cambria Math" w:cs="Times New Roman"/>
                  <w:sz w:val="24"/>
                  <w:szCs w:val="24"/>
                  <w:lang w:val="en-US"/>
                </w:rPr>
                <m:t xml:space="preserve">, </m:t>
              </m:r>
              <m:r>
                <w:rPr>
                  <w:rFonts w:ascii="Cambria Math" w:hAnsi="Cambria Math" w:cs="Times New Roman"/>
                  <w:sz w:val="24"/>
                  <w:szCs w:val="24"/>
                </w:rPr>
                <m:t>Pr</m:t>
              </m:r>
              <m:r>
                <w:rPr>
                  <w:rFonts w:ascii="Cambria Math" w:hAnsi="Cambria Math" w:cs="Times New Roman"/>
                  <w:sz w:val="24"/>
                  <w:szCs w:val="24"/>
                  <w:lang w:val="en-US"/>
                </w:rPr>
                <m:t>,</m:t>
              </m:r>
              <m:r>
                <w:rPr>
                  <w:rFonts w:ascii="Cambria Math" w:hAnsi="Cambria Math" w:cs="Times New Roman"/>
                  <w:sz w:val="24"/>
                  <w:szCs w:val="24"/>
                </w:rPr>
                <m:t>Ef</m:t>
              </m:r>
              <m:r>
                <w:rPr>
                  <w:rFonts w:ascii="Cambria Math" w:hAnsi="Cambria Math" w:cs="Times New Roman"/>
                  <w:sz w:val="24"/>
                  <w:szCs w:val="24"/>
                  <w:lang w:val="en-US"/>
                </w:rPr>
                <m:t>,</m:t>
              </m:r>
              <m:r>
                <w:rPr>
                  <w:rFonts w:ascii="Cambria Math" w:hAnsi="Cambria Math" w:cs="Times New Roman"/>
                  <w:sz w:val="24"/>
                  <w:szCs w:val="24"/>
                </w:rPr>
                <m:t>M, C</m:t>
              </m:r>
              <m:r>
                <w:rPr>
                  <w:rFonts w:ascii="Cambria Math" w:hAnsi="Cambria Math" w:cs="Times New Roman"/>
                  <w:sz w:val="24"/>
                  <w:szCs w:val="24"/>
                  <w:lang w:val="en-US"/>
                </w:rPr>
                <m:t>)</m:t>
              </m:r>
            </m:oMath>
          </m:oMathPara>
        </w:p>
        <w:p w14:paraId="2FE3E26B" w14:textId="2EE8AC61" w:rsidR="009216B9" w:rsidRDefault="007819B5"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Dónde</w:t>
          </w:r>
          <w:r w:rsidR="001F5E2F">
            <w:rPr>
              <w:rFonts w:ascii="Times New Roman" w:hAnsi="Times New Roman" w:cs="Times New Roman"/>
              <w:sz w:val="24"/>
              <w:szCs w:val="24"/>
            </w:rPr>
            <w:t>: P es el precio del producto, Pr el presupuesto institucional, Ef la eficiencia de fiscalización, M las importaciones</w:t>
          </w:r>
          <w:r w:rsidR="00E54F32">
            <w:rPr>
              <w:rFonts w:ascii="Times New Roman" w:hAnsi="Times New Roman" w:cs="Times New Roman"/>
              <w:sz w:val="24"/>
              <w:szCs w:val="24"/>
            </w:rPr>
            <w:t xml:space="preserve"> y C el costo</w:t>
          </w:r>
          <w:r w:rsidR="00764444">
            <w:rPr>
              <w:rFonts w:ascii="Times New Roman" w:hAnsi="Times New Roman" w:cs="Times New Roman"/>
              <w:sz w:val="24"/>
              <w:szCs w:val="24"/>
            </w:rPr>
            <w:t>.</w:t>
          </w:r>
        </w:p>
        <w:p w14:paraId="253B63D2" w14:textId="1594C40B" w:rsidR="001F5E2F" w:rsidRDefault="009216B9" w:rsidP="008C44DB">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En un modelo simple univariable l</w:t>
          </w:r>
          <w:r w:rsidR="001F5E2F">
            <w:rPr>
              <w:rFonts w:ascii="Times New Roman" w:hAnsi="Times New Roman" w:cs="Times New Roman"/>
              <w:sz w:val="24"/>
              <w:szCs w:val="24"/>
            </w:rPr>
            <w:t xml:space="preserve">a oferta de marihuana nacional depende endógenamente </w:t>
          </w:r>
          <w:r w:rsidR="00FD144F">
            <w:rPr>
              <w:rFonts w:ascii="Times New Roman" w:hAnsi="Times New Roman" w:cs="Times New Roman"/>
              <w:sz w:val="24"/>
              <w:szCs w:val="24"/>
            </w:rPr>
            <w:t>d</w:t>
          </w:r>
          <w:r w:rsidR="001F5E2F">
            <w:rPr>
              <w:rFonts w:ascii="Times New Roman" w:hAnsi="Times New Roman" w:cs="Times New Roman"/>
              <w:sz w:val="24"/>
              <w:szCs w:val="24"/>
            </w:rPr>
            <w:t xml:space="preserve">el precio del producto y de manera exógena </w:t>
          </w:r>
          <w:r w:rsidR="00560832">
            <w:rPr>
              <w:rFonts w:ascii="Times New Roman" w:hAnsi="Times New Roman" w:cs="Times New Roman"/>
              <w:sz w:val="24"/>
              <w:szCs w:val="24"/>
            </w:rPr>
            <w:t>d</w:t>
          </w:r>
          <w:r w:rsidR="001F5E2F">
            <w:rPr>
              <w:rFonts w:ascii="Times New Roman" w:hAnsi="Times New Roman" w:cs="Times New Roman"/>
              <w:sz w:val="24"/>
              <w:szCs w:val="24"/>
            </w:rPr>
            <w:t>el</w:t>
          </w:r>
          <w:r w:rsidR="00E54F32">
            <w:rPr>
              <w:rFonts w:ascii="Times New Roman" w:hAnsi="Times New Roman" w:cs="Times New Roman"/>
              <w:sz w:val="24"/>
              <w:szCs w:val="24"/>
            </w:rPr>
            <w:t xml:space="preserve"> costo, el</w:t>
          </w:r>
          <w:r w:rsidR="001F5E2F">
            <w:rPr>
              <w:rFonts w:ascii="Times New Roman" w:hAnsi="Times New Roman" w:cs="Times New Roman"/>
              <w:sz w:val="24"/>
              <w:szCs w:val="24"/>
            </w:rPr>
            <w:t xml:space="preserve"> presupuesto, la eficiencia policial y las importaciones</w:t>
          </w:r>
          <w:r w:rsidR="009B1F26">
            <w:rPr>
              <w:rFonts w:ascii="Times New Roman" w:hAnsi="Times New Roman" w:cs="Times New Roman"/>
              <w:sz w:val="24"/>
              <w:szCs w:val="24"/>
            </w:rPr>
            <w:t xml:space="preserve">, los cuales en ciertas condiciones se consideran </w:t>
          </w:r>
          <w:r w:rsidR="006B35B6">
            <w:rPr>
              <w:rFonts w:ascii="Times New Roman" w:hAnsi="Times New Roman" w:cs="Times New Roman"/>
              <w:sz w:val="24"/>
              <w:szCs w:val="24"/>
            </w:rPr>
            <w:t>constantes</w:t>
          </w:r>
          <w:r w:rsidR="001F5E2F">
            <w:rPr>
              <w:rFonts w:ascii="Times New Roman" w:hAnsi="Times New Roman" w:cs="Times New Roman"/>
              <w:sz w:val="24"/>
              <w:szCs w:val="24"/>
            </w:rPr>
            <w:t xml:space="preserve">. </w:t>
          </w:r>
        </w:p>
        <w:p w14:paraId="07318562" w14:textId="77777777" w:rsidR="003426EC" w:rsidRDefault="003426EC" w:rsidP="008C44DB">
          <w:pPr>
            <w:spacing w:line="240" w:lineRule="auto"/>
            <w:ind w:firstLine="576"/>
            <w:jc w:val="both"/>
            <w:rPr>
              <w:rFonts w:ascii="Times New Roman" w:hAnsi="Times New Roman" w:cs="Times New Roman"/>
              <w:sz w:val="24"/>
              <w:szCs w:val="24"/>
            </w:rPr>
          </w:pPr>
        </w:p>
        <w:p w14:paraId="2D513D84" w14:textId="2DE9B7ED" w:rsidR="00764444" w:rsidRPr="00715883" w:rsidRDefault="00764444" w:rsidP="00715883">
          <w:pPr>
            <w:pStyle w:val="Ttulo2"/>
            <w:spacing w:line="240" w:lineRule="auto"/>
            <w:rPr>
              <w:rFonts w:ascii="Times New Roman" w:hAnsi="Times New Roman" w:cs="Times New Roman"/>
            </w:rPr>
          </w:pPr>
          <w:bookmarkStart w:id="61" w:name="_Toc51072328"/>
          <w:r w:rsidRPr="00715883">
            <w:rPr>
              <w:rFonts w:ascii="Times New Roman" w:hAnsi="Times New Roman" w:cs="Times New Roman"/>
            </w:rPr>
            <w:t>Composición de la d</w:t>
          </w:r>
          <w:r w:rsidR="001F5E2F" w:rsidRPr="00715883">
            <w:rPr>
              <w:rFonts w:ascii="Times New Roman" w:hAnsi="Times New Roman" w:cs="Times New Roman"/>
            </w:rPr>
            <w:t>emanda</w:t>
          </w:r>
          <w:r w:rsidRPr="00715883">
            <w:rPr>
              <w:rFonts w:ascii="Times New Roman" w:hAnsi="Times New Roman" w:cs="Times New Roman"/>
            </w:rPr>
            <w:t xml:space="preserve"> de marihuana</w:t>
          </w:r>
          <w:bookmarkEnd w:id="61"/>
        </w:p>
        <w:p w14:paraId="06F8E54D" w14:textId="54F53C35" w:rsidR="001F5E2F" w:rsidRPr="00AD4756" w:rsidRDefault="002B456A" w:rsidP="00B36E45">
          <w:pPr>
            <w:pStyle w:val="Ttulo3"/>
            <w:spacing w:line="240" w:lineRule="auto"/>
            <w:ind w:left="720"/>
            <w:rPr>
              <w:rFonts w:ascii="Times New Roman" w:hAnsi="Times New Roman" w:cs="Times New Roman"/>
            </w:rPr>
          </w:pPr>
          <w:bookmarkStart w:id="62" w:name="_Toc51072329"/>
          <w:r>
            <w:rPr>
              <w:rFonts w:ascii="Times New Roman" w:hAnsi="Times New Roman" w:cs="Times New Roman"/>
            </w:rPr>
            <w:t>Comportamiento</w:t>
          </w:r>
          <w:r w:rsidR="001F5E2F" w:rsidRPr="00AD4756">
            <w:rPr>
              <w:rFonts w:ascii="Times New Roman" w:hAnsi="Times New Roman" w:cs="Times New Roman"/>
            </w:rPr>
            <w:t xml:space="preserve"> de</w:t>
          </w:r>
          <w:r>
            <w:rPr>
              <w:rFonts w:ascii="Times New Roman" w:hAnsi="Times New Roman" w:cs="Times New Roman"/>
            </w:rPr>
            <w:t>l</w:t>
          </w:r>
          <w:r w:rsidR="001F5E2F" w:rsidRPr="00AD4756">
            <w:rPr>
              <w:rFonts w:ascii="Times New Roman" w:hAnsi="Times New Roman" w:cs="Times New Roman"/>
            </w:rPr>
            <w:t xml:space="preserve"> consumo</w:t>
          </w:r>
          <w:bookmarkEnd w:id="62"/>
          <w:r w:rsidR="00764444">
            <w:rPr>
              <w:rFonts w:ascii="Times New Roman" w:hAnsi="Times New Roman" w:cs="Times New Roman"/>
            </w:rPr>
            <w:t xml:space="preserve"> </w:t>
          </w:r>
        </w:p>
        <w:p w14:paraId="2D79F99A" w14:textId="0524CB62" w:rsidR="002304DD" w:rsidRDefault="001F5E2F" w:rsidP="008C44DB">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Por otra parte, la demanda en el país está compuesta por todos aquellos consumidores de marihuana, fragmentad</w:t>
          </w:r>
          <w:r w:rsidR="002F2229">
            <w:rPr>
              <w:rFonts w:ascii="Times New Roman" w:hAnsi="Times New Roman" w:cs="Times New Roman"/>
              <w:sz w:val="24"/>
              <w:szCs w:val="24"/>
            </w:rPr>
            <w:t>a</w:t>
          </w:r>
          <w:r w:rsidRPr="002B389F">
            <w:rPr>
              <w:rFonts w:ascii="Times New Roman" w:hAnsi="Times New Roman" w:cs="Times New Roman"/>
              <w:sz w:val="24"/>
              <w:szCs w:val="24"/>
            </w:rPr>
            <w:t xml:space="preserve"> por sus diferentes formas de consumo. </w:t>
          </w:r>
          <w:r w:rsidRPr="006361BF">
            <w:rPr>
              <w:rFonts w:ascii="Times New Roman" w:hAnsi="Times New Roman" w:cs="Times New Roman"/>
              <w:sz w:val="24"/>
              <w:szCs w:val="24"/>
            </w:rPr>
            <w:t>En Costa Rica, según los datos del IAFA ha ido en un aumento exponencial en la última década</w:t>
          </w:r>
          <w:r w:rsidRPr="002B389F">
            <w:rPr>
              <w:rFonts w:ascii="Times New Roman" w:hAnsi="Times New Roman" w:cs="Times New Roman"/>
              <w:sz w:val="24"/>
              <w:szCs w:val="24"/>
            </w:rPr>
            <w:t>, donde su uso más común es por sus propiedades psicoactivas</w:t>
          </w:r>
          <w:r w:rsidR="002304DD">
            <w:rPr>
              <w:rFonts w:ascii="Times New Roman" w:hAnsi="Times New Roman" w:cs="Times New Roman"/>
              <w:sz w:val="24"/>
              <w:szCs w:val="24"/>
            </w:rPr>
            <w:t>.</w:t>
          </w:r>
          <w:r w:rsidRPr="002B389F">
            <w:rPr>
              <w:rFonts w:ascii="Times New Roman" w:hAnsi="Times New Roman" w:cs="Times New Roman"/>
              <w:sz w:val="24"/>
              <w:szCs w:val="24"/>
            </w:rPr>
            <w:t xml:space="preserve"> </w:t>
          </w:r>
        </w:p>
        <w:p w14:paraId="1581750C" w14:textId="307307CD" w:rsidR="001F5E2F" w:rsidRDefault="002304DD"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S</w:t>
          </w:r>
          <w:r w:rsidR="001F5E2F" w:rsidRPr="002B389F">
            <w:rPr>
              <w:rFonts w:ascii="Times New Roman" w:hAnsi="Times New Roman" w:cs="Times New Roman"/>
              <w:sz w:val="24"/>
              <w:szCs w:val="24"/>
            </w:rPr>
            <w:t>egún el OIJ (2013)</w:t>
          </w:r>
          <w:r w:rsidR="001F5E2F">
            <w:rPr>
              <w:rFonts w:ascii="Times New Roman" w:hAnsi="Times New Roman" w:cs="Times New Roman"/>
              <w:sz w:val="24"/>
              <w:szCs w:val="24"/>
            </w:rPr>
            <w:t xml:space="preserve"> </w:t>
          </w:r>
          <w:r w:rsidR="001F5E2F" w:rsidRPr="002B389F">
            <w:rPr>
              <w:rFonts w:ascii="Times New Roman" w:hAnsi="Times New Roman" w:cs="Times New Roman"/>
              <w:sz w:val="24"/>
              <w:szCs w:val="24"/>
            </w:rPr>
            <w:t>e</w:t>
          </w:r>
          <w:r>
            <w:rPr>
              <w:rFonts w:ascii="Times New Roman" w:hAnsi="Times New Roman" w:cs="Times New Roman"/>
              <w:sz w:val="24"/>
              <w:szCs w:val="24"/>
            </w:rPr>
            <w:t>l</w:t>
          </w:r>
          <w:r w:rsidR="001F5E2F" w:rsidRPr="002B389F">
            <w:rPr>
              <w:rFonts w:ascii="Times New Roman" w:hAnsi="Times New Roman" w:cs="Times New Roman"/>
              <w:sz w:val="24"/>
              <w:szCs w:val="24"/>
            </w:rPr>
            <w:t xml:space="preserve"> aumento en la demanda se debe</w:t>
          </w:r>
          <w:r w:rsidR="00CD22EF">
            <w:rPr>
              <w:rFonts w:ascii="Times New Roman" w:hAnsi="Times New Roman" w:cs="Times New Roman"/>
              <w:sz w:val="24"/>
              <w:szCs w:val="24"/>
            </w:rPr>
            <w:t xml:space="preserve"> al</w:t>
          </w:r>
          <w:r w:rsidR="001F5E2F" w:rsidRPr="002B389F">
            <w:rPr>
              <w:rFonts w:ascii="Times New Roman" w:hAnsi="Times New Roman" w:cs="Times New Roman"/>
              <w:sz w:val="24"/>
              <w:szCs w:val="24"/>
            </w:rPr>
            <w:t xml:space="preserve"> </w:t>
          </w:r>
          <w:r w:rsidR="00CD22EF" w:rsidRPr="002B389F">
            <w:rPr>
              <w:rFonts w:ascii="Times New Roman" w:hAnsi="Times New Roman" w:cs="Times New Roman"/>
              <w:sz w:val="24"/>
              <w:szCs w:val="24"/>
            </w:rPr>
            <w:t>crecimiento de disponibilidad de marihuana</w:t>
          </w:r>
          <w:r w:rsidR="00CD22EF">
            <w:rPr>
              <w:rFonts w:ascii="Times New Roman" w:hAnsi="Times New Roman" w:cs="Times New Roman"/>
              <w:sz w:val="24"/>
              <w:szCs w:val="24"/>
            </w:rPr>
            <w:t xml:space="preserve">, </w:t>
          </w:r>
          <w:r w:rsidR="001F5E2F" w:rsidRPr="002B389F">
            <w:rPr>
              <w:rFonts w:ascii="Times New Roman" w:hAnsi="Times New Roman" w:cs="Times New Roman"/>
              <w:sz w:val="24"/>
              <w:szCs w:val="24"/>
            </w:rPr>
            <w:t xml:space="preserve">a </w:t>
          </w:r>
          <w:r w:rsidR="002069E7" w:rsidRPr="002B389F">
            <w:rPr>
              <w:rFonts w:ascii="Times New Roman" w:hAnsi="Times New Roman" w:cs="Times New Roman"/>
              <w:sz w:val="24"/>
              <w:szCs w:val="24"/>
            </w:rPr>
            <w:t>la mejora</w:t>
          </w:r>
          <w:r w:rsidR="001F5E2F" w:rsidRPr="002B389F">
            <w:rPr>
              <w:rFonts w:ascii="Times New Roman" w:hAnsi="Times New Roman" w:cs="Times New Roman"/>
              <w:sz w:val="24"/>
              <w:szCs w:val="24"/>
            </w:rPr>
            <w:t xml:space="preserve"> en la calidad del producto, es decir</w:t>
          </w:r>
          <w:r w:rsidR="00CD22EF">
            <w:rPr>
              <w:rFonts w:ascii="Times New Roman" w:hAnsi="Times New Roman" w:cs="Times New Roman"/>
              <w:sz w:val="24"/>
              <w:szCs w:val="24"/>
            </w:rPr>
            <w:t>,</w:t>
          </w:r>
          <w:r w:rsidR="001F5E2F" w:rsidRPr="002B389F">
            <w:rPr>
              <w:rFonts w:ascii="Times New Roman" w:hAnsi="Times New Roman" w:cs="Times New Roman"/>
              <w:sz w:val="24"/>
              <w:szCs w:val="24"/>
            </w:rPr>
            <w:t xml:space="preserve"> en las mayores concentraciones de THC</w:t>
          </w:r>
          <w:r>
            <w:rPr>
              <w:rFonts w:ascii="Times New Roman" w:hAnsi="Times New Roman" w:cs="Times New Roman"/>
              <w:sz w:val="24"/>
              <w:szCs w:val="24"/>
            </w:rPr>
            <w:t>,</w:t>
          </w:r>
          <w:r w:rsidR="001F5E2F" w:rsidRPr="002B389F">
            <w:rPr>
              <w:rFonts w:ascii="Times New Roman" w:hAnsi="Times New Roman" w:cs="Times New Roman"/>
              <w:sz w:val="24"/>
              <w:szCs w:val="24"/>
            </w:rPr>
            <w:t xml:space="preserve"> precios accesibles a una buena parte de la población</w:t>
          </w:r>
          <w:r>
            <w:rPr>
              <w:rFonts w:ascii="Times New Roman" w:hAnsi="Times New Roman" w:cs="Times New Roman"/>
              <w:sz w:val="24"/>
              <w:szCs w:val="24"/>
            </w:rPr>
            <w:t xml:space="preserve"> y</w:t>
          </w:r>
          <w:r w:rsidR="001F5E2F" w:rsidRPr="002B389F">
            <w:rPr>
              <w:rFonts w:ascii="Times New Roman" w:hAnsi="Times New Roman" w:cs="Times New Roman"/>
              <w:sz w:val="24"/>
              <w:szCs w:val="24"/>
            </w:rPr>
            <w:t xml:space="preserve"> </w:t>
          </w:r>
          <w:r>
            <w:rPr>
              <w:rFonts w:ascii="Times New Roman" w:hAnsi="Times New Roman" w:cs="Times New Roman"/>
              <w:sz w:val="24"/>
              <w:szCs w:val="24"/>
            </w:rPr>
            <w:t>el aumento</w:t>
          </w:r>
          <w:r w:rsidR="001F5E2F" w:rsidRPr="002B389F">
            <w:rPr>
              <w:rFonts w:ascii="Times New Roman" w:hAnsi="Times New Roman" w:cs="Times New Roman"/>
              <w:sz w:val="24"/>
              <w:szCs w:val="24"/>
            </w:rPr>
            <w:t xml:space="preserve"> en </w:t>
          </w:r>
          <w:r>
            <w:rPr>
              <w:rFonts w:ascii="Times New Roman" w:hAnsi="Times New Roman" w:cs="Times New Roman"/>
              <w:sz w:val="24"/>
              <w:szCs w:val="24"/>
            </w:rPr>
            <w:t xml:space="preserve">la </w:t>
          </w:r>
          <w:r w:rsidR="001F5E2F" w:rsidRPr="002B389F">
            <w:rPr>
              <w:rFonts w:ascii="Times New Roman" w:hAnsi="Times New Roman" w:cs="Times New Roman"/>
              <w:sz w:val="24"/>
              <w:szCs w:val="24"/>
            </w:rPr>
            <w:t xml:space="preserve">percepción de riesgo de las personas (principalmente jóvenes y adultos jóvenes) </w:t>
          </w:r>
          <w:r w:rsidR="00A33D8E">
            <w:rPr>
              <w:rFonts w:ascii="Times New Roman" w:hAnsi="Times New Roman" w:cs="Times New Roman"/>
              <w:sz w:val="24"/>
              <w:szCs w:val="24"/>
            </w:rPr>
            <w:t xml:space="preserve">hacia el fumado de tabaco </w:t>
          </w:r>
          <w:r>
            <w:rPr>
              <w:rFonts w:ascii="Times New Roman" w:hAnsi="Times New Roman" w:cs="Times New Roman"/>
              <w:sz w:val="24"/>
              <w:szCs w:val="24"/>
            </w:rPr>
            <w:t xml:space="preserve">junto con </w:t>
          </w:r>
          <w:r w:rsidR="00CD22EF">
            <w:rPr>
              <w:rFonts w:ascii="Times New Roman" w:hAnsi="Times New Roman" w:cs="Times New Roman"/>
              <w:sz w:val="24"/>
              <w:szCs w:val="24"/>
            </w:rPr>
            <w:t xml:space="preserve">una mayor </w:t>
          </w:r>
          <w:r w:rsidR="001F5E2F" w:rsidRPr="002B389F">
            <w:rPr>
              <w:rFonts w:ascii="Times New Roman" w:hAnsi="Times New Roman" w:cs="Times New Roman"/>
              <w:sz w:val="24"/>
              <w:szCs w:val="24"/>
            </w:rPr>
            <w:t>tolerancia a</w:t>
          </w:r>
          <w:r w:rsidR="00A33D8E">
            <w:rPr>
              <w:rFonts w:ascii="Times New Roman" w:hAnsi="Times New Roman" w:cs="Times New Roman"/>
              <w:sz w:val="24"/>
              <w:szCs w:val="24"/>
            </w:rPr>
            <w:t>l riesgo en el consumo de marihuana</w:t>
          </w:r>
          <w:r w:rsidR="001F5E2F" w:rsidRPr="002B389F">
            <w:rPr>
              <w:rFonts w:ascii="Times New Roman" w:hAnsi="Times New Roman" w:cs="Times New Roman"/>
              <w:sz w:val="24"/>
              <w:szCs w:val="24"/>
            </w:rPr>
            <w:t>.</w:t>
          </w:r>
          <w:r w:rsidR="001F5E2F">
            <w:rPr>
              <w:rFonts w:ascii="Times New Roman" w:hAnsi="Times New Roman" w:cs="Times New Roman"/>
              <w:sz w:val="24"/>
              <w:szCs w:val="24"/>
            </w:rPr>
            <w:t xml:space="preserve"> </w:t>
          </w:r>
        </w:p>
        <w:p w14:paraId="46565D62" w14:textId="77777777" w:rsidR="00CD22EF" w:rsidRDefault="001F5E2F" w:rsidP="008C44DB">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La demanda del bien se comporta con una relación negativa respecto al precio, </w:t>
          </w:r>
          <w:r>
            <w:rPr>
              <w:rFonts w:ascii="Times New Roman" w:hAnsi="Times New Roman" w:cs="Times New Roman"/>
              <w:sz w:val="24"/>
              <w:szCs w:val="24"/>
            </w:rPr>
            <w:t>existen</w:t>
          </w:r>
          <w:r w:rsidRPr="002B389F">
            <w:rPr>
              <w:rFonts w:ascii="Times New Roman" w:hAnsi="Times New Roman" w:cs="Times New Roman"/>
              <w:sz w:val="24"/>
              <w:szCs w:val="24"/>
            </w:rPr>
            <w:t xml:space="preserve"> dos demandas teóricas, una elástica compuesta por lo</w:t>
          </w:r>
          <w:r>
            <w:rPr>
              <w:rFonts w:ascii="Times New Roman" w:hAnsi="Times New Roman" w:cs="Times New Roman"/>
              <w:sz w:val="24"/>
              <w:szCs w:val="24"/>
            </w:rPr>
            <w:t>s</w:t>
          </w:r>
          <w:r w:rsidRPr="002B389F">
            <w:rPr>
              <w:rFonts w:ascii="Times New Roman" w:hAnsi="Times New Roman" w:cs="Times New Roman"/>
              <w:sz w:val="24"/>
              <w:szCs w:val="24"/>
            </w:rPr>
            <w:t xml:space="preserve"> demandantes en sus primeros consumos</w:t>
          </w:r>
          <w:r>
            <w:rPr>
              <w:rFonts w:ascii="Times New Roman" w:hAnsi="Times New Roman" w:cs="Times New Roman"/>
              <w:sz w:val="24"/>
              <w:szCs w:val="24"/>
            </w:rPr>
            <w:t xml:space="preserve"> (característico de un consumo temprano, a edades menores a los 18)</w:t>
          </w:r>
          <w:r w:rsidRPr="002B389F">
            <w:rPr>
              <w:rFonts w:ascii="Times New Roman" w:hAnsi="Times New Roman" w:cs="Times New Roman"/>
              <w:sz w:val="24"/>
              <w:szCs w:val="24"/>
            </w:rPr>
            <w:t xml:space="preserve">, con poco grado de adicción y otra más </w:t>
          </w:r>
          <w:r>
            <w:rPr>
              <w:rFonts w:ascii="Times New Roman" w:hAnsi="Times New Roman" w:cs="Times New Roman"/>
              <w:sz w:val="24"/>
              <w:szCs w:val="24"/>
            </w:rPr>
            <w:t>in</w:t>
          </w:r>
          <w:r w:rsidRPr="002B389F">
            <w:rPr>
              <w:rFonts w:ascii="Times New Roman" w:hAnsi="Times New Roman" w:cs="Times New Roman"/>
              <w:sz w:val="24"/>
              <w:szCs w:val="24"/>
            </w:rPr>
            <w:t>elástica integrada por consumidores con alto grado de adicción ya con varios periodos de compra</w:t>
          </w:r>
          <w:r w:rsidR="00CD22EF">
            <w:rPr>
              <w:rFonts w:ascii="Times New Roman" w:hAnsi="Times New Roman" w:cs="Times New Roman"/>
              <w:sz w:val="24"/>
              <w:szCs w:val="24"/>
            </w:rPr>
            <w:t xml:space="preserve">. </w:t>
          </w:r>
        </w:p>
        <w:p w14:paraId="2273F812" w14:textId="5A09D5A7" w:rsidR="001F5E2F" w:rsidRDefault="00CD22EF"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w:t>
          </w:r>
          <w:r w:rsidR="001F5E2F">
            <w:rPr>
              <w:rFonts w:ascii="Times New Roman" w:hAnsi="Times New Roman" w:cs="Times New Roman"/>
              <w:sz w:val="24"/>
              <w:szCs w:val="24"/>
            </w:rPr>
            <w:t>or lo tanto, existe una parte de consumidores</w:t>
          </w:r>
          <w:r w:rsidR="001F5E2F" w:rsidRPr="002B389F">
            <w:rPr>
              <w:rFonts w:ascii="Times New Roman" w:hAnsi="Times New Roman" w:cs="Times New Roman"/>
              <w:sz w:val="24"/>
              <w:szCs w:val="24"/>
            </w:rPr>
            <w:t xml:space="preserve"> </w:t>
          </w:r>
          <w:r w:rsidR="001F5E2F">
            <w:rPr>
              <w:rFonts w:ascii="Times New Roman" w:hAnsi="Times New Roman" w:cs="Times New Roman"/>
              <w:sz w:val="24"/>
              <w:szCs w:val="24"/>
            </w:rPr>
            <w:t>caracterizados</w:t>
          </w:r>
          <w:r w:rsidR="001F5E2F" w:rsidRPr="002B389F">
            <w:rPr>
              <w:rFonts w:ascii="Times New Roman" w:hAnsi="Times New Roman" w:cs="Times New Roman"/>
              <w:sz w:val="24"/>
              <w:szCs w:val="24"/>
            </w:rPr>
            <w:t xml:space="preserve"> por </w:t>
          </w:r>
          <w:r w:rsidR="001F5E2F">
            <w:rPr>
              <w:rFonts w:ascii="Times New Roman" w:hAnsi="Times New Roman" w:cs="Times New Roman"/>
              <w:sz w:val="24"/>
              <w:szCs w:val="24"/>
            </w:rPr>
            <w:t>poseer una demanda</w:t>
          </w:r>
          <w:r w:rsidR="001F5E2F" w:rsidRPr="002B389F">
            <w:rPr>
              <w:rFonts w:ascii="Times New Roman" w:hAnsi="Times New Roman" w:cs="Times New Roman"/>
              <w:sz w:val="24"/>
              <w:szCs w:val="24"/>
            </w:rPr>
            <w:t xml:space="preserve"> inelástica dad</w:t>
          </w:r>
          <w:r>
            <w:rPr>
              <w:rFonts w:ascii="Times New Roman" w:hAnsi="Times New Roman" w:cs="Times New Roman"/>
              <w:sz w:val="24"/>
              <w:szCs w:val="24"/>
            </w:rPr>
            <w:t>a</w:t>
          </w:r>
          <w:r w:rsidR="001F5E2F" w:rsidRPr="002B389F">
            <w:rPr>
              <w:rFonts w:ascii="Times New Roman" w:hAnsi="Times New Roman" w:cs="Times New Roman"/>
              <w:sz w:val="24"/>
              <w:szCs w:val="24"/>
            </w:rPr>
            <w:t xml:space="preserve"> la capacidad adictiva que tiene su ingesta</w:t>
          </w:r>
          <w:r w:rsidR="001F5E2F">
            <w:rPr>
              <w:rFonts w:ascii="Times New Roman" w:hAnsi="Times New Roman" w:cs="Times New Roman"/>
              <w:sz w:val="24"/>
              <w:szCs w:val="24"/>
            </w:rPr>
            <w:t>, lo cual lleva a la construcción de una curva con poca reacción de las cantidades demandadas respecto a cambios en el precio</w:t>
          </w:r>
          <w:r>
            <w:rPr>
              <w:rFonts w:ascii="Times New Roman" w:hAnsi="Times New Roman" w:cs="Times New Roman"/>
              <w:sz w:val="24"/>
              <w:szCs w:val="24"/>
            </w:rPr>
            <w:t>.</w:t>
          </w:r>
          <w:r w:rsidR="001F5E2F">
            <w:rPr>
              <w:rFonts w:ascii="Times New Roman" w:hAnsi="Times New Roman" w:cs="Times New Roman"/>
              <w:sz w:val="24"/>
              <w:szCs w:val="24"/>
            </w:rPr>
            <w:t xml:space="preserve"> </w:t>
          </w:r>
          <w:r w:rsidR="001F5E2F" w:rsidRPr="00863A81">
            <w:rPr>
              <w:rFonts w:ascii="Times New Roman" w:hAnsi="Times New Roman" w:cs="Times New Roman"/>
              <w:sz w:val="24"/>
              <w:szCs w:val="24"/>
            </w:rPr>
            <w:t>Cabe destacar</w:t>
          </w:r>
          <w:r>
            <w:rPr>
              <w:rFonts w:ascii="Times New Roman" w:hAnsi="Times New Roman" w:cs="Times New Roman"/>
              <w:sz w:val="24"/>
              <w:szCs w:val="24"/>
            </w:rPr>
            <w:t>,</w:t>
          </w:r>
          <w:r w:rsidR="001F5E2F" w:rsidRPr="00863A81">
            <w:rPr>
              <w:rFonts w:ascii="Times New Roman" w:hAnsi="Times New Roman" w:cs="Times New Roman"/>
              <w:sz w:val="24"/>
              <w:szCs w:val="24"/>
            </w:rPr>
            <w:t xml:space="preserve"> </w:t>
          </w:r>
          <w:r>
            <w:rPr>
              <w:rFonts w:ascii="Times New Roman" w:hAnsi="Times New Roman" w:cs="Times New Roman"/>
              <w:sz w:val="24"/>
              <w:szCs w:val="24"/>
            </w:rPr>
            <w:t xml:space="preserve">que </w:t>
          </w:r>
          <w:r w:rsidR="001F5E2F" w:rsidRPr="00863A81">
            <w:rPr>
              <w:rFonts w:ascii="Times New Roman" w:hAnsi="Times New Roman" w:cs="Times New Roman"/>
              <w:sz w:val="24"/>
              <w:szCs w:val="24"/>
            </w:rPr>
            <w:t>la segmentación de demanda que existe</w:t>
          </w:r>
          <w:r>
            <w:rPr>
              <w:rFonts w:ascii="Times New Roman" w:hAnsi="Times New Roman" w:cs="Times New Roman"/>
              <w:sz w:val="24"/>
              <w:szCs w:val="24"/>
            </w:rPr>
            <w:t xml:space="preserve"> es</w:t>
          </w:r>
          <w:r w:rsidR="001F5E2F" w:rsidRPr="00863A81">
            <w:rPr>
              <w:rFonts w:ascii="Times New Roman" w:hAnsi="Times New Roman" w:cs="Times New Roman"/>
              <w:sz w:val="24"/>
              <w:szCs w:val="24"/>
            </w:rPr>
            <w:t xml:space="preserve"> por motivos de ingresos y patrones de consumo.</w:t>
          </w:r>
        </w:p>
        <w:p w14:paraId="5600928B" w14:textId="16AFAC80" w:rsidR="001F5E2F" w:rsidRDefault="001F5E2F" w:rsidP="008C44DB">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Vale decir, los determinantes teóricos de la demanda de marihuana en Costa Rica son, el ingreso (I), los gustos y preferencias (GyP)</w:t>
          </w:r>
          <w:r w:rsidR="007A5CB3">
            <w:rPr>
              <w:rFonts w:ascii="Times New Roman" w:hAnsi="Times New Roman" w:cs="Times New Roman"/>
              <w:sz w:val="24"/>
              <w:szCs w:val="24"/>
            </w:rPr>
            <w:t xml:space="preserve"> y el precio (P)</w:t>
          </w:r>
          <w:r>
            <w:rPr>
              <w:rFonts w:ascii="Times New Roman" w:hAnsi="Times New Roman" w:cs="Times New Roman"/>
              <w:sz w:val="24"/>
              <w:szCs w:val="24"/>
            </w:rPr>
            <w:t xml:space="preserve">, además de la percepción del </w:t>
          </w:r>
          <w:r>
            <w:rPr>
              <w:rFonts w:ascii="Times New Roman" w:hAnsi="Times New Roman" w:cs="Times New Roman"/>
              <w:sz w:val="24"/>
              <w:szCs w:val="24"/>
            </w:rPr>
            <w:lastRenderedPageBreak/>
            <w:t>riesgo al producto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p</m:t>
                </m:r>
              </m:sub>
            </m:sSub>
            <m:r>
              <w:rPr>
                <w:rFonts w:ascii="Cambria Math" w:hAnsi="Cambria Math" w:cs="Times New Roman"/>
                <w:sz w:val="24"/>
                <w:szCs w:val="24"/>
              </w:rPr>
              <m:t>)</m:t>
            </m:r>
          </m:oMath>
          <w:r>
            <w:rPr>
              <w:rFonts w:ascii="Times New Roman" w:hAnsi="Times New Roman" w:cs="Times New Roman"/>
              <w:sz w:val="24"/>
              <w:szCs w:val="24"/>
            </w:rPr>
            <w:t>, la percepción de ries</w:t>
          </w:r>
          <w:r w:rsidR="004C1C1C">
            <w:rPr>
              <w:rFonts w:ascii="Times New Roman" w:hAnsi="Times New Roman" w:cs="Times New Roman"/>
              <w:sz w:val="24"/>
              <w:szCs w:val="24"/>
            </w:rPr>
            <w:t>g</w:t>
          </w:r>
          <w:r>
            <w:rPr>
              <w:rFonts w:ascii="Times New Roman" w:hAnsi="Times New Roman" w:cs="Times New Roman"/>
              <w:sz w:val="24"/>
              <w:szCs w:val="24"/>
            </w:rPr>
            <w:t>o a otros bienes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ob</m:t>
                </m:r>
              </m:sub>
            </m:sSub>
            <m:r>
              <w:rPr>
                <w:rFonts w:ascii="Cambria Math" w:hAnsi="Cambria Math" w:cs="Times New Roman"/>
                <w:sz w:val="24"/>
                <w:szCs w:val="24"/>
              </w:rPr>
              <m:t>)</m:t>
            </m:r>
          </m:oMath>
          <w:r>
            <w:rPr>
              <w:rFonts w:ascii="Times New Roman" w:hAnsi="Times New Roman" w:cs="Times New Roman"/>
              <w:sz w:val="24"/>
              <w:szCs w:val="24"/>
            </w:rPr>
            <w:t>, la población (P</w:t>
          </w:r>
          <w:r w:rsidR="007A5CB3">
            <w:rPr>
              <w:rFonts w:ascii="Times New Roman" w:hAnsi="Times New Roman" w:cs="Times New Roman"/>
              <w:sz w:val="24"/>
              <w:szCs w:val="24"/>
            </w:rPr>
            <w:t>o</w:t>
          </w:r>
          <w:r>
            <w:rPr>
              <w:rFonts w:ascii="Times New Roman" w:hAnsi="Times New Roman" w:cs="Times New Roman"/>
              <w:sz w:val="24"/>
              <w:szCs w:val="24"/>
            </w:rPr>
            <w:t>)</w:t>
          </w:r>
          <w:r w:rsidR="007A5CB3">
            <w:rPr>
              <w:rFonts w:ascii="Times New Roman" w:hAnsi="Times New Roman" w:cs="Times New Roman"/>
              <w:sz w:val="24"/>
              <w:szCs w:val="24"/>
            </w:rPr>
            <w:t xml:space="preserve"> y la disponibilidad de marihuana (Dis)</w:t>
          </w:r>
          <w:r>
            <w:rPr>
              <w:rFonts w:ascii="Times New Roman" w:hAnsi="Times New Roman" w:cs="Times New Roman"/>
              <w:sz w:val="24"/>
              <w:szCs w:val="24"/>
            </w:rPr>
            <w:t>.</w:t>
          </w:r>
        </w:p>
        <w:p w14:paraId="6F02CDB0" w14:textId="0CAB1FF7" w:rsidR="001F5E2F" w:rsidRDefault="001F5E2F" w:rsidP="001F5E2F">
          <w:pPr>
            <w:spacing w:line="240" w:lineRule="auto"/>
            <w:ind w:firstLine="709"/>
            <w:jc w:val="both"/>
            <w:rPr>
              <w:rFonts w:ascii="Times New Roman" w:hAnsi="Times New Roman" w:cs="Times New Roman"/>
              <w:sz w:val="24"/>
              <w:szCs w:val="24"/>
            </w:rPr>
          </w:pPr>
          <m:oMathPara>
            <m:oMath>
              <m:r>
                <w:rPr>
                  <w:rFonts w:ascii="Cambria Math" w:hAnsi="Cambria Math" w:cs="Times New Roman"/>
                  <w:sz w:val="24"/>
                  <w:szCs w:val="24"/>
                </w:rPr>
                <m:t>D=D(I,GyP,</m:t>
              </m:r>
              <m:sSub>
                <m:sSubPr>
                  <m:ctrlPr>
                    <w:rPr>
                      <w:rFonts w:ascii="Cambria Math" w:hAnsi="Cambria Math" w:cs="Times New Roman"/>
                      <w:i/>
                      <w:sz w:val="24"/>
                      <w:szCs w:val="24"/>
                    </w:rPr>
                  </m:ctrlPr>
                </m:sSubPr>
                <m:e>
                  <m:r>
                    <w:rPr>
                      <w:rFonts w:ascii="Cambria Math" w:hAnsi="Cambria Math" w:cs="Times New Roman"/>
                      <w:sz w:val="24"/>
                      <w:szCs w:val="24"/>
                    </w:rPr>
                    <m:t>P, R</m:t>
                  </m:r>
                </m:e>
                <m:sub>
                  <m:r>
                    <w:rPr>
                      <w:rFonts w:ascii="Cambria Math" w:hAnsi="Cambria Math" w:cs="Times New Roman"/>
                      <w:sz w:val="24"/>
                      <w:szCs w:val="24"/>
                    </w:rPr>
                    <m:t>p</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ob</m:t>
                  </m:r>
                </m:sub>
              </m:sSub>
              <m:r>
                <w:rPr>
                  <w:rFonts w:ascii="Cambria Math" w:hAnsi="Cambria Math" w:cs="Times New Roman"/>
                  <w:sz w:val="24"/>
                  <w:szCs w:val="24"/>
                </w:rPr>
                <m:t>,Po, Dis)</m:t>
              </m:r>
            </m:oMath>
          </m:oMathPara>
        </w:p>
        <w:p w14:paraId="7E0A35B9" w14:textId="6C797533" w:rsidR="0018169B" w:rsidRDefault="0018169B" w:rsidP="008C44DB">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 cuanto a gustos y preferencias de </w:t>
          </w:r>
          <w:r w:rsidR="00DE3864">
            <w:rPr>
              <w:rFonts w:ascii="Times New Roman" w:hAnsi="Times New Roman" w:cs="Times New Roman"/>
              <w:sz w:val="24"/>
              <w:szCs w:val="24"/>
            </w:rPr>
            <w:t xml:space="preserve">acuerdo </w:t>
          </w:r>
          <w:r w:rsidR="008C44DB">
            <w:rPr>
              <w:rFonts w:ascii="Times New Roman" w:hAnsi="Times New Roman" w:cs="Times New Roman"/>
              <w:sz w:val="24"/>
              <w:szCs w:val="24"/>
            </w:rPr>
            <w:t>con el</w:t>
          </w:r>
          <w:r w:rsidR="00DE3864">
            <w:rPr>
              <w:rFonts w:ascii="Times New Roman" w:hAnsi="Times New Roman" w:cs="Times New Roman"/>
              <w:sz w:val="24"/>
              <w:szCs w:val="24"/>
            </w:rPr>
            <w:t xml:space="preserve"> criterio de la</w:t>
          </w:r>
          <w:r w:rsidR="001F5E2F">
            <w:rPr>
              <w:rFonts w:ascii="Times New Roman" w:hAnsi="Times New Roman" w:cs="Times New Roman"/>
              <w:sz w:val="24"/>
              <w:szCs w:val="24"/>
            </w:rPr>
            <w:t xml:space="preserve"> Doctora Vera Barahona (comunicado personal, 2 de marzo del 2018) el consumo de marihuana es contemplado con lo que se conoce como “el fenómeno socio cultural de las drogas”, en el cual se encuentra que e</w:t>
          </w:r>
          <w:r w:rsidR="001F5E2F" w:rsidRPr="002B389F">
            <w:rPr>
              <w:rFonts w:ascii="Times New Roman" w:hAnsi="Times New Roman" w:cs="Times New Roman"/>
              <w:sz w:val="24"/>
              <w:szCs w:val="24"/>
            </w:rPr>
            <w:t>l consumo de marihuana posee patrones multifactoriales y multicausales entre los que se encuentran causas físicas (necesidad del organismo), psicológicas (</w:t>
          </w:r>
          <w:r w:rsidR="001F5E2F">
            <w:rPr>
              <w:rFonts w:ascii="Times New Roman" w:hAnsi="Times New Roman" w:cs="Times New Roman"/>
              <w:sz w:val="24"/>
              <w:szCs w:val="24"/>
            </w:rPr>
            <w:t>ej</w:t>
          </w:r>
          <w:r w:rsidR="00A6650E">
            <w:rPr>
              <w:rFonts w:ascii="Times New Roman" w:hAnsi="Times New Roman" w:cs="Times New Roman"/>
              <w:sz w:val="24"/>
              <w:szCs w:val="24"/>
            </w:rPr>
            <w:t>.</w:t>
          </w:r>
          <w:r w:rsidR="001F5E2F">
            <w:rPr>
              <w:rFonts w:ascii="Times New Roman" w:hAnsi="Times New Roman" w:cs="Times New Roman"/>
              <w:sz w:val="24"/>
              <w:szCs w:val="24"/>
            </w:rPr>
            <w:t xml:space="preserve">: ansiedad, pánico, </w:t>
          </w:r>
          <w:r w:rsidR="001F5E2F" w:rsidRPr="002B389F">
            <w:rPr>
              <w:rFonts w:ascii="Times New Roman" w:hAnsi="Times New Roman" w:cs="Times New Roman"/>
              <w:sz w:val="24"/>
              <w:szCs w:val="24"/>
            </w:rPr>
            <w:t>depresión), sociales (</w:t>
          </w:r>
          <w:r w:rsidR="001F5E2F">
            <w:rPr>
              <w:rFonts w:ascii="Times New Roman" w:hAnsi="Times New Roman" w:cs="Times New Roman"/>
              <w:sz w:val="24"/>
              <w:szCs w:val="24"/>
            </w:rPr>
            <w:t xml:space="preserve">desde el núcleo </w:t>
          </w:r>
          <w:r w:rsidR="001F5E2F" w:rsidRPr="002B389F">
            <w:rPr>
              <w:rFonts w:ascii="Times New Roman" w:hAnsi="Times New Roman" w:cs="Times New Roman"/>
              <w:sz w:val="24"/>
              <w:szCs w:val="24"/>
            </w:rPr>
            <w:t xml:space="preserve">familiar), ambientales o bien por el disfrute </w:t>
          </w:r>
          <w:r w:rsidR="001F5E2F">
            <w:rPr>
              <w:rFonts w:ascii="Times New Roman" w:hAnsi="Times New Roman" w:cs="Times New Roman"/>
              <w:sz w:val="24"/>
              <w:szCs w:val="24"/>
            </w:rPr>
            <w:t xml:space="preserve">de sus propiedades </w:t>
          </w:r>
          <w:r w:rsidR="001F5E2F" w:rsidRPr="002B389F">
            <w:rPr>
              <w:rFonts w:ascii="Times New Roman" w:hAnsi="Times New Roman" w:cs="Times New Roman"/>
              <w:sz w:val="24"/>
              <w:szCs w:val="24"/>
            </w:rPr>
            <w:t>psicoactiv</w:t>
          </w:r>
          <w:r w:rsidR="001F5E2F">
            <w:rPr>
              <w:rFonts w:ascii="Times New Roman" w:hAnsi="Times New Roman" w:cs="Times New Roman"/>
              <w:sz w:val="24"/>
              <w:szCs w:val="24"/>
            </w:rPr>
            <w:t>as</w:t>
          </w:r>
          <w:r w:rsidR="001F5E2F" w:rsidRPr="002B389F">
            <w:rPr>
              <w:rFonts w:ascii="Times New Roman" w:hAnsi="Times New Roman" w:cs="Times New Roman"/>
              <w:sz w:val="24"/>
              <w:szCs w:val="24"/>
            </w:rPr>
            <w:t>.</w:t>
          </w:r>
          <w:r w:rsidR="002D2E32">
            <w:rPr>
              <w:rFonts w:ascii="Times New Roman" w:hAnsi="Times New Roman" w:cs="Times New Roman"/>
              <w:sz w:val="24"/>
              <w:szCs w:val="24"/>
            </w:rPr>
            <w:t xml:space="preserve"> En este sentido, </w:t>
          </w:r>
          <w:r>
            <w:rPr>
              <w:rFonts w:ascii="Times New Roman" w:hAnsi="Times New Roman" w:cs="Times New Roman"/>
              <w:sz w:val="24"/>
              <w:szCs w:val="24"/>
            </w:rPr>
            <w:t>a</w:t>
          </w:r>
          <w:r w:rsidR="002D2E32">
            <w:rPr>
              <w:rFonts w:ascii="Times New Roman" w:hAnsi="Times New Roman" w:cs="Times New Roman"/>
              <w:sz w:val="24"/>
              <w:szCs w:val="24"/>
            </w:rPr>
            <w:t>l Estado conoce</w:t>
          </w:r>
          <w:r>
            <w:rPr>
              <w:rFonts w:ascii="Times New Roman" w:hAnsi="Times New Roman" w:cs="Times New Roman"/>
              <w:sz w:val="24"/>
              <w:szCs w:val="24"/>
            </w:rPr>
            <w:t>r</w:t>
          </w:r>
          <w:r w:rsidR="002D2E32">
            <w:rPr>
              <w:rFonts w:ascii="Times New Roman" w:hAnsi="Times New Roman" w:cs="Times New Roman"/>
              <w:sz w:val="24"/>
              <w:szCs w:val="24"/>
            </w:rPr>
            <w:t xml:space="preserve"> las causas del consumo</w:t>
          </w:r>
          <w:r>
            <w:rPr>
              <w:rFonts w:ascii="Times New Roman" w:hAnsi="Times New Roman" w:cs="Times New Roman"/>
              <w:sz w:val="24"/>
              <w:szCs w:val="24"/>
            </w:rPr>
            <w:t>, puede, mediante políticas interferir en los gustos y las preferencias de los consumidores, creando herramientas para que</w:t>
          </w:r>
          <w:r w:rsidR="004C1C1C">
            <w:rPr>
              <w:rFonts w:ascii="Times New Roman" w:hAnsi="Times New Roman" w:cs="Times New Roman"/>
              <w:sz w:val="24"/>
              <w:szCs w:val="24"/>
            </w:rPr>
            <w:t xml:space="preserve"> estos</w:t>
          </w:r>
          <w:r>
            <w:rPr>
              <w:rFonts w:ascii="Times New Roman" w:hAnsi="Times New Roman" w:cs="Times New Roman"/>
              <w:sz w:val="24"/>
              <w:szCs w:val="24"/>
            </w:rPr>
            <w:t xml:space="preserve"> escojan otros medios </w:t>
          </w:r>
          <w:r w:rsidR="004C1C1C">
            <w:rPr>
              <w:rFonts w:ascii="Times New Roman" w:hAnsi="Times New Roman" w:cs="Times New Roman"/>
              <w:sz w:val="24"/>
              <w:szCs w:val="24"/>
            </w:rPr>
            <w:t>diferentes al uso de psicoactivos</w:t>
          </w:r>
          <w:r w:rsidR="001E6EE3">
            <w:rPr>
              <w:rFonts w:ascii="Times New Roman" w:hAnsi="Times New Roman" w:cs="Times New Roman"/>
              <w:sz w:val="24"/>
              <w:szCs w:val="24"/>
            </w:rPr>
            <w:t>. En términos teóricos, es el movimiento de la curva de indiferencia, lejos del uso de drogas.</w:t>
          </w:r>
        </w:p>
        <w:p w14:paraId="795CE61C" w14:textId="77777777" w:rsidR="004C1C1C" w:rsidRDefault="004C1C1C" w:rsidP="001F5E2F">
          <w:pPr>
            <w:spacing w:line="240" w:lineRule="auto"/>
            <w:jc w:val="both"/>
            <w:rPr>
              <w:rFonts w:ascii="Times New Roman" w:hAnsi="Times New Roman" w:cs="Times New Roman"/>
              <w:color w:val="FF0000"/>
              <w:sz w:val="24"/>
              <w:szCs w:val="24"/>
            </w:rPr>
          </w:pPr>
        </w:p>
        <w:p w14:paraId="7B9CA94F" w14:textId="6854456C" w:rsidR="001F5E2F" w:rsidRPr="00715883" w:rsidRDefault="002B456A" w:rsidP="00715883">
          <w:pPr>
            <w:pStyle w:val="Ttulo2"/>
            <w:spacing w:line="240" w:lineRule="auto"/>
            <w:rPr>
              <w:rFonts w:ascii="Times New Roman" w:hAnsi="Times New Roman" w:cs="Times New Roman"/>
            </w:rPr>
          </w:pPr>
          <w:bookmarkStart w:id="63" w:name="_Ref15987432"/>
          <w:bookmarkStart w:id="64" w:name="_Toc51072330"/>
          <w:r w:rsidRPr="00715883">
            <w:rPr>
              <w:rFonts w:ascii="Times New Roman" w:hAnsi="Times New Roman" w:cs="Times New Roman"/>
            </w:rPr>
            <w:t>¿Cómo se complementa la marihuana con otras drogas del mercado</w:t>
          </w:r>
          <w:r w:rsidRPr="00A6650E">
            <w:rPr>
              <w:rFonts w:ascii="Times New Roman" w:hAnsi="Times New Roman" w:cs="Times New Roman"/>
            </w:rPr>
            <w:t>?: b</w:t>
          </w:r>
          <w:r w:rsidR="001F5E2F" w:rsidRPr="00A6650E">
            <w:rPr>
              <w:rFonts w:ascii="Times New Roman" w:hAnsi="Times New Roman" w:cs="Times New Roman"/>
            </w:rPr>
            <w:t>ienes sustitutos y complementarios</w:t>
          </w:r>
          <w:bookmarkEnd w:id="63"/>
          <w:bookmarkEnd w:id="64"/>
        </w:p>
        <w:p w14:paraId="663931B5" w14:textId="77777777" w:rsidR="002132C2" w:rsidRDefault="001F5E2F" w:rsidP="0044088A">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Precisamente esta hierba no posee un sustituto perfecto con efectos de consumo semejantes, solo las variedades antes mencionadas, es decir, los cambios e</w:t>
          </w:r>
          <w:r w:rsidR="006B1684">
            <w:rPr>
              <w:rFonts w:ascii="Times New Roman" w:hAnsi="Times New Roman" w:cs="Times New Roman"/>
              <w:sz w:val="24"/>
              <w:szCs w:val="24"/>
            </w:rPr>
            <w:t>n</w:t>
          </w:r>
          <w:r w:rsidRPr="002B389F">
            <w:rPr>
              <w:rFonts w:ascii="Times New Roman" w:hAnsi="Times New Roman" w:cs="Times New Roman"/>
              <w:sz w:val="24"/>
              <w:szCs w:val="24"/>
            </w:rPr>
            <w:t xml:space="preserve"> precios de cada tipo o en el ingreso del consumidor, genera desplazamientos de demanda hacia otras marihuanas. </w:t>
          </w:r>
        </w:p>
        <w:p w14:paraId="4E715C60" w14:textId="5422462B" w:rsidR="002B456A" w:rsidRDefault="002B456A" w:rsidP="0044088A">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Al igual que otros productos</w:t>
          </w:r>
          <w:r>
            <w:rPr>
              <w:rFonts w:ascii="Times New Roman" w:hAnsi="Times New Roman" w:cs="Times New Roman"/>
              <w:sz w:val="24"/>
              <w:szCs w:val="24"/>
            </w:rPr>
            <w:t>,</w:t>
          </w:r>
          <w:r w:rsidRPr="002B389F">
            <w:rPr>
              <w:rFonts w:ascii="Times New Roman" w:hAnsi="Times New Roman" w:cs="Times New Roman"/>
              <w:sz w:val="24"/>
              <w:szCs w:val="24"/>
            </w:rPr>
            <w:t xml:space="preserve"> la marihuana c</w:t>
          </w:r>
          <w:r>
            <w:rPr>
              <w:rFonts w:ascii="Times New Roman" w:hAnsi="Times New Roman" w:cs="Times New Roman"/>
              <w:sz w:val="24"/>
              <w:szCs w:val="24"/>
            </w:rPr>
            <w:t>uenta con diferentes variedades</w:t>
          </w:r>
          <w:r w:rsidRPr="002B389F">
            <w:rPr>
              <w:rFonts w:ascii="Times New Roman" w:hAnsi="Times New Roman" w:cs="Times New Roman"/>
              <w:sz w:val="24"/>
              <w:szCs w:val="24"/>
            </w:rPr>
            <w:t>, su diferenciación se encuentra en las concentraciones de THC, las cuales dependen del cuidado de la planta durante el cultivo</w:t>
          </w:r>
          <w:r>
            <w:rPr>
              <w:rFonts w:ascii="Times New Roman" w:hAnsi="Times New Roman" w:cs="Times New Roman"/>
              <w:sz w:val="24"/>
              <w:szCs w:val="24"/>
            </w:rPr>
            <w:t>.</w:t>
          </w:r>
          <w:r w:rsidRPr="002B389F">
            <w:rPr>
              <w:rFonts w:ascii="Times New Roman" w:hAnsi="Times New Roman" w:cs="Times New Roman"/>
              <w:sz w:val="24"/>
              <w:szCs w:val="24"/>
            </w:rPr>
            <w:t xml:space="preserve"> </w:t>
          </w:r>
          <w:r>
            <w:rPr>
              <w:rFonts w:ascii="Times New Roman" w:hAnsi="Times New Roman" w:cs="Times New Roman"/>
              <w:sz w:val="24"/>
              <w:szCs w:val="24"/>
            </w:rPr>
            <w:t>E</w:t>
          </w:r>
          <w:r w:rsidRPr="002B389F">
            <w:rPr>
              <w:rFonts w:ascii="Times New Roman" w:hAnsi="Times New Roman" w:cs="Times New Roman"/>
              <w:sz w:val="24"/>
              <w:szCs w:val="24"/>
            </w:rPr>
            <w:t xml:space="preserve">ntre los tipos más populares se encuentran la jamaiquina, </w:t>
          </w:r>
          <w:r w:rsidRPr="00C6762C">
            <w:rPr>
              <w:rFonts w:ascii="Times New Roman" w:hAnsi="Times New Roman" w:cs="Times New Roman"/>
              <w:i/>
              <w:iCs/>
              <w:sz w:val="24"/>
              <w:szCs w:val="24"/>
            </w:rPr>
            <w:t>high red</w:t>
          </w:r>
          <w:r w:rsidRPr="002B389F">
            <w:rPr>
              <w:rFonts w:ascii="Times New Roman" w:hAnsi="Times New Roman" w:cs="Times New Roman"/>
              <w:sz w:val="24"/>
              <w:szCs w:val="24"/>
            </w:rPr>
            <w:t xml:space="preserve">, arizona, </w:t>
          </w:r>
          <w:r>
            <w:rPr>
              <w:rFonts w:ascii="Times New Roman" w:hAnsi="Times New Roman" w:cs="Times New Roman"/>
              <w:sz w:val="24"/>
              <w:szCs w:val="24"/>
            </w:rPr>
            <w:t xml:space="preserve">mexicana, </w:t>
          </w:r>
          <w:r w:rsidRPr="002B389F">
            <w:rPr>
              <w:rFonts w:ascii="Times New Roman" w:hAnsi="Times New Roman" w:cs="Times New Roman"/>
              <w:sz w:val="24"/>
              <w:szCs w:val="24"/>
            </w:rPr>
            <w:t xml:space="preserve">punto </w:t>
          </w:r>
          <w:r w:rsidRPr="00C6762C">
            <w:rPr>
              <w:rFonts w:ascii="Times New Roman" w:hAnsi="Times New Roman" w:cs="Times New Roman"/>
              <w:i/>
              <w:iCs/>
              <w:sz w:val="24"/>
              <w:szCs w:val="24"/>
            </w:rPr>
            <w:t>creepy</w:t>
          </w:r>
          <w:r w:rsidRPr="002B389F">
            <w:rPr>
              <w:rFonts w:ascii="Times New Roman" w:hAnsi="Times New Roman" w:cs="Times New Roman"/>
              <w:sz w:val="24"/>
              <w:szCs w:val="24"/>
            </w:rPr>
            <w:t xml:space="preserve"> y </w:t>
          </w:r>
          <w:r w:rsidRPr="00C6762C">
            <w:rPr>
              <w:rFonts w:ascii="Times New Roman" w:hAnsi="Times New Roman" w:cs="Times New Roman"/>
              <w:i/>
              <w:iCs/>
              <w:sz w:val="24"/>
              <w:szCs w:val="24"/>
            </w:rPr>
            <w:t>creepy</w:t>
          </w:r>
          <w:r w:rsidRPr="002B389F">
            <w:rPr>
              <w:rFonts w:ascii="Times New Roman" w:hAnsi="Times New Roman" w:cs="Times New Roman"/>
              <w:sz w:val="24"/>
              <w:szCs w:val="24"/>
            </w:rPr>
            <w:t>, ordenadas d</w:t>
          </w:r>
          <w:r>
            <w:rPr>
              <w:rFonts w:ascii="Times New Roman" w:hAnsi="Times New Roman" w:cs="Times New Roman"/>
              <w:sz w:val="24"/>
              <w:szCs w:val="24"/>
            </w:rPr>
            <w:t xml:space="preserve">e la menor a la mayor calidad. </w:t>
          </w:r>
        </w:p>
        <w:p w14:paraId="6ECD951C" w14:textId="6828B822" w:rsidR="001F5E2F" w:rsidRPr="002B389F" w:rsidRDefault="00355EA4" w:rsidP="0044088A">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 partir </w:t>
          </w:r>
          <w:r w:rsidR="00303ECF">
            <w:rPr>
              <w:rFonts w:ascii="Times New Roman" w:hAnsi="Times New Roman" w:cs="Times New Roman"/>
              <w:sz w:val="24"/>
              <w:szCs w:val="24"/>
            </w:rPr>
            <w:t>de</w:t>
          </w:r>
          <w:r w:rsidR="001F5E2F" w:rsidRPr="002B389F">
            <w:rPr>
              <w:rFonts w:ascii="Times New Roman" w:hAnsi="Times New Roman" w:cs="Times New Roman"/>
              <w:sz w:val="24"/>
              <w:szCs w:val="24"/>
            </w:rPr>
            <w:t xml:space="preserve"> datos abiertos del IAFA</w:t>
          </w:r>
          <w:r w:rsidR="001F5E2F">
            <w:rPr>
              <w:rFonts w:ascii="Times New Roman" w:hAnsi="Times New Roman" w:cs="Times New Roman"/>
              <w:sz w:val="24"/>
              <w:szCs w:val="24"/>
            </w:rPr>
            <w:t xml:space="preserve"> de</w:t>
          </w:r>
          <w:r w:rsidR="001F5E2F" w:rsidRPr="002B389F">
            <w:rPr>
              <w:rFonts w:ascii="Times New Roman" w:hAnsi="Times New Roman" w:cs="Times New Roman"/>
              <w:sz w:val="24"/>
              <w:szCs w:val="24"/>
            </w:rPr>
            <w:t xml:space="preserve"> consumo de Marihuana y de Tabaco</w:t>
          </w:r>
          <w:r w:rsidR="001F5E2F">
            <w:rPr>
              <w:rFonts w:ascii="Times New Roman" w:hAnsi="Times New Roman" w:cs="Times New Roman"/>
              <w:sz w:val="24"/>
              <w:szCs w:val="24"/>
            </w:rPr>
            <w:t>, el cálculo de elaboración propia de</w:t>
          </w:r>
          <w:r w:rsidR="001F5E2F" w:rsidRPr="002B389F">
            <w:rPr>
              <w:rFonts w:ascii="Times New Roman" w:hAnsi="Times New Roman" w:cs="Times New Roman"/>
              <w:sz w:val="24"/>
              <w:szCs w:val="24"/>
            </w:rPr>
            <w:t xml:space="preserve"> un coeficiente de </w:t>
          </w:r>
          <w:r w:rsidR="001F5E2F" w:rsidRPr="00F617EB">
            <w:rPr>
              <w:rFonts w:ascii="Times New Roman" w:hAnsi="Times New Roman" w:cs="Times New Roman"/>
              <w:sz w:val="24"/>
              <w:szCs w:val="24"/>
            </w:rPr>
            <w:t>correlación</w:t>
          </w:r>
          <w:r w:rsidR="002132C2">
            <w:rPr>
              <w:rFonts w:ascii="Times New Roman" w:hAnsi="Times New Roman" w:cs="Times New Roman"/>
              <w:sz w:val="24"/>
              <w:szCs w:val="24"/>
            </w:rPr>
            <w:t xml:space="preserve"> de estos consumos</w:t>
          </w:r>
          <w:r w:rsidR="001F5E2F" w:rsidRPr="00F617EB">
            <w:rPr>
              <w:rFonts w:ascii="Times New Roman" w:hAnsi="Times New Roman" w:cs="Times New Roman"/>
              <w:sz w:val="24"/>
              <w:szCs w:val="24"/>
            </w:rPr>
            <w:t xml:space="preserve"> </w:t>
          </w:r>
          <w:r w:rsidR="001F5E2F">
            <w:rPr>
              <w:rFonts w:ascii="Times New Roman" w:hAnsi="Times New Roman" w:cs="Times New Roman"/>
              <w:sz w:val="24"/>
              <w:szCs w:val="24"/>
            </w:rPr>
            <w:t xml:space="preserve">presenta un resultado </w:t>
          </w:r>
          <w:r w:rsidR="001F5E2F" w:rsidRPr="00F617EB">
            <w:rPr>
              <w:rFonts w:ascii="Times New Roman" w:hAnsi="Times New Roman" w:cs="Times New Roman"/>
              <w:sz w:val="24"/>
              <w:szCs w:val="24"/>
            </w:rPr>
            <w:t>negativ</w:t>
          </w:r>
          <w:r w:rsidR="001F5E2F">
            <w:rPr>
              <w:rFonts w:ascii="Times New Roman" w:hAnsi="Times New Roman" w:cs="Times New Roman"/>
              <w:sz w:val="24"/>
              <w:szCs w:val="24"/>
            </w:rPr>
            <w:t>o</w:t>
          </w:r>
          <w:r w:rsidR="001F5E2F" w:rsidRPr="00F617EB">
            <w:rPr>
              <w:rFonts w:ascii="Times New Roman" w:hAnsi="Times New Roman" w:cs="Times New Roman"/>
              <w:sz w:val="24"/>
              <w:szCs w:val="24"/>
            </w:rPr>
            <w:t xml:space="preserve"> de 0.91</w:t>
          </w:r>
          <w:r>
            <w:rPr>
              <w:rFonts w:ascii="Times New Roman" w:hAnsi="Times New Roman" w:cs="Times New Roman"/>
              <w:sz w:val="24"/>
              <w:szCs w:val="24"/>
            </w:rPr>
            <w:t xml:space="preserve"> </w:t>
          </w:r>
          <w:r w:rsidR="006631D1">
            <w:rPr>
              <w:rFonts w:ascii="Times New Roman" w:hAnsi="Times New Roman" w:cs="Times New Roman"/>
              <w:sz w:val="24"/>
              <w:szCs w:val="24"/>
            </w:rPr>
            <w:t xml:space="preserve">Ello sugiere </w:t>
          </w:r>
          <w:r w:rsidR="0044088A">
            <w:rPr>
              <w:rFonts w:ascii="Times New Roman" w:hAnsi="Times New Roman" w:cs="Times New Roman"/>
              <w:sz w:val="24"/>
              <w:szCs w:val="24"/>
            </w:rPr>
            <w:t>que,</w:t>
          </w:r>
          <w:r w:rsidR="006631D1">
            <w:rPr>
              <w:rFonts w:ascii="Times New Roman" w:hAnsi="Times New Roman" w:cs="Times New Roman"/>
              <w:sz w:val="24"/>
              <w:szCs w:val="24"/>
            </w:rPr>
            <w:t xml:space="preserve"> </w:t>
          </w:r>
          <w:r w:rsidR="001F5E2F" w:rsidRPr="002B389F">
            <w:rPr>
              <w:rFonts w:ascii="Times New Roman" w:hAnsi="Times New Roman" w:cs="Times New Roman"/>
              <w:sz w:val="24"/>
              <w:szCs w:val="24"/>
            </w:rPr>
            <w:t>dado</w:t>
          </w:r>
          <w:r w:rsidR="006631D1">
            <w:rPr>
              <w:rFonts w:ascii="Times New Roman" w:hAnsi="Times New Roman" w:cs="Times New Roman"/>
              <w:sz w:val="24"/>
              <w:szCs w:val="24"/>
            </w:rPr>
            <w:t>s</w:t>
          </w:r>
          <w:r w:rsidR="001F5E2F" w:rsidRPr="002B389F">
            <w:rPr>
              <w:rFonts w:ascii="Times New Roman" w:hAnsi="Times New Roman" w:cs="Times New Roman"/>
              <w:sz w:val="24"/>
              <w:szCs w:val="24"/>
            </w:rPr>
            <w:t xml:space="preserve"> los esfuerzos institucionales para reducir el consumo de tabaco, en el fondo los consumidores de tabaco se han movilizado al consumo de marihuana, esto como un sustituto no perfecto.</w:t>
          </w:r>
        </w:p>
        <w:p w14:paraId="5FDE50E6" w14:textId="318AA6DF" w:rsidR="001F5E2F" w:rsidRDefault="001F5E2F" w:rsidP="00F43739">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 xml:space="preserve">Entre los bienes complementarios, </w:t>
          </w:r>
          <w:r w:rsidR="00CB1CEC">
            <w:rPr>
              <w:rFonts w:ascii="Times New Roman" w:hAnsi="Times New Roman" w:cs="Times New Roman"/>
              <w:sz w:val="24"/>
              <w:szCs w:val="24"/>
            </w:rPr>
            <w:t>se tiene</w:t>
          </w:r>
          <w:r w:rsidRPr="002B389F">
            <w:rPr>
              <w:rFonts w:ascii="Times New Roman" w:hAnsi="Times New Roman" w:cs="Times New Roman"/>
              <w:sz w:val="24"/>
              <w:szCs w:val="24"/>
            </w:rPr>
            <w:t xml:space="preserve"> el fumado o vaporizado de marihuana con fines psicoactivos, </w:t>
          </w:r>
          <w:r w:rsidR="0082402C">
            <w:rPr>
              <w:rFonts w:ascii="Times New Roman" w:hAnsi="Times New Roman" w:cs="Times New Roman"/>
              <w:sz w:val="24"/>
              <w:szCs w:val="24"/>
            </w:rPr>
            <w:t xml:space="preserve">que requieren </w:t>
          </w:r>
          <w:r w:rsidR="00426E10">
            <w:rPr>
              <w:rFonts w:ascii="Times New Roman" w:hAnsi="Times New Roman" w:cs="Times New Roman"/>
              <w:sz w:val="24"/>
              <w:szCs w:val="24"/>
            </w:rPr>
            <w:t>de</w:t>
          </w:r>
          <w:r w:rsidRPr="002B389F">
            <w:rPr>
              <w:rFonts w:ascii="Times New Roman" w:hAnsi="Times New Roman" w:cs="Times New Roman"/>
              <w:sz w:val="24"/>
              <w:szCs w:val="24"/>
            </w:rPr>
            <w:t xml:space="preserve"> bienes utilizados como herramientas para la ingesta de marihuana en sus diferentes formas</w:t>
          </w:r>
          <w:r w:rsidR="00807E76">
            <w:rPr>
              <w:rFonts w:ascii="Times New Roman" w:hAnsi="Times New Roman" w:cs="Times New Roman"/>
              <w:sz w:val="24"/>
              <w:szCs w:val="24"/>
            </w:rPr>
            <w:t>. E</w:t>
          </w:r>
          <w:r w:rsidR="00807E76" w:rsidRPr="002B389F">
            <w:rPr>
              <w:rFonts w:ascii="Times New Roman" w:hAnsi="Times New Roman" w:cs="Times New Roman"/>
              <w:sz w:val="24"/>
              <w:szCs w:val="24"/>
            </w:rPr>
            <w:t xml:space="preserve">jemplo </w:t>
          </w:r>
          <w:r w:rsidR="00807E76">
            <w:rPr>
              <w:rFonts w:ascii="Times New Roman" w:hAnsi="Times New Roman" w:cs="Times New Roman"/>
              <w:sz w:val="24"/>
              <w:szCs w:val="24"/>
            </w:rPr>
            <w:t xml:space="preserve">de ello son </w:t>
          </w:r>
          <w:r w:rsidRPr="002B389F">
            <w:rPr>
              <w:rFonts w:ascii="Times New Roman" w:hAnsi="Times New Roman" w:cs="Times New Roman"/>
              <w:sz w:val="24"/>
              <w:szCs w:val="24"/>
            </w:rPr>
            <w:t>las boletas y los filtros para la formación de cigarrillos, y la infinidad de pipas, bong, entre otros instrumentos de vidrio, aluminio, madera, así como otros aparatos más tecnificados como el vaporizador de hierbas y ceras, encendedores u otros métodos de combustión (soplete o calentador eléctrico para el consumo de ceras), entre otros.</w:t>
          </w:r>
        </w:p>
        <w:p w14:paraId="575FC7D1" w14:textId="77777777" w:rsidR="00AD4756" w:rsidRDefault="00AD4756" w:rsidP="001F5E2F">
          <w:pPr>
            <w:spacing w:line="240" w:lineRule="auto"/>
            <w:jc w:val="both"/>
            <w:rPr>
              <w:rFonts w:ascii="Times New Roman" w:hAnsi="Times New Roman" w:cs="Times New Roman"/>
              <w:sz w:val="24"/>
              <w:szCs w:val="24"/>
            </w:rPr>
          </w:pPr>
        </w:p>
        <w:p w14:paraId="683F33FD" w14:textId="2DB556E1" w:rsidR="005072C4" w:rsidRPr="00715883" w:rsidRDefault="005072C4" w:rsidP="00715883">
          <w:pPr>
            <w:pStyle w:val="Ttulo2"/>
            <w:spacing w:line="240" w:lineRule="auto"/>
            <w:rPr>
              <w:rFonts w:ascii="Times New Roman" w:hAnsi="Times New Roman" w:cs="Times New Roman"/>
            </w:rPr>
          </w:pPr>
          <w:bookmarkStart w:id="65" w:name="_Toc51072331"/>
          <w:r w:rsidRPr="00715883">
            <w:rPr>
              <w:rFonts w:ascii="Times New Roman" w:hAnsi="Times New Roman" w:cs="Times New Roman"/>
            </w:rPr>
            <w:lastRenderedPageBreak/>
            <w:t xml:space="preserve">Modelo teórico: </w:t>
          </w:r>
          <w:r w:rsidR="002B456A" w:rsidRPr="00715883">
            <w:rPr>
              <w:rFonts w:ascii="Times New Roman" w:hAnsi="Times New Roman" w:cs="Times New Roman"/>
            </w:rPr>
            <w:t xml:space="preserve">papel del Estado en la </w:t>
          </w:r>
          <w:r w:rsidRPr="00715883">
            <w:rPr>
              <w:rFonts w:ascii="Times New Roman" w:hAnsi="Times New Roman" w:cs="Times New Roman"/>
            </w:rPr>
            <w:t>creación del mercado ilegal de marihuana</w:t>
          </w:r>
          <w:bookmarkEnd w:id="65"/>
        </w:p>
        <w:p w14:paraId="5BBA5DB4" w14:textId="77777777" w:rsidR="005072C4"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Los modelos teóricos permiten observar la dinámica entre la interacción de la curva de oferta y la demanda en la generación de un precio, además de los desplazamientos de estas curvas, para el caso de los bienes ilegales su comportamiento no posee mayores variaciones a la de un mercado legal. </w:t>
          </w:r>
        </w:p>
        <w:p w14:paraId="3EC8A035" w14:textId="77777777" w:rsidR="005072C4"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A continuación, se realiza un modelo teórico de un mercado ilegal</w:t>
          </w:r>
          <w:r w:rsidRPr="004C44A0">
            <w:rPr>
              <w:rFonts w:ascii="Times New Roman" w:hAnsi="Times New Roman" w:cs="Times New Roman"/>
              <w:sz w:val="24"/>
              <w:szCs w:val="24"/>
            </w:rPr>
            <w:t xml:space="preserve"> </w:t>
          </w:r>
          <w:r>
            <w:rPr>
              <w:rFonts w:ascii="Times New Roman" w:hAnsi="Times New Roman" w:cs="Times New Roman"/>
              <w:sz w:val="24"/>
              <w:szCs w:val="24"/>
            </w:rPr>
            <w:t xml:space="preserve">siguiendo a Boulding (1947), el cual realiza un modelo de los mercados negros, en dos momentos, el antes y el después de la ilegalización. </w:t>
          </w:r>
        </w:p>
        <w:p w14:paraId="17A9B8B5" w14:textId="04D01BD6" w:rsidR="005072C4" w:rsidRPr="001E6EE3" w:rsidRDefault="005072C4" w:rsidP="00F43739">
          <w:pPr>
            <w:spacing w:line="240" w:lineRule="auto"/>
            <w:ind w:firstLine="576"/>
            <w:jc w:val="both"/>
            <w:rPr>
              <w:rFonts w:ascii="Times New Roman" w:hAnsi="Times New Roman" w:cs="Times New Roman"/>
              <w:color w:val="FF0000"/>
              <w:sz w:val="24"/>
              <w:szCs w:val="24"/>
            </w:rPr>
          </w:pPr>
          <w:r>
            <w:rPr>
              <w:rFonts w:ascii="Times New Roman" w:hAnsi="Times New Roman" w:cs="Times New Roman"/>
              <w:sz w:val="24"/>
              <w:szCs w:val="24"/>
            </w:rPr>
            <w:t>Por otra parte, en cada uno de los resultados del modelo se realiza una comparativa con la revisión de la literatura realizada por Raffo (2011) sobre teoría económica de los bienes ilegales, Raffo realiza una síntesis de las conclusiones de diferentes actores que estudiaron los mercados ilegales.</w:t>
          </w:r>
        </w:p>
        <w:p w14:paraId="651FA3F6" w14:textId="65397852" w:rsidR="005072C4"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Entonces, en el siguiente modelo (ver </w:t>
          </w:r>
          <w:r w:rsidR="003E68C7">
            <w:rPr>
              <w:rFonts w:ascii="Times New Roman" w:hAnsi="Times New Roman" w:cs="Times New Roman"/>
              <w:sz w:val="24"/>
              <w:szCs w:val="24"/>
            </w:rPr>
            <w:fldChar w:fldCharType="begin"/>
          </w:r>
          <w:r w:rsidR="003E68C7">
            <w:rPr>
              <w:rFonts w:ascii="Times New Roman" w:hAnsi="Times New Roman" w:cs="Times New Roman"/>
              <w:sz w:val="24"/>
              <w:szCs w:val="24"/>
            </w:rPr>
            <w:instrText xml:space="preserve"> REF _Ref11694108 \h  \* MERGEFORMAT </w:instrText>
          </w:r>
          <w:r w:rsidR="003E68C7">
            <w:rPr>
              <w:rFonts w:ascii="Times New Roman" w:hAnsi="Times New Roman" w:cs="Times New Roman"/>
              <w:sz w:val="24"/>
              <w:szCs w:val="24"/>
            </w:rPr>
          </w:r>
          <w:r w:rsidR="003E68C7">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3</w:t>
          </w:r>
          <w:r w:rsidR="003E68C7">
            <w:rPr>
              <w:rFonts w:ascii="Times New Roman" w:hAnsi="Times New Roman" w:cs="Times New Roman"/>
              <w:sz w:val="24"/>
              <w:szCs w:val="24"/>
            </w:rPr>
            <w:fldChar w:fldCharType="end"/>
          </w:r>
          <w:r>
            <w:rPr>
              <w:rFonts w:ascii="Times New Roman" w:hAnsi="Times New Roman" w:cs="Times New Roman"/>
              <w:sz w:val="24"/>
              <w:szCs w:val="24"/>
            </w:rPr>
            <w:t xml:space="preserve">) se analiza el mercado de la marihuana, donde suponemos para simplificar el análisis </w:t>
          </w:r>
          <w:r w:rsidRPr="002B389F">
            <w:rPr>
              <w:rFonts w:ascii="Times New Roman" w:hAnsi="Times New Roman" w:cs="Times New Roman"/>
              <w:sz w:val="24"/>
              <w:szCs w:val="24"/>
            </w:rPr>
            <w:t>una sola oferta O</w:t>
          </w:r>
          <w:r>
            <w:rPr>
              <w:rStyle w:val="Refdenotaalpie"/>
              <w:rFonts w:ascii="Times New Roman" w:hAnsi="Times New Roman" w:cs="Times New Roman"/>
              <w:sz w:val="24"/>
              <w:szCs w:val="24"/>
            </w:rPr>
            <w:footnoteReference w:id="5"/>
          </w:r>
          <w:r w:rsidRPr="002B389F">
            <w:rPr>
              <w:rFonts w:ascii="Times New Roman" w:hAnsi="Times New Roman" w:cs="Times New Roman"/>
              <w:sz w:val="24"/>
              <w:szCs w:val="24"/>
            </w:rPr>
            <w:t xml:space="preserve"> y una sola demanda D, donde el precio</w:t>
          </w:r>
          <w:r>
            <w:rPr>
              <w:rFonts w:ascii="Times New Roman" w:hAnsi="Times New Roman" w:cs="Times New Roman"/>
              <w:sz w:val="24"/>
              <w:szCs w:val="24"/>
            </w:rPr>
            <w:t xml:space="preserve"> y las cantidades</w:t>
          </w:r>
          <w:r w:rsidRPr="002B389F">
            <w:rPr>
              <w:rFonts w:ascii="Times New Roman" w:hAnsi="Times New Roman" w:cs="Times New Roman"/>
              <w:sz w:val="24"/>
              <w:szCs w:val="24"/>
            </w:rPr>
            <w:t xml:space="preserve"> se define</w:t>
          </w:r>
          <w:r>
            <w:rPr>
              <w:rFonts w:ascii="Times New Roman" w:hAnsi="Times New Roman" w:cs="Times New Roman"/>
              <w:sz w:val="24"/>
              <w:szCs w:val="24"/>
            </w:rPr>
            <w:t>n</w:t>
          </w:r>
          <w:r w:rsidRPr="002B389F">
            <w:rPr>
              <w:rFonts w:ascii="Times New Roman" w:hAnsi="Times New Roman" w:cs="Times New Roman"/>
              <w:sz w:val="24"/>
              <w:szCs w:val="24"/>
            </w:rPr>
            <w:t xml:space="preserve"> por la interacción de estas</w:t>
          </w:r>
          <w:r>
            <w:rPr>
              <w:rFonts w:ascii="Times New Roman" w:hAnsi="Times New Roman" w:cs="Times New Roman"/>
              <w:sz w:val="24"/>
              <w:szCs w:val="24"/>
            </w:rPr>
            <w:t xml:space="preserve"> curvas</w:t>
          </w:r>
          <w:r w:rsidRPr="002B389F">
            <w:rPr>
              <w:rFonts w:ascii="Times New Roman" w:hAnsi="Times New Roman" w:cs="Times New Roman"/>
              <w:sz w:val="24"/>
              <w:szCs w:val="24"/>
            </w:rPr>
            <w:t>.</w:t>
          </w:r>
          <w:r>
            <w:rPr>
              <w:rFonts w:ascii="Times New Roman" w:hAnsi="Times New Roman" w:cs="Times New Roman"/>
              <w:sz w:val="24"/>
              <w:szCs w:val="24"/>
            </w:rPr>
            <w:t xml:space="preserve"> </w:t>
          </w:r>
        </w:p>
        <w:p w14:paraId="09E1F4A7" w14:textId="52F5AA11" w:rsidR="005072C4"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 primer lugar, se tiene un mercado legal en el periodo cero, esto es previo a la implementación de las convenciones únicas de drogas y cualquier prohibición, en el </w:t>
          </w:r>
          <w:r w:rsidR="007B7F18">
            <w:rPr>
              <w:rFonts w:ascii="Times New Roman" w:hAnsi="Times New Roman" w:cs="Times New Roman"/>
              <w:sz w:val="24"/>
              <w:szCs w:val="24"/>
            </w:rPr>
            <w:fldChar w:fldCharType="begin"/>
          </w:r>
          <w:r w:rsidR="007B7F18">
            <w:rPr>
              <w:rFonts w:ascii="Times New Roman" w:hAnsi="Times New Roman" w:cs="Times New Roman"/>
              <w:sz w:val="24"/>
              <w:szCs w:val="24"/>
            </w:rPr>
            <w:instrText xml:space="preserve"> REF _Ref11694108 \h  \* MERGEFORMAT </w:instrText>
          </w:r>
          <w:r w:rsidR="007B7F18">
            <w:rPr>
              <w:rFonts w:ascii="Times New Roman" w:hAnsi="Times New Roman" w:cs="Times New Roman"/>
              <w:sz w:val="24"/>
              <w:szCs w:val="24"/>
            </w:rPr>
          </w:r>
          <w:r w:rsidR="007B7F18">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3</w:t>
          </w:r>
          <w:r w:rsidR="007B7F18">
            <w:rPr>
              <w:rFonts w:ascii="Times New Roman" w:hAnsi="Times New Roman" w:cs="Times New Roman"/>
              <w:sz w:val="24"/>
              <w:szCs w:val="24"/>
            </w:rPr>
            <w:fldChar w:fldCharType="end"/>
          </w:r>
          <w:r>
            <w:rPr>
              <w:rFonts w:ascii="Times New Roman" w:hAnsi="Times New Roman" w:cs="Times New Roman"/>
              <w:sz w:val="24"/>
              <w:szCs w:val="24"/>
            </w:rPr>
            <w:t xml:space="preserve"> s</w:t>
          </w:r>
          <w:r w:rsidR="0030193F">
            <w:rPr>
              <w:rFonts w:ascii="Times New Roman" w:hAnsi="Times New Roman" w:cs="Times New Roman"/>
              <w:sz w:val="24"/>
              <w:szCs w:val="24"/>
            </w:rPr>
            <w:t>e representa con</w:t>
          </w:r>
          <w:r>
            <w:rPr>
              <w:rFonts w:ascii="Times New Roman" w:hAnsi="Times New Roman" w:cs="Times New Roman"/>
              <w:sz w:val="24"/>
              <w:szCs w:val="24"/>
            </w:rPr>
            <w:t xml:space="preserve"> la curva legal de oferta O y la demanda D, las cuales interaccionan y forman el punto de equilibrio A, aquí se vende Q cantidad al precio P.</w:t>
          </w:r>
        </w:p>
        <w:p w14:paraId="3C736DCE" w14:textId="08350A1D" w:rsidR="005072C4"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Posteriormente, el modelo pasa hacia un mercado después de la ilegalización, aquí, la intervención del Estado busca la restricción de las cantidades de droga mediante la contracción de la oferta hacia la ilegalidad, con la criminalización de todas sus actividades, siguiendo 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_Ref11694108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3</w:t>
          </w:r>
          <w:r>
            <w:rPr>
              <w:rFonts w:ascii="Times New Roman" w:hAnsi="Times New Roman" w:cs="Times New Roman"/>
              <w:sz w:val="24"/>
              <w:szCs w:val="24"/>
            </w:rPr>
            <w:fldChar w:fldCharType="end"/>
          </w:r>
          <w:r>
            <w:rPr>
              <w:rFonts w:ascii="Times New Roman" w:hAnsi="Times New Roman" w:cs="Times New Roman"/>
              <w:sz w:val="24"/>
              <w:szCs w:val="24"/>
            </w:rPr>
            <w:t xml:space="preserve">, genera una contracción </w:t>
          </w:r>
          <w:r w:rsidRPr="002B389F">
            <w:rPr>
              <w:rFonts w:ascii="Times New Roman" w:hAnsi="Times New Roman" w:cs="Times New Roman"/>
              <w:sz w:val="24"/>
              <w:szCs w:val="24"/>
            </w:rPr>
            <w:t xml:space="preserve">de la oferta </w:t>
          </w:r>
          <w:r>
            <w:rPr>
              <w:rFonts w:ascii="Times New Roman" w:hAnsi="Times New Roman" w:cs="Times New Roman"/>
              <w:sz w:val="24"/>
              <w:szCs w:val="24"/>
            </w:rPr>
            <w:t xml:space="preserve">legal </w:t>
          </w:r>
          <w:r w:rsidRPr="002B389F">
            <w:rPr>
              <w:rFonts w:ascii="Times New Roman" w:hAnsi="Times New Roman" w:cs="Times New Roman"/>
              <w:sz w:val="24"/>
              <w:szCs w:val="24"/>
            </w:rPr>
            <w:t>hasta O’ vertical en la ordenada</w:t>
          </w:r>
          <w:r>
            <w:rPr>
              <w:rFonts w:ascii="Times New Roman" w:hAnsi="Times New Roman" w:cs="Times New Roman"/>
              <w:sz w:val="24"/>
              <w:szCs w:val="24"/>
            </w:rPr>
            <w:t>, es decir, la oferta legal deja de existir.</w:t>
          </w:r>
        </w:p>
        <w:p w14:paraId="33484816" w14:textId="116B5F6F" w:rsidR="005072C4"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Finalmente, por la capacidad adictiva de las sustancias psicotrópicas su demanda es ciertamente inelástica. Por lo tanto, crea en sus demandantes una necesidad de consumo, los consumidores para satisfacer la necesidad están</w:t>
          </w:r>
          <w:r w:rsidRPr="002B389F">
            <w:rPr>
              <w:rFonts w:ascii="Times New Roman" w:hAnsi="Times New Roman" w:cs="Times New Roman"/>
              <w:sz w:val="24"/>
              <w:szCs w:val="24"/>
            </w:rPr>
            <w:t xml:space="preserve"> dispuestos a pagar un precio mayor al </w:t>
          </w:r>
          <w:r>
            <w:rPr>
              <w:rFonts w:ascii="Times New Roman" w:hAnsi="Times New Roman" w:cs="Times New Roman"/>
              <w:sz w:val="24"/>
              <w:szCs w:val="24"/>
            </w:rPr>
            <w:t>obtenido por la interacción de la oferta y demanda legales, por ende,</w:t>
          </w:r>
          <w:r w:rsidRPr="002B389F">
            <w:rPr>
              <w:rFonts w:ascii="Times New Roman" w:hAnsi="Times New Roman" w:cs="Times New Roman"/>
              <w:sz w:val="24"/>
              <w:szCs w:val="24"/>
            </w:rPr>
            <w:t xml:space="preserve"> </w:t>
          </w:r>
          <w:r>
            <w:rPr>
              <w:rFonts w:ascii="Times New Roman" w:hAnsi="Times New Roman" w:cs="Times New Roman"/>
              <w:sz w:val="24"/>
              <w:szCs w:val="24"/>
            </w:rPr>
            <w:t xml:space="preserve">se </w:t>
          </w:r>
          <w:r w:rsidRPr="002B389F">
            <w:rPr>
              <w:rFonts w:ascii="Times New Roman" w:hAnsi="Times New Roman" w:cs="Times New Roman"/>
              <w:sz w:val="24"/>
              <w:szCs w:val="24"/>
            </w:rPr>
            <w:t>genera de forma rápida el remplazo de la oferta</w:t>
          </w:r>
          <w:r>
            <w:rPr>
              <w:rFonts w:ascii="Times New Roman" w:hAnsi="Times New Roman" w:cs="Times New Roman"/>
              <w:sz w:val="24"/>
              <w:szCs w:val="24"/>
            </w:rPr>
            <w:t xml:space="preserve"> legal,</w:t>
          </w:r>
          <w:r w:rsidRPr="002B389F">
            <w:rPr>
              <w:rFonts w:ascii="Times New Roman" w:hAnsi="Times New Roman" w:cs="Times New Roman"/>
              <w:sz w:val="24"/>
              <w:szCs w:val="24"/>
            </w:rPr>
            <w:t xml:space="preserve"> por </w:t>
          </w:r>
          <w:r>
            <w:rPr>
              <w:rFonts w:ascii="Times New Roman" w:hAnsi="Times New Roman" w:cs="Times New Roman"/>
              <w:sz w:val="24"/>
              <w:szCs w:val="24"/>
            </w:rPr>
            <w:t>una proveniente d</w:t>
          </w:r>
          <w:r w:rsidRPr="002B389F">
            <w:rPr>
              <w:rFonts w:ascii="Times New Roman" w:hAnsi="Times New Roman" w:cs="Times New Roman"/>
              <w:sz w:val="24"/>
              <w:szCs w:val="24"/>
            </w:rPr>
            <w:t xml:space="preserve">el mercado </w:t>
          </w:r>
          <w:r>
            <w:rPr>
              <w:rFonts w:ascii="Times New Roman" w:hAnsi="Times New Roman" w:cs="Times New Roman"/>
              <w:sz w:val="24"/>
              <w:szCs w:val="24"/>
            </w:rPr>
            <w:t>ilegal</w:t>
          </w:r>
          <w:r w:rsidRPr="002B389F">
            <w:rPr>
              <w:rFonts w:ascii="Times New Roman" w:hAnsi="Times New Roman" w:cs="Times New Roman"/>
              <w:sz w:val="24"/>
              <w:szCs w:val="24"/>
            </w:rPr>
            <w:t xml:space="preserve">, </w:t>
          </w:r>
          <w:r>
            <w:rPr>
              <w:rFonts w:ascii="Times New Roman" w:hAnsi="Times New Roman" w:cs="Times New Roman"/>
              <w:sz w:val="24"/>
              <w:szCs w:val="24"/>
            </w:rPr>
            <w:t xml:space="preserve">en 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_Ref11694108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3</w:t>
          </w:r>
          <w:r>
            <w:rPr>
              <w:rFonts w:ascii="Times New Roman" w:hAnsi="Times New Roman" w:cs="Times New Roman"/>
              <w:sz w:val="24"/>
              <w:szCs w:val="24"/>
            </w:rPr>
            <w:fldChar w:fldCharType="end"/>
          </w:r>
          <w:r>
            <w:rPr>
              <w:rFonts w:ascii="Times New Roman" w:hAnsi="Times New Roman" w:cs="Times New Roman"/>
              <w:sz w:val="24"/>
              <w:szCs w:val="24"/>
            </w:rPr>
            <w:t xml:space="preserve"> se representa con la curva</w:t>
          </w:r>
          <w:r w:rsidRPr="002B389F">
            <w:rPr>
              <w:rFonts w:ascii="Times New Roman" w:hAnsi="Times New Roman" w:cs="Times New Roman"/>
              <w:sz w:val="24"/>
              <w:szCs w:val="24"/>
            </w:rPr>
            <w:t xml:space="preserve"> O’’</w:t>
          </w:r>
          <w:r>
            <w:rPr>
              <w:rFonts w:ascii="Times New Roman" w:hAnsi="Times New Roman" w:cs="Times New Roman"/>
              <w:sz w:val="24"/>
              <w:szCs w:val="24"/>
            </w:rPr>
            <w:t xml:space="preserve">. </w:t>
          </w:r>
        </w:p>
        <w:p w14:paraId="57806794" w14:textId="24D53726" w:rsidR="00B11206"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La nueva oferta del mercado ilegal</w:t>
          </w:r>
          <w:r w:rsidRPr="004C44A0">
            <w:rPr>
              <w:rFonts w:ascii="Times New Roman" w:hAnsi="Times New Roman" w:cs="Times New Roman"/>
              <w:sz w:val="24"/>
              <w:szCs w:val="24"/>
            </w:rPr>
            <w:t xml:space="preserve"> </w:t>
          </w:r>
          <w:r w:rsidRPr="002B389F">
            <w:rPr>
              <w:rFonts w:ascii="Times New Roman" w:hAnsi="Times New Roman" w:cs="Times New Roman"/>
              <w:sz w:val="24"/>
              <w:szCs w:val="24"/>
            </w:rPr>
            <w:t xml:space="preserve">O’’ ha sido dibujada arriba de la </w:t>
          </w:r>
          <w:r>
            <w:rPr>
              <w:rFonts w:ascii="Times New Roman" w:hAnsi="Times New Roman" w:cs="Times New Roman"/>
              <w:sz w:val="24"/>
              <w:szCs w:val="24"/>
            </w:rPr>
            <w:t>oferta del mercado legal O</w:t>
          </w:r>
          <w:r w:rsidRPr="002B389F">
            <w:rPr>
              <w:rFonts w:ascii="Times New Roman" w:hAnsi="Times New Roman" w:cs="Times New Roman"/>
              <w:sz w:val="24"/>
              <w:szCs w:val="24"/>
            </w:rPr>
            <w:t xml:space="preserve"> debido a los riesgos de transacción</w:t>
          </w:r>
          <w:r>
            <w:rPr>
              <w:rFonts w:ascii="Times New Roman" w:hAnsi="Times New Roman" w:cs="Times New Roman"/>
              <w:sz w:val="24"/>
              <w:szCs w:val="24"/>
            </w:rPr>
            <w:t>, ya que, actualmente las actividades del mercado son criminalizadas y los costos de operación aumentan</w:t>
          </w:r>
          <w:r w:rsidR="00134369">
            <w:rPr>
              <w:rFonts w:ascii="Times New Roman" w:hAnsi="Times New Roman" w:cs="Times New Roman"/>
              <w:sz w:val="24"/>
              <w:szCs w:val="24"/>
            </w:rPr>
            <w:t>,</w:t>
          </w:r>
          <w:r>
            <w:rPr>
              <w:rFonts w:ascii="Times New Roman" w:hAnsi="Times New Roman" w:cs="Times New Roman"/>
              <w:sz w:val="24"/>
              <w:szCs w:val="24"/>
            </w:rPr>
            <w:t xml:space="preserve"> consecuencia de la fiscalización internacional y nacional</w:t>
          </w:r>
          <w:r w:rsidRPr="002B389F">
            <w:rPr>
              <w:rFonts w:ascii="Times New Roman" w:hAnsi="Times New Roman" w:cs="Times New Roman"/>
              <w:sz w:val="24"/>
              <w:szCs w:val="24"/>
            </w:rPr>
            <w:t xml:space="preserve">, </w:t>
          </w:r>
          <w:r>
            <w:rPr>
              <w:rFonts w:ascii="Times New Roman" w:hAnsi="Times New Roman" w:cs="Times New Roman"/>
              <w:sz w:val="24"/>
              <w:szCs w:val="24"/>
            </w:rPr>
            <w:t>porque</w:t>
          </w:r>
          <w:r w:rsidRPr="002B389F">
            <w:rPr>
              <w:rFonts w:ascii="Times New Roman" w:hAnsi="Times New Roman" w:cs="Times New Roman"/>
              <w:sz w:val="24"/>
              <w:szCs w:val="24"/>
            </w:rPr>
            <w:t xml:space="preserve"> </w:t>
          </w:r>
          <w:r>
            <w:rPr>
              <w:rFonts w:ascii="Times New Roman" w:hAnsi="Times New Roman" w:cs="Times New Roman"/>
              <w:sz w:val="24"/>
              <w:szCs w:val="24"/>
            </w:rPr>
            <w:t xml:space="preserve">todas </w:t>
          </w:r>
          <w:r w:rsidRPr="002B389F">
            <w:rPr>
              <w:rFonts w:ascii="Times New Roman" w:hAnsi="Times New Roman" w:cs="Times New Roman"/>
              <w:sz w:val="24"/>
              <w:szCs w:val="24"/>
            </w:rPr>
            <w:t xml:space="preserve">las existencias de producto son buscadas y </w:t>
          </w:r>
          <w:r>
            <w:rPr>
              <w:rFonts w:ascii="Times New Roman" w:hAnsi="Times New Roman" w:cs="Times New Roman"/>
              <w:sz w:val="24"/>
              <w:szCs w:val="24"/>
            </w:rPr>
            <w:t xml:space="preserve">una proporción de estas son </w:t>
          </w:r>
          <w:r w:rsidRPr="002B389F">
            <w:rPr>
              <w:rFonts w:ascii="Times New Roman" w:hAnsi="Times New Roman" w:cs="Times New Roman"/>
              <w:sz w:val="24"/>
              <w:szCs w:val="24"/>
            </w:rPr>
            <w:t>captadas por las autoridades</w:t>
          </w:r>
          <w:r>
            <w:rPr>
              <w:rFonts w:ascii="Times New Roman" w:hAnsi="Times New Roman" w:cs="Times New Roman"/>
              <w:sz w:val="24"/>
              <w:szCs w:val="24"/>
            </w:rPr>
            <w:t>.</w:t>
          </w:r>
        </w:p>
        <w:p w14:paraId="77023C12" w14:textId="0C933BA1" w:rsidR="005072C4" w:rsidRPr="002B389F" w:rsidRDefault="005072C4"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Sin embargo, esto sigue siendo atractivo para los oferentes, se entiende el riesgo inherente en las actividades del mercado ilegal; al aumentar el riesgo los rendimientos de la </w:t>
          </w:r>
          <w:r>
            <w:rPr>
              <w:rFonts w:ascii="Times New Roman" w:hAnsi="Times New Roman" w:cs="Times New Roman"/>
              <w:sz w:val="24"/>
              <w:szCs w:val="24"/>
            </w:rPr>
            <w:lastRenderedPageBreak/>
            <w:t>actividad son mayores, por lo tanto, (Chumacero</w:t>
          </w:r>
          <w:r w:rsidR="00134369">
            <w:rPr>
              <w:rFonts w:ascii="Times New Roman" w:hAnsi="Times New Roman" w:cs="Times New Roman"/>
              <w:sz w:val="24"/>
              <w:szCs w:val="24"/>
            </w:rPr>
            <w:t>,</w:t>
          </w:r>
          <w:r>
            <w:rPr>
              <w:rFonts w:ascii="Times New Roman" w:hAnsi="Times New Roman" w:cs="Times New Roman"/>
              <w:sz w:val="24"/>
              <w:szCs w:val="24"/>
            </w:rPr>
            <w:t xml:space="preserve"> 2008</w:t>
          </w:r>
          <w:r w:rsidR="00BB4287">
            <w:rPr>
              <w:rFonts w:ascii="Times New Roman" w:hAnsi="Times New Roman" w:cs="Times New Roman"/>
              <w:sz w:val="24"/>
              <w:szCs w:val="24"/>
            </w:rPr>
            <w:t>, citado en Raffo, 2011</w:t>
          </w:r>
          <w:r>
            <w:rPr>
              <w:rFonts w:ascii="Times New Roman" w:hAnsi="Times New Roman" w:cs="Times New Roman"/>
              <w:sz w:val="24"/>
              <w:szCs w:val="24"/>
            </w:rPr>
            <w:t>), entre mayores sean las penas, se eleva el precio del bien y el rendimiento de los oferentes aumenta.</w:t>
          </w:r>
        </w:p>
        <w:p w14:paraId="2BC774B4" w14:textId="0CDE1200" w:rsidR="005072C4" w:rsidRPr="002B389F" w:rsidRDefault="005072C4" w:rsidP="00F43739">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 xml:space="preserve">Por otro lado, en la demanda de mercado, el Estado desea contraerla hasta </w:t>
          </w:r>
          <w:r>
            <w:rPr>
              <w:rFonts w:ascii="Times New Roman" w:hAnsi="Times New Roman" w:cs="Times New Roman"/>
              <w:sz w:val="24"/>
              <w:szCs w:val="24"/>
            </w:rPr>
            <w:t xml:space="preserve">erradicarla mediante el </w:t>
          </w:r>
          <w:r w:rsidR="00134369">
            <w:rPr>
              <w:rFonts w:ascii="Times New Roman" w:hAnsi="Times New Roman" w:cs="Times New Roman"/>
              <w:sz w:val="24"/>
              <w:szCs w:val="24"/>
            </w:rPr>
            <w:t xml:space="preserve">no </w:t>
          </w:r>
          <w:r>
            <w:rPr>
              <w:rFonts w:ascii="Times New Roman" w:hAnsi="Times New Roman" w:cs="Times New Roman"/>
              <w:sz w:val="24"/>
              <w:szCs w:val="24"/>
            </w:rPr>
            <w:t>est</w:t>
          </w:r>
          <w:r w:rsidR="00134369">
            <w:rPr>
              <w:rFonts w:ascii="Times New Roman" w:hAnsi="Times New Roman" w:cs="Times New Roman"/>
              <w:sz w:val="24"/>
              <w:szCs w:val="24"/>
            </w:rPr>
            <w:t>í</w:t>
          </w:r>
          <w:r>
            <w:rPr>
              <w:rFonts w:ascii="Times New Roman" w:hAnsi="Times New Roman" w:cs="Times New Roman"/>
              <w:sz w:val="24"/>
              <w:szCs w:val="24"/>
            </w:rPr>
            <w:t>mulo de su consumo temprano</w:t>
          </w:r>
          <w:r w:rsidRPr="002B389F">
            <w:rPr>
              <w:rFonts w:ascii="Times New Roman" w:hAnsi="Times New Roman" w:cs="Times New Roman"/>
              <w:sz w:val="24"/>
              <w:szCs w:val="24"/>
            </w:rPr>
            <w:t xml:space="preserve">, sin embargo, el objetivo no se logra </w:t>
          </w:r>
          <w:r>
            <w:rPr>
              <w:rFonts w:ascii="Times New Roman" w:hAnsi="Times New Roman" w:cs="Times New Roman"/>
              <w:sz w:val="24"/>
              <w:szCs w:val="24"/>
            </w:rPr>
            <w:t xml:space="preserve"> </w:t>
          </w:r>
          <w:r w:rsidRPr="002B389F">
            <w:rPr>
              <w:rFonts w:ascii="Times New Roman" w:hAnsi="Times New Roman" w:cs="Times New Roman"/>
              <w:sz w:val="24"/>
              <w:szCs w:val="24"/>
            </w:rPr>
            <w:t>y se crea una demanda de mercado negro D’</w:t>
          </w:r>
          <w:r>
            <w:rPr>
              <w:rFonts w:ascii="Times New Roman" w:hAnsi="Times New Roman" w:cs="Times New Roman"/>
              <w:sz w:val="24"/>
              <w:szCs w:val="24"/>
            </w:rPr>
            <w:t>, que al ser inelástica</w:t>
          </w:r>
          <w:r w:rsidR="00B11206">
            <w:rPr>
              <w:rFonts w:ascii="Times New Roman" w:hAnsi="Times New Roman" w:cs="Times New Roman"/>
              <w:sz w:val="24"/>
              <w:szCs w:val="24"/>
            </w:rPr>
            <w:t xml:space="preserve"> por las propiedades adictivas del bien</w:t>
          </w:r>
          <w:r>
            <w:rPr>
              <w:rFonts w:ascii="Times New Roman" w:hAnsi="Times New Roman" w:cs="Times New Roman"/>
              <w:sz w:val="24"/>
              <w:szCs w:val="24"/>
            </w:rPr>
            <w:t xml:space="preserve">, se asienta de forma constante y consolidada a lo largo del tiempo; no obstante, esta </w:t>
          </w:r>
          <w:r w:rsidRPr="002B389F">
            <w:rPr>
              <w:rFonts w:ascii="Times New Roman" w:hAnsi="Times New Roman" w:cs="Times New Roman"/>
              <w:sz w:val="24"/>
              <w:szCs w:val="24"/>
            </w:rPr>
            <w:t>se contrae respecto a la de</w:t>
          </w:r>
          <w:r>
            <w:rPr>
              <w:rFonts w:ascii="Times New Roman" w:hAnsi="Times New Roman" w:cs="Times New Roman"/>
              <w:sz w:val="24"/>
              <w:szCs w:val="24"/>
            </w:rPr>
            <w:t xml:space="preserve"> un hipotético </w:t>
          </w:r>
          <w:r w:rsidRPr="002B389F">
            <w:rPr>
              <w:rFonts w:ascii="Times New Roman" w:hAnsi="Times New Roman" w:cs="Times New Roman"/>
              <w:sz w:val="24"/>
              <w:szCs w:val="24"/>
            </w:rPr>
            <w:t xml:space="preserve">mercado legal debido </w:t>
          </w:r>
          <w:r>
            <w:rPr>
              <w:rFonts w:ascii="Times New Roman" w:hAnsi="Times New Roman" w:cs="Times New Roman"/>
              <w:sz w:val="24"/>
              <w:szCs w:val="24"/>
            </w:rPr>
            <w:t>a diferentes factores, entre estos: e</w:t>
          </w:r>
          <w:r w:rsidRPr="002B389F">
            <w:rPr>
              <w:rFonts w:ascii="Times New Roman" w:hAnsi="Times New Roman" w:cs="Times New Roman"/>
              <w:sz w:val="24"/>
              <w:szCs w:val="24"/>
            </w:rPr>
            <w:t xml:space="preserve">l riesgo de conseguir producto, </w:t>
          </w:r>
          <w:r>
            <w:rPr>
              <w:rFonts w:ascii="Times New Roman" w:hAnsi="Times New Roman" w:cs="Times New Roman"/>
              <w:sz w:val="24"/>
              <w:szCs w:val="24"/>
            </w:rPr>
            <w:t>una</w:t>
          </w:r>
          <w:r w:rsidRPr="002B389F">
            <w:rPr>
              <w:rFonts w:ascii="Times New Roman" w:hAnsi="Times New Roman" w:cs="Times New Roman"/>
              <w:sz w:val="24"/>
              <w:szCs w:val="24"/>
            </w:rPr>
            <w:t xml:space="preserve"> disminución en la disponibilidad, además de temas morales y estigmas</w:t>
          </w:r>
          <w:r>
            <w:rPr>
              <w:rFonts w:ascii="Times New Roman" w:hAnsi="Times New Roman" w:cs="Times New Roman"/>
              <w:sz w:val="24"/>
              <w:szCs w:val="24"/>
            </w:rPr>
            <w:t xml:space="preserve"> sociales</w:t>
          </w:r>
          <w:r w:rsidRPr="002B389F">
            <w:rPr>
              <w:rFonts w:ascii="Times New Roman" w:hAnsi="Times New Roman" w:cs="Times New Roman"/>
              <w:sz w:val="24"/>
              <w:szCs w:val="24"/>
            </w:rPr>
            <w:t xml:space="preserve"> relacionados </w:t>
          </w:r>
          <w:r w:rsidR="00134369">
            <w:rPr>
              <w:rFonts w:ascii="Times New Roman" w:hAnsi="Times New Roman" w:cs="Times New Roman"/>
              <w:sz w:val="24"/>
              <w:szCs w:val="24"/>
            </w:rPr>
            <w:t>con</w:t>
          </w:r>
          <w:r w:rsidRPr="002B389F">
            <w:rPr>
              <w:rFonts w:ascii="Times New Roman" w:hAnsi="Times New Roman" w:cs="Times New Roman"/>
              <w:sz w:val="24"/>
              <w:szCs w:val="24"/>
            </w:rPr>
            <w:t xml:space="preserve"> la participación en el mercado negro</w:t>
          </w:r>
          <w:r>
            <w:rPr>
              <w:rFonts w:ascii="Times New Roman" w:hAnsi="Times New Roman" w:cs="Times New Roman"/>
              <w:sz w:val="24"/>
              <w:szCs w:val="24"/>
            </w:rPr>
            <w:t xml:space="preserve"> de marihuana</w:t>
          </w:r>
          <w:r w:rsidRPr="002B389F">
            <w:rPr>
              <w:rFonts w:ascii="Times New Roman" w:hAnsi="Times New Roman" w:cs="Times New Roman"/>
              <w:sz w:val="24"/>
              <w:szCs w:val="24"/>
            </w:rPr>
            <w:t>.</w:t>
          </w:r>
          <w:r>
            <w:rPr>
              <w:rFonts w:ascii="Times New Roman" w:hAnsi="Times New Roman" w:cs="Times New Roman"/>
              <w:sz w:val="24"/>
              <w:szCs w:val="24"/>
            </w:rPr>
            <w:t xml:space="preserve"> </w:t>
          </w:r>
        </w:p>
        <w:p w14:paraId="1DD4E21A" w14:textId="73A0C674" w:rsidR="005072C4" w:rsidRDefault="005072C4" w:rsidP="00F43739">
          <w:pPr>
            <w:spacing w:line="240" w:lineRule="auto"/>
            <w:ind w:firstLine="576"/>
            <w:jc w:val="both"/>
            <w:rPr>
              <w:rFonts w:ascii="Times New Roman" w:hAnsi="Times New Roman" w:cs="Times New Roman"/>
              <w:sz w:val="24"/>
              <w:szCs w:val="24"/>
            </w:rPr>
          </w:pPr>
          <w:r w:rsidRPr="002B389F">
            <w:rPr>
              <w:rFonts w:ascii="Times New Roman" w:hAnsi="Times New Roman" w:cs="Times New Roman"/>
              <w:sz w:val="24"/>
              <w:szCs w:val="24"/>
            </w:rPr>
            <w:t xml:space="preserve">Consecuentemente, se genera un nuevo punto de equilibrio </w:t>
          </w:r>
          <w:r>
            <w:rPr>
              <w:rFonts w:ascii="Times New Roman" w:hAnsi="Times New Roman" w:cs="Times New Roman"/>
              <w:sz w:val="24"/>
              <w:szCs w:val="24"/>
            </w:rPr>
            <w:t>B</w:t>
          </w:r>
          <w:r w:rsidRPr="002B389F">
            <w:rPr>
              <w:rFonts w:ascii="Times New Roman" w:hAnsi="Times New Roman" w:cs="Times New Roman"/>
              <w:sz w:val="24"/>
              <w:szCs w:val="24"/>
            </w:rPr>
            <w:t>, desenvuelto en el mercado negro, el cual tiene un precio mayor y menor cantidad de producto</w:t>
          </w:r>
          <w:r>
            <w:rPr>
              <w:rFonts w:ascii="Times New Roman" w:hAnsi="Times New Roman" w:cs="Times New Roman"/>
              <w:sz w:val="24"/>
              <w:szCs w:val="24"/>
            </w:rPr>
            <w:t xml:space="preserve">, </w:t>
          </w:r>
          <w:r w:rsidR="00BB4287">
            <w:rPr>
              <w:rFonts w:ascii="Times New Roman" w:hAnsi="Times New Roman" w:cs="Times New Roman"/>
              <w:sz w:val="24"/>
              <w:szCs w:val="24"/>
            </w:rPr>
            <w:t xml:space="preserve">Lo citado en </w:t>
          </w:r>
          <w:r w:rsidR="00531E2B">
            <w:rPr>
              <w:rFonts w:ascii="Times New Roman" w:hAnsi="Times New Roman" w:cs="Times New Roman"/>
              <w:sz w:val="24"/>
              <w:szCs w:val="24"/>
            </w:rPr>
            <w:t>(</w:t>
          </w:r>
          <w:r w:rsidR="00BB4287" w:rsidRPr="00531E2B">
            <w:rPr>
              <w:rFonts w:ascii="Times New Roman" w:hAnsi="Times New Roman" w:cs="Times New Roman"/>
              <w:sz w:val="24"/>
              <w:szCs w:val="24"/>
            </w:rPr>
            <w:t>Raffo</w:t>
          </w:r>
          <w:r w:rsidR="00531E2B" w:rsidRPr="00531E2B">
            <w:rPr>
              <w:rFonts w:ascii="Times New Roman" w:hAnsi="Times New Roman" w:cs="Times New Roman"/>
              <w:sz w:val="24"/>
              <w:szCs w:val="24"/>
            </w:rPr>
            <w:t>,</w:t>
          </w:r>
          <w:r w:rsidR="00BB4287" w:rsidRPr="00531E2B">
            <w:rPr>
              <w:rFonts w:ascii="Times New Roman" w:hAnsi="Times New Roman" w:cs="Times New Roman"/>
              <w:sz w:val="24"/>
              <w:szCs w:val="24"/>
            </w:rPr>
            <w:t xml:space="preserve"> 2011</w:t>
          </w:r>
          <w:r w:rsidR="00531E2B" w:rsidRPr="00531E2B">
            <w:rPr>
              <w:rFonts w:ascii="Times New Roman" w:hAnsi="Times New Roman" w:cs="Times New Roman"/>
              <w:sz w:val="24"/>
              <w:szCs w:val="24"/>
            </w:rPr>
            <w:t xml:space="preserve"> en</w:t>
          </w:r>
          <w:r w:rsidR="00B11206" w:rsidRPr="00531E2B">
            <w:rPr>
              <w:rFonts w:ascii="Times New Roman" w:hAnsi="Times New Roman" w:cs="Times New Roman"/>
              <w:sz w:val="24"/>
              <w:szCs w:val="24"/>
            </w:rPr>
            <w:t xml:space="preserve"> </w:t>
          </w:r>
          <w:r w:rsidRPr="00531E2B">
            <w:rPr>
              <w:rFonts w:ascii="Times New Roman" w:hAnsi="Times New Roman" w:cs="Times New Roman"/>
              <w:sz w:val="24"/>
              <w:szCs w:val="24"/>
            </w:rPr>
            <w:t>Miron</w:t>
          </w:r>
          <w:r w:rsidR="0008139D" w:rsidRPr="00531E2B">
            <w:rPr>
              <w:rFonts w:ascii="Times New Roman" w:hAnsi="Times New Roman" w:cs="Times New Roman"/>
              <w:sz w:val="24"/>
              <w:szCs w:val="24"/>
            </w:rPr>
            <w:t>,</w:t>
          </w:r>
          <w:r w:rsidRPr="00531E2B">
            <w:rPr>
              <w:rFonts w:ascii="Times New Roman" w:hAnsi="Times New Roman" w:cs="Times New Roman"/>
              <w:sz w:val="24"/>
              <w:szCs w:val="24"/>
            </w:rPr>
            <w:t xml:space="preserve"> 2011),</w:t>
          </w:r>
          <w:r>
            <w:rPr>
              <w:rFonts w:ascii="Times New Roman" w:hAnsi="Times New Roman" w:cs="Times New Roman"/>
              <w:sz w:val="24"/>
              <w:szCs w:val="24"/>
            </w:rPr>
            <w:t xml:space="preserve"> muestra el mismo resultado, donde los precios en el mercado negro probablemente sean mayores a los precios del mercado legal.</w:t>
          </w:r>
        </w:p>
        <w:p w14:paraId="67F2A17B" w14:textId="77777777" w:rsidR="00CD22EF" w:rsidRDefault="00CD22EF" w:rsidP="00715883">
          <w:pPr>
            <w:spacing w:line="240" w:lineRule="auto"/>
            <w:jc w:val="both"/>
            <w:rPr>
              <w:rFonts w:ascii="Times New Roman" w:hAnsi="Times New Roman" w:cs="Times New Roman"/>
              <w:sz w:val="24"/>
              <w:szCs w:val="24"/>
            </w:rPr>
          </w:pPr>
        </w:p>
        <w:p w14:paraId="0AF2C894" w14:textId="5D00E39A" w:rsidR="005072C4" w:rsidRDefault="005072C4" w:rsidP="005072C4">
          <w:pPr>
            <w:pStyle w:val="Descripcin"/>
            <w:jc w:val="both"/>
            <w:rPr>
              <w:rFonts w:ascii="Times New Roman" w:hAnsi="Times New Roman" w:cs="Times New Roman"/>
              <w:b/>
              <w:i w:val="0"/>
              <w:color w:val="000000" w:themeColor="text1"/>
              <w:sz w:val="22"/>
              <w:szCs w:val="22"/>
            </w:rPr>
          </w:pPr>
          <w:bookmarkStart w:id="66" w:name="_Ref11694108"/>
          <w:bookmarkStart w:id="67" w:name="_Toc51072687"/>
          <w:r w:rsidRPr="00AD4756">
            <w:rPr>
              <w:rFonts w:ascii="Times New Roman" w:hAnsi="Times New Roman" w:cs="Times New Roman"/>
              <w:b/>
              <w:i w:val="0"/>
              <w:color w:val="000000" w:themeColor="text1"/>
              <w:sz w:val="22"/>
              <w:szCs w:val="22"/>
            </w:rPr>
            <w:t xml:space="preserve">Gráfico </w:t>
          </w:r>
          <w:r w:rsidRPr="00AD4756">
            <w:rPr>
              <w:rFonts w:ascii="Times New Roman" w:hAnsi="Times New Roman" w:cs="Times New Roman"/>
              <w:b/>
              <w:i w:val="0"/>
              <w:color w:val="000000" w:themeColor="text1"/>
              <w:sz w:val="22"/>
              <w:szCs w:val="22"/>
            </w:rPr>
            <w:fldChar w:fldCharType="begin"/>
          </w:r>
          <w:r w:rsidRPr="00AD4756">
            <w:rPr>
              <w:rFonts w:ascii="Times New Roman" w:hAnsi="Times New Roman" w:cs="Times New Roman"/>
              <w:b/>
              <w:i w:val="0"/>
              <w:color w:val="000000" w:themeColor="text1"/>
              <w:sz w:val="22"/>
              <w:szCs w:val="22"/>
            </w:rPr>
            <w:instrText xml:space="preserve"> SEQ Gráfico \* ARABIC </w:instrText>
          </w:r>
          <w:r w:rsidRPr="00AD4756">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3</w:t>
          </w:r>
          <w:r w:rsidRPr="00AD4756">
            <w:rPr>
              <w:rFonts w:ascii="Times New Roman" w:hAnsi="Times New Roman" w:cs="Times New Roman"/>
              <w:b/>
              <w:i w:val="0"/>
              <w:color w:val="000000" w:themeColor="text1"/>
              <w:sz w:val="22"/>
              <w:szCs w:val="22"/>
            </w:rPr>
            <w:fldChar w:fldCharType="end"/>
          </w:r>
          <w:bookmarkEnd w:id="66"/>
          <w:r w:rsidRPr="00AD4756">
            <w:rPr>
              <w:rFonts w:ascii="Times New Roman" w:hAnsi="Times New Roman" w:cs="Times New Roman"/>
              <w:b/>
              <w:i w:val="0"/>
              <w:color w:val="000000" w:themeColor="text1"/>
              <w:sz w:val="22"/>
              <w:szCs w:val="22"/>
            </w:rPr>
            <w:t xml:space="preserve">. Dinámica del mercado de marihuana con </w:t>
          </w:r>
          <w:r w:rsidR="006227F4">
            <w:rPr>
              <w:rFonts w:ascii="Times New Roman" w:hAnsi="Times New Roman" w:cs="Times New Roman"/>
              <w:b/>
              <w:i w:val="0"/>
              <w:color w:val="000000" w:themeColor="text1"/>
              <w:sz w:val="22"/>
              <w:szCs w:val="22"/>
            </w:rPr>
            <w:t>fiscalización</w:t>
          </w:r>
          <w:r w:rsidRPr="00AD4756">
            <w:rPr>
              <w:rFonts w:ascii="Times New Roman" w:hAnsi="Times New Roman" w:cs="Times New Roman"/>
              <w:b/>
              <w:i w:val="0"/>
              <w:color w:val="000000" w:themeColor="text1"/>
              <w:sz w:val="22"/>
              <w:szCs w:val="22"/>
            </w:rPr>
            <w:t xml:space="preserve"> del Estado</w:t>
          </w:r>
          <w:bookmarkEnd w:id="67"/>
        </w:p>
        <w:p w14:paraId="036D7C85" w14:textId="77777777" w:rsidR="00715883" w:rsidRPr="00715883" w:rsidRDefault="00715883" w:rsidP="00715883"/>
        <w:p w14:paraId="1F059409" w14:textId="77777777" w:rsidR="005072C4" w:rsidRPr="002B389F" w:rsidRDefault="005072C4" w:rsidP="005072C4">
          <w:pPr>
            <w:spacing w:line="240" w:lineRule="auto"/>
            <w:jc w:val="both"/>
            <w:rPr>
              <w:rFonts w:ascii="Times New Roman" w:hAnsi="Times New Roman" w:cs="Times New Roman"/>
              <w:sz w:val="24"/>
              <w:szCs w:val="24"/>
            </w:rPr>
          </w:pP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5104" behindDoc="0" locked="0" layoutInCell="1" allowOverlap="1" wp14:anchorId="5CC42926" wp14:editId="6C6B8326">
                    <wp:simplePos x="0" y="0"/>
                    <wp:positionH relativeFrom="margin">
                      <wp:posOffset>243840</wp:posOffset>
                    </wp:positionH>
                    <wp:positionV relativeFrom="paragraph">
                      <wp:posOffset>205740</wp:posOffset>
                    </wp:positionV>
                    <wp:extent cx="914400" cy="238125"/>
                    <wp:effectExtent l="0" t="0" r="0" b="0"/>
                    <wp:wrapNone/>
                    <wp:docPr id="20" name="Cuadro de texto 20"/>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6BC66532" w14:textId="77777777" w:rsidR="00054AAE" w:rsidRDefault="00054AAE" w:rsidP="005072C4">
                                <w:r>
                                  <w:t>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C42926" id="Cuadro de texto 20" o:spid="_x0000_s1033" type="#_x0000_t202" style="position:absolute;left:0;text-align:left;margin-left:19.2pt;margin-top:16.2pt;width:1in;height:18.75pt;z-index:25169510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" filled="f" stroked="f" strokeweight=".5pt">
                    <v:textbox>
                      <w:txbxContent>
                        <w:p w14:paraId="6BC66532" w14:textId="77777777" w:rsidR="00054AAE" w:rsidRDefault="00054AAE" w:rsidP="005072C4">
                          <w:r>
                            <w:t>O’</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9200" behindDoc="0" locked="0" layoutInCell="1" allowOverlap="1" wp14:anchorId="73933BAB" wp14:editId="7264FA7E">
                    <wp:simplePos x="0" y="0"/>
                    <wp:positionH relativeFrom="margin">
                      <wp:posOffset>891540</wp:posOffset>
                    </wp:positionH>
                    <wp:positionV relativeFrom="paragraph">
                      <wp:posOffset>186690</wp:posOffset>
                    </wp:positionV>
                    <wp:extent cx="914400" cy="238125"/>
                    <wp:effectExtent l="0" t="0" r="0" b="0"/>
                    <wp:wrapNone/>
                    <wp:docPr id="25" name="Cuadro de texto 25"/>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35250E53" w14:textId="77777777" w:rsidR="00054AAE" w:rsidRDefault="00054AAE" w:rsidP="005072C4">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933BAB" id="Cuadro de texto 25" o:spid="_x0000_s1034" type="#_x0000_t202" style="position:absolute;left:0;text-align:left;margin-left:70.2pt;margin-top:14.7pt;width:1in;height:18.75pt;z-index:25169920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" filled="f" stroked="f" strokeweight=".5pt">
                    <v:textbox>
                      <w:txbxContent>
                        <w:p w14:paraId="35250E53" w14:textId="77777777" w:rsidR="00054AAE" w:rsidRDefault="00054AAE" w:rsidP="005072C4">
                          <w:r>
                            <w:t>D’</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1008" behindDoc="0" locked="0" layoutInCell="1" allowOverlap="1" wp14:anchorId="26EA98DB" wp14:editId="10F6BE63">
                    <wp:simplePos x="0" y="0"/>
                    <wp:positionH relativeFrom="column">
                      <wp:posOffset>3653790</wp:posOffset>
                    </wp:positionH>
                    <wp:positionV relativeFrom="paragraph">
                      <wp:posOffset>3044825</wp:posOffset>
                    </wp:positionV>
                    <wp:extent cx="914400" cy="238125"/>
                    <wp:effectExtent l="0" t="0" r="0" b="0"/>
                    <wp:wrapNone/>
                    <wp:docPr id="13" name="Cuadro de texto 13"/>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69A35400" w14:textId="77777777" w:rsidR="00054AAE" w:rsidRDefault="00054AAE" w:rsidP="005072C4">
                                <w:r>
                                  <w:t>Q</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EA98DB" id="Cuadro de texto 13" o:spid="_x0000_s1035" type="#_x0000_t202" style="position:absolute;left:0;text-align:left;margin-left:287.7pt;margin-top:239.75pt;width:1in;height:18.75pt;z-index:2516910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" filled="f" stroked="f" strokeweight=".5pt">
                    <v:textbox>
                      <w:txbxContent>
                        <w:p w14:paraId="69A35400" w14:textId="77777777" w:rsidR="00054AAE" w:rsidRDefault="00054AAE" w:rsidP="005072C4">
                          <w:r>
                            <w:t>Q</w:t>
                          </w:r>
                        </w:p>
                      </w:txbxContent>
                    </v:textbox>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87936" behindDoc="0" locked="0" layoutInCell="1" allowOverlap="1" wp14:anchorId="64F2919D" wp14:editId="48C90FF9">
                    <wp:simplePos x="0" y="0"/>
                    <wp:positionH relativeFrom="column">
                      <wp:posOffset>437515</wp:posOffset>
                    </wp:positionH>
                    <wp:positionV relativeFrom="paragraph">
                      <wp:posOffset>2437765</wp:posOffset>
                    </wp:positionV>
                    <wp:extent cx="3226435" cy="1191260"/>
                    <wp:effectExtent l="133350" t="0" r="107315" b="0"/>
                    <wp:wrapNone/>
                    <wp:docPr id="14" name="Conector recto 14"/>
                    <wp:cNvGraphicFramePr/>
                    <a:graphic xmlns:a="http://schemas.openxmlformats.org/drawingml/2006/main">
                      <a:graphicData uri="http://schemas.microsoft.com/office/word/2010/wordprocessingShape">
                        <wps:wsp>
                          <wps:cNvCnPr/>
                          <wps:spPr>
                            <a:xfrm rot="1200000" flipH="1">
                              <a:off x="0" y="0"/>
                              <a:ext cx="3226435" cy="119126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A46F06" id="Conector recto 14" o:spid="_x0000_s1026" style="position:absolute;rotation:-20;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5pt,191.95pt" to="288.5pt,28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" strokecolor="black [3200]" strokeweight="2.25pt">
                    <v:stroke joinstyle="miter"/>
                  </v:lin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2032" behindDoc="0" locked="0" layoutInCell="1" allowOverlap="1" wp14:anchorId="6476986C" wp14:editId="34C266B0">
                    <wp:simplePos x="0" y="0"/>
                    <wp:positionH relativeFrom="margin">
                      <wp:posOffset>0</wp:posOffset>
                    </wp:positionH>
                    <wp:positionV relativeFrom="paragraph">
                      <wp:posOffset>9525</wp:posOffset>
                    </wp:positionV>
                    <wp:extent cx="914400" cy="238125"/>
                    <wp:effectExtent l="0" t="0" r="0" b="0"/>
                    <wp:wrapNone/>
                    <wp:docPr id="15" name="Cuadro de texto 15"/>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39DA79A3" w14:textId="77777777" w:rsidR="00054AAE" w:rsidRDefault="00054AAE" w:rsidP="005072C4">
                                <w:r>
                                  <w:t>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476986C" id="Cuadro de texto 15" o:spid="_x0000_s1036" type="#_x0000_t202" style="position:absolute;left:0;text-align:left;margin-left:0;margin-top:.75pt;width:1in;height:18.75pt;z-index:25169203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" filled="f" stroked="f" strokeweight=".5pt">
                    <v:textbox>
                      <w:txbxContent>
                        <w:p w14:paraId="39DA79A3" w14:textId="77777777" w:rsidR="00054AAE" w:rsidRDefault="00054AAE" w:rsidP="005072C4">
                          <w:r>
                            <w:t>P</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3056" behindDoc="0" locked="0" layoutInCell="1" allowOverlap="1" wp14:anchorId="20EA46A8" wp14:editId="56A550E7">
                    <wp:simplePos x="0" y="0"/>
                    <wp:positionH relativeFrom="margin">
                      <wp:posOffset>1285875</wp:posOffset>
                    </wp:positionH>
                    <wp:positionV relativeFrom="paragraph">
                      <wp:posOffset>95250</wp:posOffset>
                    </wp:positionV>
                    <wp:extent cx="914400" cy="238125"/>
                    <wp:effectExtent l="0" t="0" r="0" b="0"/>
                    <wp:wrapNone/>
                    <wp:docPr id="16" name="Cuadro de texto 16"/>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0D7942CD" w14:textId="77777777" w:rsidR="00054AAE" w:rsidRDefault="00054AAE" w:rsidP="005072C4">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0EA46A8" id="Cuadro de texto 16" o:spid="_x0000_s1037" type="#_x0000_t202" style="position:absolute;left:0;text-align:left;margin-left:101.25pt;margin-top:7.5pt;width:1in;height:18.75pt;z-index:25169305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" filled="f" stroked="f" strokeweight=".5pt">
                    <v:textbox>
                      <w:txbxContent>
                        <w:p w14:paraId="0D7942CD" w14:textId="77777777" w:rsidR="00054AAE" w:rsidRDefault="00054AAE" w:rsidP="005072C4">
                          <w:r>
                            <w:t>D</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7152" behindDoc="0" locked="0" layoutInCell="1" allowOverlap="1" wp14:anchorId="1F1D9EC3" wp14:editId="4E606772">
                    <wp:simplePos x="0" y="0"/>
                    <wp:positionH relativeFrom="margin">
                      <wp:posOffset>3200400</wp:posOffset>
                    </wp:positionH>
                    <wp:positionV relativeFrom="paragraph">
                      <wp:posOffset>332740</wp:posOffset>
                    </wp:positionV>
                    <wp:extent cx="914400" cy="238125"/>
                    <wp:effectExtent l="0" t="0" r="0" b="0"/>
                    <wp:wrapNone/>
                    <wp:docPr id="23" name="Cuadro de texto 23"/>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00046B1F" w14:textId="77777777" w:rsidR="00054AAE" w:rsidRDefault="00054AAE" w:rsidP="005072C4">
                                <w:r>
                                  <w:t>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1D9EC3" id="Cuadro de texto 23" o:spid="_x0000_s1038" type="#_x0000_t202" style="position:absolute;left:0;text-align:left;margin-left:252pt;margin-top:26.2pt;width:1in;height:18.75pt;z-index:25169715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" filled="f" stroked="f" strokeweight=".5pt">
                    <v:textbox>
                      <w:txbxContent>
                        <w:p w14:paraId="00046B1F" w14:textId="77777777" w:rsidR="00054AAE" w:rsidRDefault="00054AAE" w:rsidP="005072C4">
                          <w:r>
                            <w:t>O’’</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6128" behindDoc="0" locked="0" layoutInCell="1" allowOverlap="1" wp14:anchorId="636D5AA0" wp14:editId="753AA0A3">
                    <wp:simplePos x="0" y="0"/>
                    <wp:positionH relativeFrom="column">
                      <wp:posOffset>415290</wp:posOffset>
                    </wp:positionH>
                    <wp:positionV relativeFrom="paragraph">
                      <wp:posOffset>520065</wp:posOffset>
                    </wp:positionV>
                    <wp:extent cx="2828925" cy="1714500"/>
                    <wp:effectExtent l="0" t="0" r="28575" b="19050"/>
                    <wp:wrapNone/>
                    <wp:docPr id="21" name="Conector recto 21"/>
                    <wp:cNvGraphicFramePr/>
                    <a:graphic xmlns:a="http://schemas.openxmlformats.org/drawingml/2006/main">
                      <a:graphicData uri="http://schemas.microsoft.com/office/word/2010/wordprocessingShape">
                        <wps:wsp>
                          <wps:cNvCnPr/>
                          <wps:spPr>
                            <a:xfrm flipV="1">
                              <a:off x="0" y="0"/>
                              <a:ext cx="2828925" cy="1714500"/>
                            </a:xfrm>
                            <a:prstGeom prst="line">
                              <a:avLst/>
                            </a:prstGeom>
                            <a:ln w="190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E6CAA79" id="Conector recto 21"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32.7pt,40.95pt" to="255.45pt,1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" strokecolor="black [3200]" strokeweight="1.5pt">
                    <v:stroke joinstyle="miter"/>
                  </v:lin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88960" behindDoc="0" locked="0" layoutInCell="1" allowOverlap="1" wp14:anchorId="6531785C" wp14:editId="35E35809">
                    <wp:simplePos x="0" y="0"/>
                    <wp:positionH relativeFrom="column">
                      <wp:posOffset>1463040</wp:posOffset>
                    </wp:positionH>
                    <wp:positionV relativeFrom="paragraph">
                      <wp:posOffset>377190</wp:posOffset>
                    </wp:positionV>
                    <wp:extent cx="1009650" cy="2562225"/>
                    <wp:effectExtent l="0" t="0" r="19050" b="28575"/>
                    <wp:wrapNone/>
                    <wp:docPr id="17" name="Conector recto 17"/>
                    <wp:cNvGraphicFramePr/>
                    <a:graphic xmlns:a="http://schemas.openxmlformats.org/drawingml/2006/main">
                      <a:graphicData uri="http://schemas.microsoft.com/office/word/2010/wordprocessingShape">
                        <wps:wsp>
                          <wps:cNvCnPr/>
                          <wps:spPr>
                            <a:xfrm>
                              <a:off x="0" y="0"/>
                              <a:ext cx="1009650" cy="256222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832224A" id="Conector recto 17"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115.2pt,29.7pt" to="194.7pt,23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" strokecolor="black [3200]" strokeweight="1.5pt">
                    <v:stroke joinstyle="miter"/>
                  </v:lin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86912" behindDoc="0" locked="0" layoutInCell="1" allowOverlap="1" wp14:anchorId="6DB51959" wp14:editId="579A617E">
                    <wp:simplePos x="0" y="0"/>
                    <wp:positionH relativeFrom="column">
                      <wp:posOffset>323850</wp:posOffset>
                    </wp:positionH>
                    <wp:positionV relativeFrom="paragraph">
                      <wp:posOffset>274320</wp:posOffset>
                    </wp:positionV>
                    <wp:extent cx="6985" cy="2772410"/>
                    <wp:effectExtent l="19050" t="19050" r="31115" b="27940"/>
                    <wp:wrapNone/>
                    <wp:docPr id="22" name="Conector recto 22"/>
                    <wp:cNvGraphicFramePr/>
                    <a:graphic xmlns:a="http://schemas.openxmlformats.org/drawingml/2006/main">
                      <a:graphicData uri="http://schemas.microsoft.com/office/word/2010/wordprocessingShape">
                        <wps:wsp>
                          <wps:cNvCnPr/>
                          <wps:spPr>
                            <a:xfrm>
                              <a:off x="0" y="0"/>
                              <a:ext cx="6985" cy="277241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0CAD7B8" id="Conector recto 22"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25.5pt,21.6pt" to="26.05pt,2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" strokecolor="black [3200]" strokeweight="2.25pt">
                    <v:stroke joinstyle="miter"/>
                  </v:lin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4080" behindDoc="0" locked="0" layoutInCell="1" allowOverlap="1" wp14:anchorId="589B09D8" wp14:editId="4ED592F6">
                    <wp:simplePos x="0" y="0"/>
                    <wp:positionH relativeFrom="margin">
                      <wp:posOffset>3467100</wp:posOffset>
                    </wp:positionH>
                    <wp:positionV relativeFrom="paragraph">
                      <wp:posOffset>609600</wp:posOffset>
                    </wp:positionV>
                    <wp:extent cx="914400" cy="238125"/>
                    <wp:effectExtent l="0" t="0" r="0" b="0"/>
                    <wp:wrapNone/>
                    <wp:docPr id="24" name="Cuadro de texto 24"/>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448E4407" w14:textId="77777777" w:rsidR="00054AAE" w:rsidRDefault="00054AAE" w:rsidP="005072C4">
                                <w:r>
                                  <w:t>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9B09D8" id="Cuadro de texto 24" o:spid="_x0000_s1039" type="#_x0000_t202" style="position:absolute;left:0;text-align:left;margin-left:273pt;margin-top:48pt;width:1in;height:18.75pt;z-index:25169408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" filled="f" stroked="f" strokeweight=".5pt">
                    <v:textbox>
                      <w:txbxContent>
                        <w:p w14:paraId="448E4407" w14:textId="77777777" w:rsidR="00054AAE" w:rsidRDefault="00054AAE" w:rsidP="005072C4">
                          <w:r>
                            <w:t>O</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89984" behindDoc="0" locked="0" layoutInCell="1" allowOverlap="1" wp14:anchorId="7273CBFE" wp14:editId="5F65CD4D">
                    <wp:simplePos x="0" y="0"/>
                    <wp:positionH relativeFrom="column">
                      <wp:posOffset>605155</wp:posOffset>
                    </wp:positionH>
                    <wp:positionV relativeFrom="paragraph">
                      <wp:posOffset>815340</wp:posOffset>
                    </wp:positionV>
                    <wp:extent cx="2828925" cy="1714500"/>
                    <wp:effectExtent l="0" t="0" r="28575" b="19050"/>
                    <wp:wrapNone/>
                    <wp:docPr id="26" name="Conector recto 26"/>
                    <wp:cNvGraphicFramePr/>
                    <a:graphic xmlns:a="http://schemas.openxmlformats.org/drawingml/2006/main">
                      <a:graphicData uri="http://schemas.microsoft.com/office/word/2010/wordprocessingShape">
                        <wps:wsp>
                          <wps:cNvCnPr/>
                          <wps:spPr>
                            <a:xfrm flipV="1">
                              <a:off x="0" y="0"/>
                              <a:ext cx="2828925" cy="1714500"/>
                            </a:xfrm>
                            <a:prstGeom prst="line">
                              <a:avLst/>
                            </a:prstGeom>
                            <a:ln w="190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2857E19" id="Conector recto 26" o:spid="_x0000_s1026" style="position:absolute;flip:y;z-index:251689984;visibility:visible;mso-wrap-style:square;mso-wrap-distance-left:9pt;mso-wrap-distance-top:0;mso-wrap-distance-right:9pt;mso-wrap-distance-bottom:0;mso-position-horizontal:absolute;mso-position-horizontal-relative:text;mso-position-vertical:absolute;mso-position-vertical-relative:text" from="47.65pt,64.2pt" to="270.4pt,1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" strokecolor="black [3200]" strokeweight="1.5pt">
                    <v:stroke joinstyle="miter"/>
                  </v:line>
                </w:pict>
              </mc:Fallback>
            </mc:AlternateContent>
          </w:r>
        </w:p>
        <w:p w14:paraId="340CCE93" w14:textId="77777777" w:rsidR="005072C4" w:rsidRPr="002B389F" w:rsidRDefault="005072C4" w:rsidP="005072C4">
          <w:pPr>
            <w:spacing w:line="240" w:lineRule="auto"/>
            <w:jc w:val="both"/>
            <w:rPr>
              <w:rFonts w:ascii="Times New Roman" w:hAnsi="Times New Roman" w:cs="Times New Roman"/>
              <w:sz w:val="24"/>
              <w:szCs w:val="24"/>
            </w:rPr>
          </w:pP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698176" behindDoc="0" locked="0" layoutInCell="1" allowOverlap="1" wp14:anchorId="5F81F0E4" wp14:editId="17034694">
                    <wp:simplePos x="0" y="0"/>
                    <wp:positionH relativeFrom="column">
                      <wp:posOffset>1062990</wp:posOffset>
                    </wp:positionH>
                    <wp:positionV relativeFrom="paragraph">
                      <wp:posOffset>158115</wp:posOffset>
                    </wp:positionV>
                    <wp:extent cx="1009650" cy="2562225"/>
                    <wp:effectExtent l="0" t="0" r="19050" b="28575"/>
                    <wp:wrapNone/>
                    <wp:docPr id="27" name="Conector recto 27"/>
                    <wp:cNvGraphicFramePr/>
                    <a:graphic xmlns:a="http://schemas.openxmlformats.org/drawingml/2006/main">
                      <a:graphicData uri="http://schemas.microsoft.com/office/word/2010/wordprocessingShape">
                        <wps:wsp>
                          <wps:cNvCnPr/>
                          <wps:spPr>
                            <a:xfrm>
                              <a:off x="0" y="0"/>
                              <a:ext cx="1009650" cy="256222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9F332D" id="Conector recto 27"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83.7pt,12.45pt" to="163.2pt,2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" strokecolor="black [3200]" strokeweight="1.5pt">
                    <v:stroke joinstyle="miter"/>
                  </v:line>
                </w:pict>
              </mc:Fallback>
            </mc:AlternateContent>
          </w:r>
        </w:p>
        <w:p w14:paraId="6A5DA4CF" w14:textId="77777777" w:rsidR="005072C4" w:rsidRPr="002B389F" w:rsidRDefault="005072C4" w:rsidP="005072C4">
          <w:pPr>
            <w:spacing w:line="240" w:lineRule="auto"/>
            <w:jc w:val="both"/>
            <w:rPr>
              <w:rFonts w:ascii="Times New Roman" w:hAnsi="Times New Roman" w:cs="Times New Roman"/>
              <w:sz w:val="24"/>
              <w:szCs w:val="24"/>
            </w:rPr>
          </w:pPr>
        </w:p>
        <w:p w14:paraId="25887703" w14:textId="77777777" w:rsidR="005072C4" w:rsidRPr="002B389F" w:rsidRDefault="005072C4" w:rsidP="005072C4">
          <w:pPr>
            <w:spacing w:line="240" w:lineRule="auto"/>
            <w:jc w:val="both"/>
            <w:rPr>
              <w:rFonts w:ascii="Times New Roman" w:hAnsi="Times New Roman" w:cs="Times New Roman"/>
              <w:sz w:val="24"/>
              <w:szCs w:val="24"/>
            </w:rPr>
          </w:pPr>
        </w:p>
        <w:p w14:paraId="7F4A7172" w14:textId="77777777" w:rsidR="005072C4" w:rsidRPr="002B389F" w:rsidRDefault="005072C4" w:rsidP="005072C4">
          <w:pPr>
            <w:spacing w:line="240" w:lineRule="auto"/>
            <w:jc w:val="both"/>
            <w:rPr>
              <w:rFonts w:ascii="Times New Roman" w:hAnsi="Times New Roman" w:cs="Times New Roman"/>
              <w:sz w:val="24"/>
              <w:szCs w:val="24"/>
            </w:rPr>
          </w:pP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701248" behindDoc="0" locked="0" layoutInCell="1" allowOverlap="1" wp14:anchorId="73B756E2" wp14:editId="5B8D0201">
                    <wp:simplePos x="0" y="0"/>
                    <wp:positionH relativeFrom="margin">
                      <wp:posOffset>1400531</wp:posOffset>
                    </wp:positionH>
                    <wp:positionV relativeFrom="paragraph">
                      <wp:posOffset>231622</wp:posOffset>
                    </wp:positionV>
                    <wp:extent cx="914400" cy="238125"/>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20D48A20" w14:textId="77777777" w:rsidR="00054AAE" w:rsidRPr="00483DB7" w:rsidRDefault="00054AAE" w:rsidP="005072C4">
                                <w:pPr>
                                  <w:rPr>
                                    <w:color w:val="FF0000"/>
                                  </w:rPr>
                                </w:pPr>
                                <w:r>
                                  <w:rPr>
                                    <w:color w:val="FF0000"/>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B756E2" id="Cuadro de texto 3" o:spid="_x0000_s1040" type="#_x0000_t202" style="position:absolute;left:0;text-align:left;margin-left:110.3pt;margin-top:18.25pt;width:1in;height:18.75pt;z-index:25170124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" filled="f" stroked="f" strokeweight=".5pt">
                    <v:textbox>
                      <w:txbxContent>
                        <w:p w14:paraId="20D48A20" w14:textId="77777777" w:rsidR="00054AAE" w:rsidRPr="00483DB7" w:rsidRDefault="00054AAE" w:rsidP="005072C4">
                          <w:pPr>
                            <w:rPr>
                              <w:color w:val="FF0000"/>
                            </w:rPr>
                          </w:pPr>
                          <w:r>
                            <w:rPr>
                              <w:color w:val="FF0000"/>
                            </w:rPr>
                            <w:t>B</w:t>
                          </w:r>
                        </w:p>
                      </w:txbxContent>
                    </v:textbox>
                    <w10:wrap anchorx="margin"/>
                  </v:shape>
                </w:pict>
              </mc:Fallback>
            </mc:AlternateContent>
          </w:r>
        </w:p>
        <w:p w14:paraId="65EF2DEE" w14:textId="77777777" w:rsidR="005072C4" w:rsidRPr="002B389F" w:rsidRDefault="005072C4" w:rsidP="005072C4">
          <w:pPr>
            <w:spacing w:line="240" w:lineRule="auto"/>
            <w:jc w:val="both"/>
            <w:rPr>
              <w:rFonts w:ascii="Times New Roman" w:hAnsi="Times New Roman" w:cs="Times New Roman"/>
              <w:sz w:val="24"/>
              <w:szCs w:val="24"/>
            </w:rPr>
          </w:pP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707392" behindDoc="0" locked="0" layoutInCell="1" allowOverlap="1" wp14:anchorId="4B92BB67" wp14:editId="572C2C7E">
                    <wp:simplePos x="0" y="0"/>
                    <wp:positionH relativeFrom="margin">
                      <wp:posOffset>-635</wp:posOffset>
                    </wp:positionH>
                    <wp:positionV relativeFrom="paragraph">
                      <wp:posOffset>16510</wp:posOffset>
                    </wp:positionV>
                    <wp:extent cx="914400" cy="238125"/>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14C3BD34" w14:textId="77777777" w:rsidR="00054AAE" w:rsidRPr="009A4347" w:rsidRDefault="00054AAE" w:rsidP="005072C4">
                                <w:r w:rsidRPr="009A4347">
                                  <w:t>P</w:t>
                                </w:r>
                                <w: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B92BB67" id="Cuadro de texto 10" o:spid="_x0000_s1041" type="#_x0000_t202" style="position:absolute;left:0;text-align:left;margin-left:-.05pt;margin-top:1.3pt;width:1in;height:18.75pt;z-index:25170739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" filled="f" stroked="f" strokeweight=".5pt">
                    <v:textbox>
                      <w:txbxContent>
                        <w:p w14:paraId="14C3BD34" w14:textId="77777777" w:rsidR="00054AAE" w:rsidRPr="009A4347" w:rsidRDefault="00054AAE" w:rsidP="005072C4">
                          <w:r w:rsidRPr="009A4347">
                            <w:t>P</w:t>
                          </w:r>
                          <w:r>
                            <w:t>´</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700224" behindDoc="0" locked="0" layoutInCell="1" allowOverlap="1" wp14:anchorId="54B3C1F4" wp14:editId="0F2481DD">
                    <wp:simplePos x="0" y="0"/>
                    <wp:positionH relativeFrom="margin">
                      <wp:posOffset>1947596</wp:posOffset>
                    </wp:positionH>
                    <wp:positionV relativeFrom="paragraph">
                      <wp:posOffset>191135</wp:posOffset>
                    </wp:positionV>
                    <wp:extent cx="914400" cy="238125"/>
                    <wp:effectExtent l="0" t="0" r="0" b="0"/>
                    <wp:wrapNone/>
                    <wp:docPr id="38" name="Cuadro de texto 38"/>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343E239F" w14:textId="77777777" w:rsidR="00054AAE" w:rsidRPr="001050DE" w:rsidRDefault="00054AAE" w:rsidP="005072C4">
                                <w:pPr>
                                  <w:rPr>
                                    <w:color w:val="FF0000"/>
                                  </w:rPr>
                                </w:pPr>
                                <w:r w:rsidRPr="001050DE">
                                  <w:rPr>
                                    <w:color w:val="FF0000"/>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B3C1F4" id="Cuadro de texto 38" o:spid="_x0000_s1042" type="#_x0000_t202" style="position:absolute;left:0;text-align:left;margin-left:153.35pt;margin-top:15.05pt;width:1in;height:18.75pt;z-index:25170022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" filled="f" stroked="f" strokeweight=".5pt">
                    <v:textbox>
                      <w:txbxContent>
                        <w:p w14:paraId="343E239F" w14:textId="77777777" w:rsidR="00054AAE" w:rsidRPr="001050DE" w:rsidRDefault="00054AAE" w:rsidP="005072C4">
                          <w:pPr>
                            <w:rPr>
                              <w:color w:val="FF0000"/>
                            </w:rPr>
                          </w:pPr>
                          <w:r w:rsidRPr="001050DE">
                            <w:rPr>
                              <w:color w:val="FF0000"/>
                            </w:rPr>
                            <w:t>A</w:t>
                          </w:r>
                        </w:p>
                      </w:txbxContent>
                    </v:textbox>
                    <w10:wrap anchorx="margin"/>
                  </v:shape>
                </w:pict>
              </mc:Fallback>
            </mc:AlternateContent>
          </w:r>
          <w:r>
            <w:rPr>
              <w:rFonts w:ascii="Times New Roman" w:hAnsi="Times New Roman" w:cs="Times New Roman"/>
              <w:noProof/>
              <w:sz w:val="24"/>
              <w:szCs w:val="24"/>
              <w:lang w:eastAsia="es-CR"/>
            </w:rPr>
            <mc:AlternateContent>
              <mc:Choice Requires="wps">
                <w:drawing>
                  <wp:anchor distT="0" distB="0" distL="114300" distR="114300" simplePos="0" relativeHeight="251703296" behindDoc="0" locked="0" layoutInCell="1" allowOverlap="1" wp14:anchorId="0696B50F" wp14:editId="5EACB5A6">
                    <wp:simplePos x="0" y="0"/>
                    <wp:positionH relativeFrom="column">
                      <wp:posOffset>1505788</wp:posOffset>
                    </wp:positionH>
                    <wp:positionV relativeFrom="paragraph">
                      <wp:posOffset>193319</wp:posOffset>
                    </wp:positionV>
                    <wp:extent cx="10973" cy="1466698"/>
                    <wp:effectExtent l="0" t="0" r="27305" b="635"/>
                    <wp:wrapNone/>
                    <wp:docPr id="5" name="Conector recto 5"/>
                    <wp:cNvGraphicFramePr/>
                    <a:graphic xmlns:a="http://schemas.openxmlformats.org/drawingml/2006/main">
                      <a:graphicData uri="http://schemas.microsoft.com/office/word/2010/wordprocessingShape">
                        <wps:wsp>
                          <wps:cNvCnPr/>
                          <wps:spPr>
                            <a:xfrm>
                              <a:off x="0" y="0"/>
                              <a:ext cx="10973" cy="1466698"/>
                            </a:xfrm>
                            <a:prstGeom prst="line">
                              <a:avLst/>
                            </a:prstGeom>
                            <a:ln w="9525" cap="flat" cmpd="sng" algn="ctr">
                              <a:solidFill>
                                <a:srgbClr val="FF0000"/>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V relativeFrom="margin">
                      <wp14:pctHeight>0</wp14:pctHeight>
                    </wp14:sizeRelV>
                  </wp:anchor>
                </w:drawing>
              </mc:Choice>
              <mc:Fallback>
                <w:pict>
                  <v:line w14:anchorId="4F3F3406" id="Conector recto 5" o:spid="_x0000_s1026" style="position:absolute;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18.55pt,15.2pt" to="119.4pt,1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" strokecolor="red">
                    <v:stroke dashstyle="dash"/>
                  </v:line>
                </w:pict>
              </mc:Fallback>
            </mc:AlternateContent>
          </w:r>
          <w:r>
            <w:rPr>
              <w:rFonts w:ascii="Times New Roman" w:hAnsi="Times New Roman" w:cs="Times New Roman"/>
              <w:noProof/>
              <w:sz w:val="24"/>
              <w:szCs w:val="24"/>
              <w:lang w:eastAsia="es-CR"/>
            </w:rPr>
            <mc:AlternateContent>
              <mc:Choice Requires="wps">
                <w:drawing>
                  <wp:anchor distT="0" distB="0" distL="114300" distR="114300" simplePos="0" relativeHeight="251705344" behindDoc="0" locked="0" layoutInCell="1" allowOverlap="1" wp14:anchorId="22C179CC" wp14:editId="736A4E70">
                    <wp:simplePos x="0" y="0"/>
                    <wp:positionH relativeFrom="column">
                      <wp:posOffset>331367</wp:posOffset>
                    </wp:positionH>
                    <wp:positionV relativeFrom="paragraph">
                      <wp:posOffset>186005</wp:posOffset>
                    </wp:positionV>
                    <wp:extent cx="1180948" cy="21946"/>
                    <wp:effectExtent l="0" t="0" r="19685" b="35560"/>
                    <wp:wrapNone/>
                    <wp:docPr id="8" name="Conector recto 8"/>
                    <wp:cNvGraphicFramePr/>
                    <a:graphic xmlns:a="http://schemas.openxmlformats.org/drawingml/2006/main">
                      <a:graphicData uri="http://schemas.microsoft.com/office/word/2010/wordprocessingShape">
                        <wps:wsp>
                          <wps:cNvCnPr/>
                          <wps:spPr>
                            <a:xfrm flipH="1">
                              <a:off x="0" y="0"/>
                              <a:ext cx="1180948" cy="21946"/>
                            </a:xfrm>
                            <a:prstGeom prst="line">
                              <a:avLst/>
                            </a:prstGeom>
                            <a:ln w="9525" cap="flat" cmpd="sng" algn="ctr">
                              <a:solidFill>
                                <a:srgbClr val="FF0000"/>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EDCBE3" id="Conector recto 8" o:spid="_x0000_s1026" style="position:absolute;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pt,14.65pt" to="119.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" strokecolor="red">
                    <v:stroke dashstyle="dash"/>
                  </v:line>
                </w:pict>
              </mc:Fallback>
            </mc:AlternateContent>
          </w:r>
        </w:p>
        <w:p w14:paraId="23C1E5B2" w14:textId="087E253B" w:rsidR="005072C4" w:rsidRPr="002B389F" w:rsidRDefault="005072C4" w:rsidP="00715883">
          <w:pPr>
            <w:tabs>
              <w:tab w:val="left" w:pos="5472"/>
            </w:tabs>
            <w:spacing w:line="240" w:lineRule="auto"/>
            <w:jc w:val="both"/>
            <w:rPr>
              <w:rFonts w:ascii="Times New Roman" w:hAnsi="Times New Roman" w:cs="Times New Roman"/>
              <w:sz w:val="24"/>
              <w:szCs w:val="24"/>
            </w:rPr>
          </w:pP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706368" behindDoc="0" locked="0" layoutInCell="1" allowOverlap="1" wp14:anchorId="50501BE4" wp14:editId="2C4AE7C0">
                    <wp:simplePos x="0" y="0"/>
                    <wp:positionH relativeFrom="margin">
                      <wp:align>left</wp:align>
                    </wp:positionH>
                    <wp:positionV relativeFrom="paragraph">
                      <wp:posOffset>3810</wp:posOffset>
                    </wp:positionV>
                    <wp:extent cx="914400" cy="238125"/>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4EE95949" w14:textId="77777777" w:rsidR="00054AAE" w:rsidRPr="009A4347" w:rsidRDefault="00054AAE" w:rsidP="005072C4">
                                <w:r w:rsidRPr="009A4347">
                                  <w:t>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501BE4" id="Cuadro de texto 9" o:spid="_x0000_s1043" type="#_x0000_t202" style="position:absolute;left:0;text-align:left;margin-left:0;margin-top:.3pt;width:1in;height:18.75pt;z-index:251706368;visibility:visible;mso-wrap-style:non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" filled="f" stroked="f" strokeweight=".5pt">
                    <v:textbox>
                      <w:txbxContent>
                        <w:p w14:paraId="4EE95949" w14:textId="77777777" w:rsidR="00054AAE" w:rsidRPr="009A4347" w:rsidRDefault="00054AAE" w:rsidP="005072C4">
                          <w:r w:rsidRPr="009A4347">
                            <w:t>P</w:t>
                          </w:r>
                        </w:p>
                      </w:txbxContent>
                    </v:textbox>
                    <w10:wrap anchorx="margin"/>
                  </v:shape>
                </w:pict>
              </mc:Fallback>
            </mc:AlternateContent>
          </w:r>
          <w:r>
            <w:rPr>
              <w:rFonts w:ascii="Times New Roman" w:hAnsi="Times New Roman" w:cs="Times New Roman"/>
              <w:noProof/>
              <w:sz w:val="24"/>
              <w:szCs w:val="24"/>
              <w:lang w:eastAsia="es-CR"/>
            </w:rPr>
            <mc:AlternateContent>
              <mc:Choice Requires="wps">
                <w:drawing>
                  <wp:anchor distT="0" distB="0" distL="114300" distR="114300" simplePos="0" relativeHeight="251704320" behindDoc="0" locked="0" layoutInCell="1" allowOverlap="1" wp14:anchorId="50A97622" wp14:editId="1025D7D6">
                    <wp:simplePos x="0" y="0"/>
                    <wp:positionH relativeFrom="column">
                      <wp:posOffset>339014</wp:posOffset>
                    </wp:positionH>
                    <wp:positionV relativeFrom="paragraph">
                      <wp:posOffset>40818</wp:posOffset>
                    </wp:positionV>
                    <wp:extent cx="1642034" cy="40233"/>
                    <wp:effectExtent l="0" t="0" r="15875" b="36195"/>
                    <wp:wrapNone/>
                    <wp:docPr id="6" name="Conector recto 6"/>
                    <wp:cNvGraphicFramePr/>
                    <a:graphic xmlns:a="http://schemas.openxmlformats.org/drawingml/2006/main">
                      <a:graphicData uri="http://schemas.microsoft.com/office/word/2010/wordprocessingShape">
                        <wps:wsp>
                          <wps:cNvCnPr/>
                          <wps:spPr>
                            <a:xfrm flipH="1">
                              <a:off x="0" y="0"/>
                              <a:ext cx="1642034" cy="40233"/>
                            </a:xfrm>
                            <a:prstGeom prst="line">
                              <a:avLst/>
                            </a:prstGeom>
                            <a:ln w="9525" cap="flat" cmpd="sng" algn="ctr">
                              <a:solidFill>
                                <a:srgbClr val="FF0000"/>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669A4B" id="Conector recto 6" o:spid="_x0000_s1026" style="position:absolute;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7pt,3.2pt" to="156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" strokecolor="red">
                    <v:stroke dashstyle="dash"/>
                  </v:line>
                </w:pict>
              </mc:Fallback>
            </mc:AlternateContent>
          </w:r>
          <w:r>
            <w:rPr>
              <w:rFonts w:ascii="Times New Roman" w:hAnsi="Times New Roman" w:cs="Times New Roman"/>
              <w:noProof/>
              <w:sz w:val="24"/>
              <w:szCs w:val="24"/>
              <w:lang w:eastAsia="es-CR"/>
            </w:rPr>
            <mc:AlternateContent>
              <mc:Choice Requires="wps">
                <w:drawing>
                  <wp:anchor distT="0" distB="0" distL="114300" distR="114300" simplePos="0" relativeHeight="251702272" behindDoc="0" locked="0" layoutInCell="1" allowOverlap="1" wp14:anchorId="16D5EC49" wp14:editId="27D66132">
                    <wp:simplePos x="0" y="0"/>
                    <wp:positionH relativeFrom="column">
                      <wp:posOffset>1981276</wp:posOffset>
                    </wp:positionH>
                    <wp:positionV relativeFrom="paragraph">
                      <wp:posOffset>40818</wp:posOffset>
                    </wp:positionV>
                    <wp:extent cx="29261" cy="1316736"/>
                    <wp:effectExtent l="0" t="0" r="27940" b="17145"/>
                    <wp:wrapNone/>
                    <wp:docPr id="4" name="Conector recto 4"/>
                    <wp:cNvGraphicFramePr/>
                    <a:graphic xmlns:a="http://schemas.openxmlformats.org/drawingml/2006/main">
                      <a:graphicData uri="http://schemas.microsoft.com/office/word/2010/wordprocessingShape">
                        <wps:wsp>
                          <wps:cNvCnPr/>
                          <wps:spPr>
                            <a:xfrm>
                              <a:off x="0" y="0"/>
                              <a:ext cx="29261" cy="1316736"/>
                            </a:xfrm>
                            <a:prstGeom prst="line">
                              <a:avLst/>
                            </a:prstGeom>
                            <a:ln w="9525" cap="flat" cmpd="sng" algn="ctr">
                              <a:solidFill>
                                <a:srgbClr val="FF0000"/>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84A77C" id="Conector recto 4"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pt,3.2pt" to="158.3pt,10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" strokecolor="red">
                    <v:stroke dashstyle="dash"/>
                  </v:line>
                </w:pict>
              </mc:Fallback>
            </mc:AlternateContent>
          </w:r>
          <w:r w:rsidR="00715883">
            <w:rPr>
              <w:rFonts w:ascii="Times New Roman" w:hAnsi="Times New Roman" w:cs="Times New Roman"/>
              <w:sz w:val="24"/>
              <w:szCs w:val="24"/>
            </w:rPr>
            <w:tab/>
          </w:r>
        </w:p>
        <w:p w14:paraId="60959629" w14:textId="77777777" w:rsidR="005072C4" w:rsidRPr="002B389F" w:rsidRDefault="005072C4" w:rsidP="005072C4">
          <w:pPr>
            <w:spacing w:line="240" w:lineRule="auto"/>
            <w:jc w:val="both"/>
            <w:rPr>
              <w:rFonts w:ascii="Times New Roman" w:hAnsi="Times New Roman" w:cs="Times New Roman"/>
              <w:sz w:val="24"/>
              <w:szCs w:val="24"/>
            </w:rPr>
          </w:pPr>
        </w:p>
        <w:p w14:paraId="65AE7B15" w14:textId="77777777" w:rsidR="005072C4" w:rsidRPr="002B389F" w:rsidRDefault="005072C4" w:rsidP="005072C4">
          <w:pPr>
            <w:spacing w:line="240" w:lineRule="auto"/>
            <w:jc w:val="both"/>
            <w:rPr>
              <w:rFonts w:ascii="Times New Roman" w:hAnsi="Times New Roman" w:cs="Times New Roman"/>
              <w:sz w:val="24"/>
              <w:szCs w:val="24"/>
            </w:rPr>
          </w:pPr>
        </w:p>
        <w:p w14:paraId="71B4CCD0" w14:textId="77777777" w:rsidR="005072C4" w:rsidRPr="002B389F" w:rsidRDefault="005072C4" w:rsidP="005072C4">
          <w:pPr>
            <w:spacing w:line="240" w:lineRule="auto"/>
            <w:jc w:val="both"/>
            <w:rPr>
              <w:rFonts w:ascii="Times New Roman" w:hAnsi="Times New Roman" w:cs="Times New Roman"/>
              <w:sz w:val="24"/>
              <w:szCs w:val="24"/>
            </w:rPr>
          </w:pPr>
        </w:p>
        <w:p w14:paraId="40222EE4" w14:textId="77777777" w:rsidR="005072C4" w:rsidRPr="002B389F" w:rsidRDefault="005072C4" w:rsidP="005072C4">
          <w:pPr>
            <w:spacing w:line="240" w:lineRule="auto"/>
            <w:jc w:val="both"/>
            <w:rPr>
              <w:rFonts w:ascii="Times New Roman" w:hAnsi="Times New Roman" w:cs="Times New Roman"/>
              <w:sz w:val="24"/>
              <w:szCs w:val="24"/>
            </w:rPr>
          </w:pP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709440" behindDoc="0" locked="0" layoutInCell="1" allowOverlap="1" wp14:anchorId="665B893D" wp14:editId="60ACCD56">
                    <wp:simplePos x="0" y="0"/>
                    <wp:positionH relativeFrom="margin">
                      <wp:posOffset>1870710</wp:posOffset>
                    </wp:positionH>
                    <wp:positionV relativeFrom="paragraph">
                      <wp:posOffset>229235</wp:posOffset>
                    </wp:positionV>
                    <wp:extent cx="914400" cy="238125"/>
                    <wp:effectExtent l="0" t="0" r="0" b="0"/>
                    <wp:wrapNone/>
                    <wp:docPr id="19" name="Cuadro de texto 19"/>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69132D25" w14:textId="77777777" w:rsidR="00054AAE" w:rsidRPr="009A4347" w:rsidRDefault="00054AAE" w:rsidP="005072C4">
                                <w:r>
                                  <w:t>Q</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5B893D" id="Cuadro de texto 19" o:spid="_x0000_s1044" type="#_x0000_t202" style="position:absolute;left:0;text-align:left;margin-left:147.3pt;margin-top:18.05pt;width:1in;height:18.75pt;z-index:25170944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" filled="f" stroked="f" strokeweight=".5pt">
                    <v:textbox>
                      <w:txbxContent>
                        <w:p w14:paraId="69132D25" w14:textId="77777777" w:rsidR="00054AAE" w:rsidRPr="009A4347" w:rsidRDefault="00054AAE" w:rsidP="005072C4">
                          <w:r>
                            <w:t>Q</w:t>
                          </w:r>
                        </w:p>
                      </w:txbxContent>
                    </v:textbox>
                    <w10:wrap anchorx="margin"/>
                  </v:shape>
                </w:pict>
              </mc:Fallback>
            </mc:AlternateContent>
          </w:r>
          <w:r w:rsidRPr="002B389F">
            <w:rPr>
              <w:rFonts w:ascii="Times New Roman" w:hAnsi="Times New Roman" w:cs="Times New Roman"/>
              <w:noProof/>
              <w:sz w:val="24"/>
              <w:szCs w:val="24"/>
              <w:lang w:eastAsia="es-CR"/>
            </w:rPr>
            <mc:AlternateContent>
              <mc:Choice Requires="wps">
                <w:drawing>
                  <wp:anchor distT="0" distB="0" distL="114300" distR="114300" simplePos="0" relativeHeight="251708416" behindDoc="0" locked="0" layoutInCell="1" allowOverlap="1" wp14:anchorId="604E56D3" wp14:editId="3865BCC9">
                    <wp:simplePos x="0" y="0"/>
                    <wp:positionH relativeFrom="margin">
                      <wp:posOffset>1385596</wp:posOffset>
                    </wp:positionH>
                    <wp:positionV relativeFrom="paragraph">
                      <wp:posOffset>230022</wp:posOffset>
                    </wp:positionV>
                    <wp:extent cx="914400" cy="238125"/>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914400" cy="238125"/>
                            </a:xfrm>
                            <a:prstGeom prst="rect">
                              <a:avLst/>
                            </a:prstGeom>
                            <a:noFill/>
                            <a:ln w="6350">
                              <a:noFill/>
                            </a:ln>
                          </wps:spPr>
                          <wps:txbx>
                            <w:txbxContent>
                              <w:p w14:paraId="1FB7C64D" w14:textId="77777777" w:rsidR="00054AAE" w:rsidRPr="009A4347" w:rsidRDefault="00054AAE" w:rsidP="005072C4">
                                <w:r>
                                  <w:t>Q´</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4E56D3" id="Cuadro de texto 12" o:spid="_x0000_s1045" type="#_x0000_t202" style="position:absolute;left:0;text-align:left;margin-left:109.1pt;margin-top:18.1pt;width:1in;height:18.75pt;z-index:25170841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" filled="f" stroked="f" strokeweight=".5pt">
                    <v:textbox>
                      <w:txbxContent>
                        <w:p w14:paraId="1FB7C64D" w14:textId="77777777" w:rsidR="00054AAE" w:rsidRPr="009A4347" w:rsidRDefault="00054AAE" w:rsidP="005072C4">
                          <w:r>
                            <w:t>Q´</w:t>
                          </w:r>
                        </w:p>
                      </w:txbxContent>
                    </v:textbox>
                    <w10:wrap anchorx="margin"/>
                  </v:shape>
                </w:pict>
              </mc:Fallback>
            </mc:AlternateContent>
          </w:r>
        </w:p>
        <w:p w14:paraId="7A6DA6E2" w14:textId="77777777" w:rsidR="005072C4" w:rsidRDefault="005072C4" w:rsidP="005072C4">
          <w:pPr>
            <w:spacing w:line="240" w:lineRule="auto"/>
            <w:jc w:val="both"/>
            <w:rPr>
              <w:rFonts w:ascii="Times New Roman" w:hAnsi="Times New Roman" w:cs="Times New Roman"/>
              <w:sz w:val="24"/>
              <w:szCs w:val="24"/>
            </w:rPr>
          </w:pPr>
        </w:p>
        <w:p w14:paraId="3B5350BB" w14:textId="77777777" w:rsidR="00715883" w:rsidRDefault="00715883" w:rsidP="005072C4">
          <w:pPr>
            <w:rPr>
              <w:rFonts w:ascii="Times New Roman" w:hAnsi="Times New Roman" w:cs="Times New Roman"/>
              <w:sz w:val="20"/>
              <w:szCs w:val="24"/>
            </w:rPr>
          </w:pPr>
        </w:p>
        <w:p w14:paraId="5BA825EF" w14:textId="77777777" w:rsidR="005072C4" w:rsidRDefault="005072C4" w:rsidP="005072C4">
          <w:r w:rsidRPr="00AD4756">
            <w:rPr>
              <w:rFonts w:ascii="Times New Roman" w:hAnsi="Times New Roman" w:cs="Times New Roman"/>
              <w:sz w:val="20"/>
              <w:szCs w:val="24"/>
            </w:rPr>
            <w:t>Fuente: Elaboración propia</w:t>
          </w:r>
        </w:p>
        <w:p w14:paraId="5ECA6F02" w14:textId="6D94A2E6" w:rsidR="005072C4" w:rsidRDefault="005072C4" w:rsidP="001F5E2F">
          <w:pPr>
            <w:spacing w:line="240" w:lineRule="auto"/>
            <w:jc w:val="both"/>
            <w:rPr>
              <w:rFonts w:ascii="Times New Roman" w:hAnsi="Times New Roman" w:cs="Times New Roman"/>
              <w:sz w:val="24"/>
              <w:szCs w:val="24"/>
            </w:rPr>
          </w:pPr>
        </w:p>
        <w:p w14:paraId="7A3A4A69" w14:textId="29459DE6" w:rsidR="00F81E63" w:rsidRDefault="00F81E63" w:rsidP="001F5E2F">
          <w:pPr>
            <w:spacing w:line="240" w:lineRule="auto"/>
            <w:jc w:val="both"/>
            <w:rPr>
              <w:rFonts w:ascii="Times New Roman" w:hAnsi="Times New Roman" w:cs="Times New Roman"/>
              <w:sz w:val="24"/>
              <w:szCs w:val="24"/>
            </w:rPr>
          </w:pPr>
        </w:p>
        <w:p w14:paraId="6EC74EDA" w14:textId="77777777" w:rsidR="00F81E63" w:rsidRDefault="00F81E63" w:rsidP="001F5E2F">
          <w:pPr>
            <w:spacing w:line="240" w:lineRule="auto"/>
            <w:jc w:val="both"/>
            <w:rPr>
              <w:rFonts w:ascii="Times New Roman" w:hAnsi="Times New Roman" w:cs="Times New Roman"/>
              <w:sz w:val="24"/>
              <w:szCs w:val="24"/>
            </w:rPr>
          </w:pPr>
        </w:p>
        <w:p w14:paraId="3E01AC13" w14:textId="61D5116E" w:rsidR="007C6935" w:rsidRPr="00297108" w:rsidRDefault="00040994" w:rsidP="00297108">
          <w:pPr>
            <w:pStyle w:val="Ttulo2"/>
            <w:spacing w:line="240" w:lineRule="auto"/>
            <w:rPr>
              <w:rFonts w:ascii="Times New Roman" w:hAnsi="Times New Roman" w:cs="Times New Roman"/>
            </w:rPr>
          </w:pPr>
          <w:bookmarkStart w:id="68" w:name="_Toc51072332"/>
          <w:r w:rsidRPr="00297108">
            <w:rPr>
              <w:rFonts w:ascii="Times New Roman" w:hAnsi="Times New Roman" w:cs="Times New Roman"/>
            </w:rPr>
            <w:lastRenderedPageBreak/>
            <w:t>Efectos del modelo de fiscalización sobre la oferta de marihuana</w:t>
          </w:r>
          <w:bookmarkEnd w:id="68"/>
        </w:p>
        <w:p w14:paraId="6133181C" w14:textId="6CC946AE" w:rsidR="007C6935" w:rsidRDefault="007C6935"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Los mercados ilegales cuentan con políticas </w:t>
          </w:r>
          <w:r w:rsidR="00746EDB">
            <w:rPr>
              <w:rFonts w:ascii="Times New Roman" w:hAnsi="Times New Roman" w:cs="Times New Roman"/>
              <w:sz w:val="24"/>
              <w:szCs w:val="24"/>
            </w:rPr>
            <w:t>públicas</w:t>
          </w:r>
          <w:r>
            <w:rPr>
              <w:rFonts w:ascii="Times New Roman" w:hAnsi="Times New Roman" w:cs="Times New Roman"/>
              <w:sz w:val="24"/>
              <w:szCs w:val="24"/>
            </w:rPr>
            <w:t xml:space="preserve"> represivas, donde el Estado busca eliminar toda oferta, esto claramente genera ruidos, ya que, provoca contracciones en la oferta, las cuales tienen efectos en el precio y el bienestar del consumidor. A continuación, se describe un fenómeno provocado por la acción institucional popularmente conocido como la temporada “seca”, al igual al apartado anterior en los resultados del análisis se realiza una comparativa con la revisión de la literatura realizada por Raffo (2011). </w:t>
          </w:r>
        </w:p>
        <w:p w14:paraId="0030E7C2" w14:textId="77777777" w:rsidR="007C6935" w:rsidRDefault="007C6935"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El fenómeno llamado “seca”, consiste en la escasez de volumen de marihuana comercializada por dos razones: el aumento en decomisos y la desarticulación de bandas de narcotráfico. En el siguiente cuadro se muestra un ejemplo de los resultados de este fenómeno, se recopilan los precios observados del periodo de seca registrado en el primer cuatrimestre del 2018, se aprecia el incremento generalizado en el precio de la marihuana</w:t>
          </w:r>
          <w:r>
            <w:rPr>
              <w:rFonts w:ascii="Times New Roman" w:hAnsi="Times New Roman" w:cs="Times New Roman"/>
              <w:i/>
              <w:sz w:val="24"/>
              <w:szCs w:val="24"/>
            </w:rPr>
            <w:t>,</w:t>
          </w:r>
          <w:r>
            <w:rPr>
              <w:rFonts w:ascii="Times New Roman" w:hAnsi="Times New Roman" w:cs="Times New Roman"/>
              <w:sz w:val="24"/>
              <w:szCs w:val="24"/>
            </w:rPr>
            <w:t xml:space="preserve"> pues en el periodo observado su cantidad en el mercado escaseó bastante.</w:t>
          </w:r>
        </w:p>
        <w:p w14:paraId="1C215061" w14:textId="4E7C536A" w:rsidR="005D6A14" w:rsidRDefault="0008139D" w:rsidP="00404057">
          <w:pPr>
            <w:tabs>
              <w:tab w:val="left" w:pos="6237"/>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6A14">
            <w:rPr>
              <w:rFonts w:ascii="Times New Roman" w:hAnsi="Times New Roman" w:cs="Times New Roman"/>
              <w:sz w:val="24"/>
              <w:szCs w:val="24"/>
            </w:rPr>
            <w:t xml:space="preserve">La explicación gráfica de lo anterior se encuentra en el </w:t>
          </w:r>
          <w:r w:rsidR="005D6A14">
            <w:rPr>
              <w:rFonts w:ascii="Times New Roman" w:hAnsi="Times New Roman" w:cs="Times New Roman"/>
              <w:sz w:val="24"/>
              <w:szCs w:val="24"/>
            </w:rPr>
            <w:fldChar w:fldCharType="begin"/>
          </w:r>
          <w:r w:rsidR="005D6A14">
            <w:rPr>
              <w:rFonts w:ascii="Times New Roman" w:hAnsi="Times New Roman" w:cs="Times New Roman"/>
              <w:sz w:val="24"/>
              <w:szCs w:val="24"/>
            </w:rPr>
            <w:instrText xml:space="preserve"> REF _Ref15461302 \h  \* MERGEFORMAT </w:instrText>
          </w:r>
          <w:r w:rsidR="005D6A14">
            <w:rPr>
              <w:rFonts w:ascii="Times New Roman" w:hAnsi="Times New Roman" w:cs="Times New Roman"/>
              <w:sz w:val="24"/>
              <w:szCs w:val="24"/>
            </w:rPr>
          </w:r>
          <w:r w:rsidR="005D6A14">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4</w:t>
          </w:r>
          <w:r w:rsidR="005D6A14">
            <w:rPr>
              <w:rFonts w:ascii="Times New Roman" w:hAnsi="Times New Roman" w:cs="Times New Roman"/>
              <w:sz w:val="24"/>
              <w:szCs w:val="24"/>
            </w:rPr>
            <w:fldChar w:fldCharType="end"/>
          </w:r>
          <w:r w:rsidR="005D6A14">
            <w:rPr>
              <w:rFonts w:ascii="Times New Roman" w:hAnsi="Times New Roman" w:cs="Times New Roman"/>
              <w:sz w:val="24"/>
              <w:szCs w:val="24"/>
            </w:rPr>
            <w:t xml:space="preserve">. En el primer cuadrante se observa la interacción de la oferta y demanda, en el segundo, denominado resultado del modelo de fiscalización, da un resultado tautológico de la influencia del presupuesto asignado en los precios de la marihuana, a mayor inelasticidad de la recta Rf, más eficiente es el resultado del modelo, en el tercer cuadrante, llamado eficiencia policial, muestra la cantidad de decomisos por presupuesto asignado a seguridad pública, cabe destacar que la cantidad decomisada depende endógenamente del presupuesto (ver </w:t>
          </w:r>
          <w:r w:rsidR="005D6A14">
            <w:rPr>
              <w:rFonts w:ascii="Times New Roman" w:hAnsi="Times New Roman" w:cs="Times New Roman"/>
              <w:sz w:val="24"/>
              <w:szCs w:val="24"/>
            </w:rPr>
            <w:fldChar w:fldCharType="begin"/>
          </w:r>
          <w:r w:rsidR="005D6A14">
            <w:rPr>
              <w:rFonts w:ascii="Times New Roman" w:hAnsi="Times New Roman" w:cs="Times New Roman"/>
              <w:sz w:val="24"/>
              <w:szCs w:val="24"/>
            </w:rPr>
            <w:instrText xml:space="preserve"> REF _Ref8826179 \h  \* MERGEFORMAT </w:instrText>
          </w:r>
          <w:r w:rsidR="005D6A14">
            <w:rPr>
              <w:rFonts w:ascii="Times New Roman" w:hAnsi="Times New Roman" w:cs="Times New Roman"/>
              <w:sz w:val="24"/>
              <w:szCs w:val="24"/>
            </w:rPr>
          </w:r>
          <w:r w:rsidR="005D6A14">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 xml:space="preserve">Anexo </w:t>
          </w:r>
          <w:r w:rsidR="005D6A14">
            <w:rPr>
              <w:rFonts w:ascii="Times New Roman" w:hAnsi="Times New Roman" w:cs="Times New Roman"/>
              <w:sz w:val="24"/>
              <w:szCs w:val="24"/>
            </w:rPr>
            <w:fldChar w:fldCharType="end"/>
          </w:r>
          <w:r w:rsidR="0087384E">
            <w:rPr>
              <w:rFonts w:ascii="Times New Roman" w:hAnsi="Times New Roman" w:cs="Times New Roman"/>
              <w:sz w:val="24"/>
              <w:szCs w:val="24"/>
            </w:rPr>
            <w:t>3</w:t>
          </w:r>
          <w:r w:rsidR="005D6A14">
            <w:rPr>
              <w:rFonts w:ascii="Times New Roman" w:hAnsi="Times New Roman" w:cs="Times New Roman"/>
              <w:sz w:val="24"/>
              <w:szCs w:val="24"/>
            </w:rPr>
            <w:t>) y la eficiencia policial y exógenamente del volumen de marihuana, por último, el cuarto cuadrante, denota la restricción del volumen de marihuana, donde la cantidad total de marihuana en el país es igual a la cantidad decomisada más la cantidad comercializada.</w:t>
          </w:r>
          <w:r>
            <w:rPr>
              <w:rFonts w:ascii="Times New Roman" w:hAnsi="Times New Roman" w:cs="Times New Roman"/>
              <w:sz w:val="24"/>
              <w:szCs w:val="24"/>
            </w:rPr>
            <w:t xml:space="preserve"> </w:t>
          </w:r>
        </w:p>
        <w:p w14:paraId="5796ED5F" w14:textId="77777777" w:rsidR="00C55979" w:rsidRDefault="00C55979" w:rsidP="007C6935">
          <w:pPr>
            <w:spacing w:line="240" w:lineRule="auto"/>
            <w:jc w:val="both"/>
            <w:rPr>
              <w:rFonts w:ascii="Times New Roman" w:hAnsi="Times New Roman" w:cs="Times New Roman"/>
              <w:sz w:val="24"/>
              <w:szCs w:val="24"/>
            </w:rPr>
          </w:pPr>
        </w:p>
        <w:p w14:paraId="4344F814" w14:textId="20F12805" w:rsidR="007C6935" w:rsidRDefault="007C6935" w:rsidP="007C6935">
          <w:pPr>
            <w:pStyle w:val="Descripcin"/>
            <w:jc w:val="both"/>
            <w:rPr>
              <w:rFonts w:ascii="Times New Roman" w:hAnsi="Times New Roman" w:cs="Times New Roman"/>
              <w:b/>
              <w:i w:val="0"/>
              <w:color w:val="auto"/>
              <w:sz w:val="22"/>
            </w:rPr>
          </w:pPr>
          <w:bookmarkStart w:id="69" w:name="_Ref1124567"/>
          <w:bookmarkStart w:id="70" w:name="_Toc51072694"/>
          <w:r>
            <w:rPr>
              <w:rFonts w:ascii="Times New Roman" w:hAnsi="Times New Roman" w:cs="Times New Roman"/>
              <w:b/>
              <w:i w:val="0"/>
              <w:color w:val="auto"/>
              <w:sz w:val="22"/>
            </w:rPr>
            <w:t xml:space="preserve">Cuadro </w:t>
          </w:r>
          <w:r>
            <w:fldChar w:fldCharType="begin"/>
          </w:r>
          <w:r>
            <w:rPr>
              <w:rFonts w:ascii="Times New Roman" w:hAnsi="Times New Roman" w:cs="Times New Roman"/>
              <w:b/>
              <w:i w:val="0"/>
              <w:color w:val="auto"/>
              <w:sz w:val="22"/>
            </w:rPr>
            <w:instrText xml:space="preserve"> SEQ Cuadro \* ARABIC </w:instrText>
          </w:r>
          <w:r>
            <w:fldChar w:fldCharType="separate"/>
          </w:r>
          <w:r w:rsidR="00E40F63">
            <w:rPr>
              <w:rFonts w:ascii="Times New Roman" w:hAnsi="Times New Roman" w:cs="Times New Roman"/>
              <w:b/>
              <w:i w:val="0"/>
              <w:noProof/>
              <w:color w:val="auto"/>
              <w:sz w:val="22"/>
            </w:rPr>
            <w:t>3</w:t>
          </w:r>
          <w:r>
            <w:fldChar w:fldCharType="end"/>
          </w:r>
          <w:bookmarkEnd w:id="69"/>
          <w:r>
            <w:rPr>
              <w:rFonts w:ascii="Times New Roman" w:hAnsi="Times New Roman" w:cs="Times New Roman"/>
              <w:b/>
              <w:i w:val="0"/>
              <w:color w:val="auto"/>
              <w:sz w:val="22"/>
            </w:rPr>
            <w:t>. Costa Rica. Precios de marihuana por medida de peso según tipo</w:t>
          </w:r>
          <w:bookmarkEnd w:id="70"/>
        </w:p>
        <w:p w14:paraId="47EDE6C4" w14:textId="77777777" w:rsidR="007C6935" w:rsidRDefault="007C6935" w:rsidP="007C6935"/>
        <w:tbl>
          <w:tblPr>
            <w:tblW w:w="5000" w:type="pct"/>
            <w:tblCellMar>
              <w:left w:w="70" w:type="dxa"/>
              <w:right w:w="70" w:type="dxa"/>
            </w:tblCellMar>
            <w:tblLook w:val="04A0" w:firstRow="1" w:lastRow="0" w:firstColumn="1" w:lastColumn="0" w:noHBand="0" w:noVBand="1"/>
          </w:tblPr>
          <w:tblGrid>
            <w:gridCol w:w="2527"/>
            <w:gridCol w:w="1308"/>
            <w:gridCol w:w="1409"/>
            <w:gridCol w:w="1022"/>
            <w:gridCol w:w="900"/>
            <w:gridCol w:w="1672"/>
          </w:tblGrid>
          <w:tr w:rsidR="007C6935" w:rsidRPr="00297108" w14:paraId="72D7B529" w14:textId="77777777" w:rsidTr="00B74ECC">
            <w:trPr>
              <w:trHeight w:val="300"/>
            </w:trPr>
            <w:tc>
              <w:tcPr>
                <w:tcW w:w="5000" w:type="pct"/>
                <w:gridSpan w:val="6"/>
                <w:noWrap/>
                <w:vAlign w:val="bottom"/>
                <w:hideMark/>
              </w:tcPr>
              <w:p w14:paraId="0CBABC55"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Márgenes de precios en miles de colones</w:t>
                </w:r>
              </w:p>
            </w:tc>
          </w:tr>
          <w:tr w:rsidR="007C6935" w:rsidRPr="00297108" w14:paraId="65F3ADA7" w14:textId="77777777" w:rsidTr="00B74ECC">
            <w:trPr>
              <w:trHeight w:val="300"/>
            </w:trPr>
            <w:tc>
              <w:tcPr>
                <w:tcW w:w="1430" w:type="pct"/>
                <w:tcBorders>
                  <w:top w:val="nil"/>
                  <w:left w:val="nil"/>
                  <w:bottom w:val="single" w:sz="4" w:space="0" w:color="auto"/>
                  <w:right w:val="nil"/>
                </w:tcBorders>
                <w:noWrap/>
                <w:vAlign w:val="bottom"/>
                <w:hideMark/>
              </w:tcPr>
              <w:p w14:paraId="584DCD25" w14:textId="77777777" w:rsidR="007C6935" w:rsidRPr="00297108" w:rsidRDefault="007C6935" w:rsidP="00297108">
                <w:pPr>
                  <w:spacing w:after="0" w:line="240" w:lineRule="auto"/>
                  <w:rPr>
                    <w:rFonts w:ascii="Times New Roman" w:eastAsia="Times New Roman" w:hAnsi="Times New Roman" w:cs="Times New Roman"/>
                    <w:b/>
                    <w:color w:val="000000"/>
                    <w:sz w:val="20"/>
                    <w:szCs w:val="20"/>
                    <w:lang w:eastAsia="es-CR"/>
                  </w:rPr>
                </w:pPr>
                <w:r w:rsidRPr="00297108">
                  <w:rPr>
                    <w:rFonts w:ascii="Times New Roman" w:eastAsia="Times New Roman" w:hAnsi="Times New Roman" w:cs="Times New Roman"/>
                    <w:b/>
                    <w:color w:val="000000"/>
                    <w:sz w:val="20"/>
                    <w:szCs w:val="20"/>
                    <w:lang w:eastAsia="es-CR"/>
                  </w:rPr>
                  <w:t>Tipos</w:t>
                </w:r>
              </w:p>
            </w:tc>
            <w:tc>
              <w:tcPr>
                <w:tcW w:w="3570" w:type="pct"/>
                <w:gridSpan w:val="5"/>
                <w:tcBorders>
                  <w:top w:val="nil"/>
                  <w:left w:val="nil"/>
                  <w:bottom w:val="single" w:sz="4" w:space="0" w:color="auto"/>
                  <w:right w:val="nil"/>
                </w:tcBorders>
                <w:noWrap/>
                <w:vAlign w:val="bottom"/>
                <w:hideMark/>
              </w:tcPr>
              <w:p w14:paraId="3BC3E9F8" w14:textId="77777777" w:rsidR="007C6935" w:rsidRPr="00297108" w:rsidRDefault="007C6935" w:rsidP="00297108">
                <w:pPr>
                  <w:spacing w:after="0" w:line="240" w:lineRule="auto"/>
                  <w:jc w:val="center"/>
                  <w:rPr>
                    <w:rFonts w:ascii="Times New Roman" w:eastAsia="Times New Roman" w:hAnsi="Times New Roman" w:cs="Times New Roman"/>
                    <w:b/>
                    <w:color w:val="000000"/>
                    <w:sz w:val="20"/>
                    <w:szCs w:val="20"/>
                    <w:lang w:eastAsia="es-CR"/>
                  </w:rPr>
                </w:pPr>
                <w:r w:rsidRPr="00297108">
                  <w:rPr>
                    <w:rFonts w:ascii="Times New Roman" w:eastAsia="Times New Roman" w:hAnsi="Times New Roman" w:cs="Times New Roman"/>
                    <w:b/>
                    <w:color w:val="000000"/>
                    <w:sz w:val="20"/>
                    <w:szCs w:val="20"/>
                    <w:lang w:eastAsia="es-CR"/>
                  </w:rPr>
                  <w:t>Precio regular</w:t>
                </w:r>
              </w:p>
            </w:tc>
          </w:tr>
          <w:tr w:rsidR="007C6935" w:rsidRPr="00297108" w14:paraId="7BF72BF2" w14:textId="77777777" w:rsidTr="00B74ECC">
            <w:trPr>
              <w:trHeight w:val="300"/>
            </w:trPr>
            <w:tc>
              <w:tcPr>
                <w:tcW w:w="1430" w:type="pct"/>
                <w:tcBorders>
                  <w:top w:val="nil"/>
                  <w:left w:val="nil"/>
                  <w:bottom w:val="single" w:sz="4" w:space="0" w:color="auto"/>
                  <w:right w:val="nil"/>
                </w:tcBorders>
                <w:noWrap/>
                <w:vAlign w:val="bottom"/>
                <w:hideMark/>
              </w:tcPr>
              <w:p w14:paraId="5059C25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Peso</w:t>
                </w:r>
              </w:p>
            </w:tc>
            <w:tc>
              <w:tcPr>
                <w:tcW w:w="740" w:type="pct"/>
                <w:tcBorders>
                  <w:top w:val="nil"/>
                  <w:left w:val="nil"/>
                  <w:bottom w:val="single" w:sz="4" w:space="0" w:color="auto"/>
                  <w:right w:val="nil"/>
                </w:tcBorders>
                <w:noWrap/>
                <w:vAlign w:val="bottom"/>
                <w:hideMark/>
              </w:tcPr>
              <w:p w14:paraId="1E81B2A4"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28g (z)</w:t>
                </w:r>
              </w:p>
            </w:tc>
            <w:tc>
              <w:tcPr>
                <w:tcW w:w="797" w:type="pct"/>
                <w:tcBorders>
                  <w:top w:val="nil"/>
                  <w:left w:val="nil"/>
                  <w:bottom w:val="single" w:sz="4" w:space="0" w:color="auto"/>
                  <w:right w:val="nil"/>
                </w:tcBorders>
                <w:noWrap/>
                <w:vAlign w:val="bottom"/>
                <w:hideMark/>
              </w:tcPr>
              <w:p w14:paraId="70AEFD0A"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14g (media)</w:t>
                </w:r>
              </w:p>
            </w:tc>
            <w:tc>
              <w:tcPr>
                <w:tcW w:w="578" w:type="pct"/>
                <w:tcBorders>
                  <w:top w:val="nil"/>
                  <w:left w:val="nil"/>
                  <w:bottom w:val="single" w:sz="4" w:space="0" w:color="auto"/>
                  <w:right w:val="nil"/>
                </w:tcBorders>
                <w:noWrap/>
                <w:vAlign w:val="bottom"/>
                <w:hideMark/>
              </w:tcPr>
              <w:p w14:paraId="042E6312"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3.5 (1/8)</w:t>
                </w:r>
              </w:p>
            </w:tc>
            <w:tc>
              <w:tcPr>
                <w:tcW w:w="509" w:type="pct"/>
                <w:tcBorders>
                  <w:top w:val="nil"/>
                  <w:left w:val="nil"/>
                  <w:bottom w:val="single" w:sz="4" w:space="0" w:color="auto"/>
                  <w:right w:val="nil"/>
                </w:tcBorders>
                <w:noWrap/>
                <w:vAlign w:val="bottom"/>
                <w:hideMark/>
              </w:tcPr>
              <w:p w14:paraId="029B5587"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xml:space="preserve">1g </w:t>
                </w:r>
              </w:p>
            </w:tc>
            <w:tc>
              <w:tcPr>
                <w:tcW w:w="946" w:type="pct"/>
                <w:tcBorders>
                  <w:top w:val="nil"/>
                  <w:left w:val="nil"/>
                  <w:bottom w:val="single" w:sz="4" w:space="0" w:color="auto"/>
                  <w:right w:val="nil"/>
                </w:tcBorders>
                <w:noWrap/>
                <w:vAlign w:val="bottom"/>
                <w:hideMark/>
              </w:tcPr>
              <w:p w14:paraId="1C2CC10F"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Disponibilidad</w:t>
                </w:r>
              </w:p>
            </w:tc>
          </w:tr>
          <w:tr w:rsidR="007C6935" w:rsidRPr="00297108" w14:paraId="39CDF26A" w14:textId="77777777" w:rsidTr="00B74ECC">
            <w:trPr>
              <w:trHeight w:val="300"/>
            </w:trPr>
            <w:tc>
              <w:tcPr>
                <w:tcW w:w="1430" w:type="pct"/>
                <w:noWrap/>
                <w:vAlign w:val="bottom"/>
                <w:hideMark/>
              </w:tcPr>
              <w:p w14:paraId="545DEF67"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Jamaiquina</w:t>
                </w:r>
              </w:p>
            </w:tc>
            <w:tc>
              <w:tcPr>
                <w:tcW w:w="740" w:type="pct"/>
                <w:noWrap/>
                <w:vAlign w:val="bottom"/>
                <w:hideMark/>
              </w:tcPr>
              <w:p w14:paraId="32B6327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18-25</w:t>
                </w:r>
              </w:p>
            </w:tc>
            <w:tc>
              <w:tcPr>
                <w:tcW w:w="797" w:type="pct"/>
                <w:noWrap/>
                <w:vAlign w:val="bottom"/>
                <w:hideMark/>
              </w:tcPr>
              <w:p w14:paraId="12B9BB5F"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10-14</w:t>
                </w:r>
              </w:p>
            </w:tc>
            <w:tc>
              <w:tcPr>
                <w:tcW w:w="578" w:type="pct"/>
                <w:noWrap/>
                <w:vAlign w:val="bottom"/>
                <w:hideMark/>
              </w:tcPr>
              <w:p w14:paraId="7A55E654"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4-5</w:t>
                </w:r>
              </w:p>
            </w:tc>
            <w:tc>
              <w:tcPr>
                <w:tcW w:w="509" w:type="pct"/>
                <w:noWrap/>
                <w:vAlign w:val="bottom"/>
                <w:hideMark/>
              </w:tcPr>
              <w:p w14:paraId="4C7214E8"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1-2</w:t>
                </w:r>
              </w:p>
            </w:tc>
            <w:tc>
              <w:tcPr>
                <w:tcW w:w="946" w:type="pct"/>
                <w:noWrap/>
                <w:vAlign w:val="bottom"/>
                <w:hideMark/>
              </w:tcPr>
              <w:p w14:paraId="4F98F3C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Alta</w:t>
                </w:r>
              </w:p>
            </w:tc>
          </w:tr>
          <w:tr w:rsidR="007C6935" w:rsidRPr="00297108" w14:paraId="2BF2CDFE" w14:textId="77777777" w:rsidTr="00B74ECC">
            <w:trPr>
              <w:trHeight w:val="300"/>
            </w:trPr>
            <w:tc>
              <w:tcPr>
                <w:tcW w:w="1430" w:type="pct"/>
                <w:noWrap/>
                <w:vAlign w:val="bottom"/>
                <w:hideMark/>
              </w:tcPr>
              <w:p w14:paraId="2CD9986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Punto Creepy</w:t>
                </w:r>
              </w:p>
            </w:tc>
            <w:tc>
              <w:tcPr>
                <w:tcW w:w="740" w:type="pct"/>
                <w:noWrap/>
                <w:vAlign w:val="bottom"/>
                <w:hideMark/>
              </w:tcPr>
              <w:p w14:paraId="32B8CE0F"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30-40</w:t>
                </w:r>
              </w:p>
            </w:tc>
            <w:tc>
              <w:tcPr>
                <w:tcW w:w="797" w:type="pct"/>
                <w:noWrap/>
                <w:vAlign w:val="bottom"/>
                <w:hideMark/>
              </w:tcPr>
              <w:p w14:paraId="76C5EE16"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16-20</w:t>
                </w:r>
              </w:p>
            </w:tc>
            <w:tc>
              <w:tcPr>
                <w:tcW w:w="578" w:type="pct"/>
                <w:noWrap/>
                <w:vAlign w:val="bottom"/>
                <w:hideMark/>
              </w:tcPr>
              <w:p w14:paraId="224BBDA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6-7</w:t>
                </w:r>
              </w:p>
            </w:tc>
            <w:tc>
              <w:tcPr>
                <w:tcW w:w="509" w:type="pct"/>
                <w:noWrap/>
                <w:vAlign w:val="bottom"/>
                <w:hideMark/>
              </w:tcPr>
              <w:p w14:paraId="4EB671E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2-4</w:t>
                </w:r>
              </w:p>
            </w:tc>
            <w:tc>
              <w:tcPr>
                <w:tcW w:w="946" w:type="pct"/>
                <w:noWrap/>
                <w:vAlign w:val="bottom"/>
                <w:hideMark/>
              </w:tcPr>
              <w:p w14:paraId="483B748B"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Media-baja</w:t>
                </w:r>
              </w:p>
            </w:tc>
          </w:tr>
          <w:tr w:rsidR="007C6935" w:rsidRPr="00297108" w14:paraId="5336CAEB" w14:textId="77777777" w:rsidTr="00B74ECC">
            <w:trPr>
              <w:trHeight w:val="300"/>
            </w:trPr>
            <w:tc>
              <w:tcPr>
                <w:tcW w:w="1430" w:type="pct"/>
                <w:noWrap/>
                <w:vAlign w:val="bottom"/>
                <w:hideMark/>
              </w:tcPr>
              <w:p w14:paraId="1CD5466B"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Creepy</w:t>
                </w:r>
              </w:p>
            </w:tc>
            <w:tc>
              <w:tcPr>
                <w:tcW w:w="740" w:type="pct"/>
                <w:noWrap/>
                <w:vAlign w:val="bottom"/>
                <w:hideMark/>
              </w:tcPr>
              <w:p w14:paraId="3CFB32B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140-160</w:t>
                </w:r>
              </w:p>
            </w:tc>
            <w:tc>
              <w:tcPr>
                <w:tcW w:w="797" w:type="pct"/>
                <w:noWrap/>
                <w:vAlign w:val="bottom"/>
                <w:hideMark/>
              </w:tcPr>
              <w:p w14:paraId="0BD65B86"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76-80</w:t>
                </w:r>
              </w:p>
            </w:tc>
            <w:tc>
              <w:tcPr>
                <w:tcW w:w="578" w:type="pct"/>
                <w:noWrap/>
                <w:vAlign w:val="bottom"/>
                <w:hideMark/>
              </w:tcPr>
              <w:p w14:paraId="3981D582"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20-25</w:t>
                </w:r>
              </w:p>
            </w:tc>
            <w:tc>
              <w:tcPr>
                <w:tcW w:w="509" w:type="pct"/>
                <w:noWrap/>
                <w:vAlign w:val="bottom"/>
                <w:hideMark/>
              </w:tcPr>
              <w:p w14:paraId="44E8AE0C"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7-10</w:t>
                </w:r>
              </w:p>
            </w:tc>
            <w:tc>
              <w:tcPr>
                <w:tcW w:w="946" w:type="pct"/>
                <w:noWrap/>
                <w:vAlign w:val="bottom"/>
                <w:hideMark/>
              </w:tcPr>
              <w:p w14:paraId="2D69E9B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Baja</w:t>
                </w:r>
              </w:p>
            </w:tc>
          </w:tr>
          <w:tr w:rsidR="007C6935" w:rsidRPr="00297108" w14:paraId="2B75DC1C" w14:textId="77777777" w:rsidTr="00B74ECC">
            <w:trPr>
              <w:trHeight w:val="300"/>
            </w:trPr>
            <w:tc>
              <w:tcPr>
                <w:tcW w:w="1430" w:type="pct"/>
                <w:tcBorders>
                  <w:top w:val="nil"/>
                  <w:left w:val="nil"/>
                  <w:bottom w:val="single" w:sz="4" w:space="0" w:color="auto"/>
                  <w:right w:val="nil"/>
                </w:tcBorders>
                <w:noWrap/>
                <w:vAlign w:val="bottom"/>
                <w:hideMark/>
              </w:tcPr>
              <w:p w14:paraId="78138C3C"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Wax, hash</w:t>
                </w:r>
              </w:p>
            </w:tc>
            <w:tc>
              <w:tcPr>
                <w:tcW w:w="740" w:type="pct"/>
                <w:tcBorders>
                  <w:top w:val="nil"/>
                  <w:left w:val="nil"/>
                  <w:bottom w:val="single" w:sz="4" w:space="0" w:color="auto"/>
                  <w:right w:val="nil"/>
                </w:tcBorders>
                <w:noWrap/>
                <w:vAlign w:val="bottom"/>
                <w:hideMark/>
              </w:tcPr>
              <w:p w14:paraId="20F7C51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w:t>
                </w:r>
              </w:p>
            </w:tc>
            <w:tc>
              <w:tcPr>
                <w:tcW w:w="797" w:type="pct"/>
                <w:tcBorders>
                  <w:top w:val="nil"/>
                  <w:left w:val="nil"/>
                  <w:bottom w:val="single" w:sz="4" w:space="0" w:color="auto"/>
                  <w:right w:val="nil"/>
                </w:tcBorders>
                <w:noWrap/>
                <w:vAlign w:val="bottom"/>
                <w:hideMark/>
              </w:tcPr>
              <w:p w14:paraId="5C5107C1"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w:t>
                </w:r>
              </w:p>
            </w:tc>
            <w:tc>
              <w:tcPr>
                <w:tcW w:w="578" w:type="pct"/>
                <w:tcBorders>
                  <w:top w:val="nil"/>
                  <w:left w:val="nil"/>
                  <w:bottom w:val="single" w:sz="4" w:space="0" w:color="auto"/>
                  <w:right w:val="nil"/>
                </w:tcBorders>
                <w:noWrap/>
                <w:vAlign w:val="bottom"/>
                <w:hideMark/>
              </w:tcPr>
              <w:p w14:paraId="2BA34F61"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w:t>
                </w:r>
              </w:p>
            </w:tc>
            <w:tc>
              <w:tcPr>
                <w:tcW w:w="509" w:type="pct"/>
                <w:tcBorders>
                  <w:top w:val="nil"/>
                  <w:left w:val="nil"/>
                  <w:bottom w:val="single" w:sz="4" w:space="0" w:color="auto"/>
                  <w:right w:val="nil"/>
                </w:tcBorders>
                <w:noWrap/>
                <w:vAlign w:val="bottom"/>
                <w:hideMark/>
              </w:tcPr>
              <w:p w14:paraId="33291508"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30</w:t>
                </w:r>
              </w:p>
            </w:tc>
            <w:tc>
              <w:tcPr>
                <w:tcW w:w="946" w:type="pct"/>
                <w:tcBorders>
                  <w:top w:val="nil"/>
                  <w:left w:val="nil"/>
                  <w:bottom w:val="single" w:sz="4" w:space="0" w:color="auto"/>
                  <w:right w:val="nil"/>
                </w:tcBorders>
                <w:noWrap/>
                <w:vAlign w:val="bottom"/>
                <w:hideMark/>
              </w:tcPr>
              <w:p w14:paraId="4A1890BF"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Muy baja</w:t>
                </w:r>
              </w:p>
            </w:tc>
          </w:tr>
          <w:tr w:rsidR="007C6935" w:rsidRPr="00297108" w14:paraId="069C6CD5" w14:textId="77777777" w:rsidTr="00B74ECC">
            <w:trPr>
              <w:trHeight w:val="300"/>
            </w:trPr>
            <w:tc>
              <w:tcPr>
                <w:tcW w:w="1430" w:type="pct"/>
                <w:tcBorders>
                  <w:top w:val="nil"/>
                  <w:left w:val="nil"/>
                  <w:bottom w:val="single" w:sz="4" w:space="0" w:color="auto"/>
                  <w:right w:val="nil"/>
                </w:tcBorders>
                <w:noWrap/>
                <w:vAlign w:val="bottom"/>
                <w:hideMark/>
              </w:tcPr>
              <w:p w14:paraId="6389E726"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Tipos</w:t>
                </w:r>
              </w:p>
            </w:tc>
            <w:tc>
              <w:tcPr>
                <w:tcW w:w="3570" w:type="pct"/>
                <w:gridSpan w:val="5"/>
                <w:tcBorders>
                  <w:top w:val="single" w:sz="4" w:space="0" w:color="auto"/>
                  <w:left w:val="nil"/>
                  <w:bottom w:val="single" w:sz="4" w:space="0" w:color="auto"/>
                  <w:right w:val="nil"/>
                </w:tcBorders>
                <w:noWrap/>
                <w:vAlign w:val="bottom"/>
                <w:hideMark/>
              </w:tcPr>
              <w:p w14:paraId="3C7599DC" w14:textId="77777777" w:rsidR="007C6935" w:rsidRPr="00297108" w:rsidRDefault="007C6935" w:rsidP="00297108">
                <w:pPr>
                  <w:spacing w:after="0" w:line="240" w:lineRule="auto"/>
                  <w:jc w:val="center"/>
                  <w:rPr>
                    <w:rFonts w:ascii="Times New Roman" w:eastAsia="Times New Roman" w:hAnsi="Times New Roman" w:cs="Times New Roman"/>
                    <w:b/>
                    <w:color w:val="000000"/>
                    <w:sz w:val="20"/>
                    <w:szCs w:val="20"/>
                    <w:lang w:eastAsia="es-CR"/>
                  </w:rPr>
                </w:pPr>
                <w:r w:rsidRPr="00297108">
                  <w:rPr>
                    <w:rFonts w:ascii="Times New Roman" w:eastAsia="Times New Roman" w:hAnsi="Times New Roman" w:cs="Times New Roman"/>
                    <w:b/>
                    <w:color w:val="000000"/>
                    <w:sz w:val="20"/>
                    <w:szCs w:val="20"/>
                    <w:lang w:eastAsia="es-CR"/>
                  </w:rPr>
                  <w:t>En "seca" Ene-18 a Abr-18</w:t>
                </w:r>
              </w:p>
            </w:tc>
          </w:tr>
          <w:tr w:rsidR="007C6935" w:rsidRPr="00297108" w14:paraId="04F07F2D" w14:textId="77777777" w:rsidTr="00B74ECC">
            <w:trPr>
              <w:trHeight w:val="300"/>
            </w:trPr>
            <w:tc>
              <w:tcPr>
                <w:tcW w:w="1430" w:type="pct"/>
                <w:tcBorders>
                  <w:top w:val="nil"/>
                  <w:left w:val="nil"/>
                  <w:bottom w:val="single" w:sz="4" w:space="0" w:color="auto"/>
                  <w:right w:val="nil"/>
                </w:tcBorders>
                <w:noWrap/>
                <w:vAlign w:val="bottom"/>
                <w:hideMark/>
              </w:tcPr>
              <w:p w14:paraId="3A07EE0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Peso</w:t>
                </w:r>
              </w:p>
            </w:tc>
            <w:tc>
              <w:tcPr>
                <w:tcW w:w="740" w:type="pct"/>
                <w:tcBorders>
                  <w:top w:val="nil"/>
                  <w:left w:val="nil"/>
                  <w:bottom w:val="single" w:sz="4" w:space="0" w:color="auto"/>
                  <w:right w:val="nil"/>
                </w:tcBorders>
                <w:noWrap/>
                <w:vAlign w:val="bottom"/>
                <w:hideMark/>
              </w:tcPr>
              <w:p w14:paraId="5D43B41F"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28g (z)</w:t>
                </w:r>
              </w:p>
            </w:tc>
            <w:tc>
              <w:tcPr>
                <w:tcW w:w="797" w:type="pct"/>
                <w:tcBorders>
                  <w:top w:val="nil"/>
                  <w:left w:val="nil"/>
                  <w:bottom w:val="single" w:sz="4" w:space="0" w:color="auto"/>
                  <w:right w:val="nil"/>
                </w:tcBorders>
                <w:noWrap/>
                <w:vAlign w:val="bottom"/>
                <w:hideMark/>
              </w:tcPr>
              <w:p w14:paraId="0961F5D6"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14g (media)</w:t>
                </w:r>
              </w:p>
            </w:tc>
            <w:tc>
              <w:tcPr>
                <w:tcW w:w="578" w:type="pct"/>
                <w:tcBorders>
                  <w:top w:val="nil"/>
                  <w:left w:val="nil"/>
                  <w:bottom w:val="single" w:sz="4" w:space="0" w:color="auto"/>
                  <w:right w:val="nil"/>
                </w:tcBorders>
                <w:noWrap/>
                <w:vAlign w:val="bottom"/>
                <w:hideMark/>
              </w:tcPr>
              <w:p w14:paraId="0E20CDCA"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3.5 (1/8)</w:t>
                </w:r>
              </w:p>
            </w:tc>
            <w:tc>
              <w:tcPr>
                <w:tcW w:w="509" w:type="pct"/>
                <w:tcBorders>
                  <w:top w:val="nil"/>
                  <w:left w:val="nil"/>
                  <w:bottom w:val="single" w:sz="4" w:space="0" w:color="auto"/>
                  <w:right w:val="nil"/>
                </w:tcBorders>
                <w:noWrap/>
                <w:vAlign w:val="bottom"/>
                <w:hideMark/>
              </w:tcPr>
              <w:p w14:paraId="1B8376F5"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xml:space="preserve">1g </w:t>
                </w:r>
              </w:p>
            </w:tc>
            <w:tc>
              <w:tcPr>
                <w:tcW w:w="946" w:type="pct"/>
                <w:tcBorders>
                  <w:top w:val="nil"/>
                  <w:left w:val="nil"/>
                  <w:bottom w:val="single" w:sz="4" w:space="0" w:color="auto"/>
                  <w:right w:val="nil"/>
                </w:tcBorders>
                <w:noWrap/>
                <w:vAlign w:val="bottom"/>
                <w:hideMark/>
              </w:tcPr>
              <w:p w14:paraId="1D774DC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Disponibilidad</w:t>
                </w:r>
              </w:p>
            </w:tc>
          </w:tr>
          <w:tr w:rsidR="007C6935" w:rsidRPr="00297108" w14:paraId="74BDDD6C" w14:textId="77777777" w:rsidTr="00B74ECC">
            <w:trPr>
              <w:trHeight w:val="300"/>
            </w:trPr>
            <w:tc>
              <w:tcPr>
                <w:tcW w:w="1430" w:type="pct"/>
                <w:noWrap/>
                <w:vAlign w:val="bottom"/>
                <w:hideMark/>
              </w:tcPr>
              <w:p w14:paraId="194BA2B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Jamaiquina</w:t>
                </w:r>
              </w:p>
            </w:tc>
            <w:tc>
              <w:tcPr>
                <w:tcW w:w="740" w:type="pct"/>
                <w:noWrap/>
                <w:vAlign w:val="bottom"/>
                <w:hideMark/>
              </w:tcPr>
              <w:p w14:paraId="05ACFC67" w14:textId="77777777" w:rsidR="007C6935" w:rsidRPr="00297108" w:rsidRDefault="007C6935" w:rsidP="00297108">
                <w:pPr>
                  <w:spacing w:line="240" w:lineRule="auto"/>
                  <w:rPr>
                    <w:rFonts w:ascii="Times New Roman" w:eastAsia="Times New Roman" w:hAnsi="Times New Roman" w:cs="Times New Roman"/>
                    <w:color w:val="000000"/>
                    <w:sz w:val="20"/>
                    <w:szCs w:val="20"/>
                    <w:lang w:eastAsia="es-CR"/>
                  </w:rPr>
                </w:pPr>
              </w:p>
            </w:tc>
            <w:tc>
              <w:tcPr>
                <w:tcW w:w="797" w:type="pct"/>
                <w:noWrap/>
                <w:vAlign w:val="bottom"/>
                <w:hideMark/>
              </w:tcPr>
              <w:p w14:paraId="585BB35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24</w:t>
                </w:r>
              </w:p>
            </w:tc>
            <w:tc>
              <w:tcPr>
                <w:tcW w:w="578" w:type="pct"/>
                <w:noWrap/>
                <w:vAlign w:val="bottom"/>
                <w:hideMark/>
              </w:tcPr>
              <w:p w14:paraId="50FAF13B"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5-7</w:t>
                </w:r>
              </w:p>
            </w:tc>
            <w:tc>
              <w:tcPr>
                <w:tcW w:w="509" w:type="pct"/>
                <w:noWrap/>
                <w:vAlign w:val="bottom"/>
                <w:hideMark/>
              </w:tcPr>
              <w:p w14:paraId="4605573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w:t>
                </w:r>
              </w:p>
            </w:tc>
            <w:tc>
              <w:tcPr>
                <w:tcW w:w="946" w:type="pct"/>
                <w:noWrap/>
                <w:vAlign w:val="bottom"/>
                <w:hideMark/>
              </w:tcPr>
              <w:p w14:paraId="55F00A0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Muy baja</w:t>
                </w:r>
              </w:p>
            </w:tc>
          </w:tr>
          <w:tr w:rsidR="007C6935" w:rsidRPr="00297108" w14:paraId="4890B337" w14:textId="77777777" w:rsidTr="00B74ECC">
            <w:trPr>
              <w:trHeight w:val="300"/>
            </w:trPr>
            <w:tc>
              <w:tcPr>
                <w:tcW w:w="1430" w:type="pct"/>
                <w:noWrap/>
                <w:vAlign w:val="bottom"/>
                <w:hideMark/>
              </w:tcPr>
              <w:p w14:paraId="32E4767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Punto Creepy</w:t>
                </w:r>
              </w:p>
            </w:tc>
            <w:tc>
              <w:tcPr>
                <w:tcW w:w="740" w:type="pct"/>
                <w:noWrap/>
                <w:vAlign w:val="bottom"/>
                <w:hideMark/>
              </w:tcPr>
              <w:p w14:paraId="01A275C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40-45</w:t>
                </w:r>
              </w:p>
            </w:tc>
            <w:tc>
              <w:tcPr>
                <w:tcW w:w="797" w:type="pct"/>
                <w:noWrap/>
                <w:vAlign w:val="bottom"/>
                <w:hideMark/>
              </w:tcPr>
              <w:p w14:paraId="508DEB86"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25-28</w:t>
                </w:r>
              </w:p>
            </w:tc>
            <w:tc>
              <w:tcPr>
                <w:tcW w:w="578" w:type="pct"/>
                <w:noWrap/>
                <w:vAlign w:val="bottom"/>
                <w:hideMark/>
              </w:tcPr>
              <w:p w14:paraId="6F915A68"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7-8</w:t>
                </w:r>
              </w:p>
            </w:tc>
            <w:tc>
              <w:tcPr>
                <w:tcW w:w="509" w:type="pct"/>
                <w:noWrap/>
                <w:vAlign w:val="bottom"/>
                <w:hideMark/>
              </w:tcPr>
              <w:p w14:paraId="36462E36"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3-4</w:t>
                </w:r>
              </w:p>
            </w:tc>
            <w:tc>
              <w:tcPr>
                <w:tcW w:w="946" w:type="pct"/>
                <w:noWrap/>
                <w:vAlign w:val="bottom"/>
                <w:hideMark/>
              </w:tcPr>
              <w:p w14:paraId="3D678CC8"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Media</w:t>
                </w:r>
              </w:p>
            </w:tc>
          </w:tr>
          <w:tr w:rsidR="007C6935" w:rsidRPr="00297108" w14:paraId="064F8D43" w14:textId="77777777" w:rsidTr="00B74ECC">
            <w:trPr>
              <w:trHeight w:val="300"/>
            </w:trPr>
            <w:tc>
              <w:tcPr>
                <w:tcW w:w="1430" w:type="pct"/>
                <w:noWrap/>
                <w:vAlign w:val="bottom"/>
                <w:hideMark/>
              </w:tcPr>
              <w:p w14:paraId="723827A9"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Creepy</w:t>
                </w:r>
              </w:p>
            </w:tc>
            <w:tc>
              <w:tcPr>
                <w:tcW w:w="740" w:type="pct"/>
                <w:noWrap/>
                <w:vAlign w:val="bottom"/>
                <w:hideMark/>
              </w:tcPr>
              <w:p w14:paraId="6F5660B3"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140-160</w:t>
                </w:r>
              </w:p>
            </w:tc>
            <w:tc>
              <w:tcPr>
                <w:tcW w:w="797" w:type="pct"/>
                <w:noWrap/>
                <w:vAlign w:val="bottom"/>
                <w:hideMark/>
              </w:tcPr>
              <w:p w14:paraId="5FC898DA"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76-80</w:t>
                </w:r>
              </w:p>
            </w:tc>
            <w:tc>
              <w:tcPr>
                <w:tcW w:w="578" w:type="pct"/>
                <w:noWrap/>
                <w:vAlign w:val="bottom"/>
                <w:hideMark/>
              </w:tcPr>
              <w:p w14:paraId="2D9CDDB4"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20-25</w:t>
                </w:r>
              </w:p>
            </w:tc>
            <w:tc>
              <w:tcPr>
                <w:tcW w:w="509" w:type="pct"/>
                <w:noWrap/>
                <w:vAlign w:val="bottom"/>
                <w:hideMark/>
              </w:tcPr>
              <w:p w14:paraId="75F21B8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7-10</w:t>
                </w:r>
              </w:p>
            </w:tc>
            <w:tc>
              <w:tcPr>
                <w:tcW w:w="946" w:type="pct"/>
                <w:noWrap/>
                <w:vAlign w:val="bottom"/>
                <w:hideMark/>
              </w:tcPr>
              <w:p w14:paraId="6417F644"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Alta</w:t>
                </w:r>
              </w:p>
            </w:tc>
          </w:tr>
          <w:tr w:rsidR="007C6935" w:rsidRPr="00297108" w14:paraId="027E0C06" w14:textId="77777777" w:rsidTr="00B74ECC">
            <w:trPr>
              <w:trHeight w:val="300"/>
            </w:trPr>
            <w:tc>
              <w:tcPr>
                <w:tcW w:w="1430" w:type="pct"/>
                <w:tcBorders>
                  <w:top w:val="nil"/>
                  <w:left w:val="nil"/>
                  <w:bottom w:val="single" w:sz="4" w:space="0" w:color="auto"/>
                  <w:right w:val="nil"/>
                </w:tcBorders>
                <w:noWrap/>
                <w:vAlign w:val="bottom"/>
                <w:hideMark/>
              </w:tcPr>
              <w:p w14:paraId="34EAEECD"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Wax</w:t>
                </w:r>
              </w:p>
            </w:tc>
            <w:tc>
              <w:tcPr>
                <w:tcW w:w="740" w:type="pct"/>
                <w:tcBorders>
                  <w:top w:val="nil"/>
                  <w:left w:val="nil"/>
                  <w:bottom w:val="single" w:sz="4" w:space="0" w:color="auto"/>
                  <w:right w:val="nil"/>
                </w:tcBorders>
                <w:noWrap/>
                <w:vAlign w:val="bottom"/>
                <w:hideMark/>
              </w:tcPr>
              <w:p w14:paraId="33D7EF70"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w:t>
                </w:r>
              </w:p>
            </w:tc>
            <w:tc>
              <w:tcPr>
                <w:tcW w:w="797" w:type="pct"/>
                <w:tcBorders>
                  <w:top w:val="nil"/>
                  <w:left w:val="nil"/>
                  <w:bottom w:val="single" w:sz="4" w:space="0" w:color="auto"/>
                  <w:right w:val="nil"/>
                </w:tcBorders>
                <w:noWrap/>
                <w:vAlign w:val="bottom"/>
                <w:hideMark/>
              </w:tcPr>
              <w:p w14:paraId="7E0961AB"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w:t>
                </w:r>
              </w:p>
            </w:tc>
            <w:tc>
              <w:tcPr>
                <w:tcW w:w="578" w:type="pct"/>
                <w:tcBorders>
                  <w:top w:val="nil"/>
                  <w:left w:val="nil"/>
                  <w:bottom w:val="single" w:sz="4" w:space="0" w:color="auto"/>
                  <w:right w:val="nil"/>
                </w:tcBorders>
                <w:noWrap/>
                <w:vAlign w:val="bottom"/>
                <w:hideMark/>
              </w:tcPr>
              <w:p w14:paraId="48F4CFFC"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 </w:t>
                </w:r>
              </w:p>
            </w:tc>
            <w:tc>
              <w:tcPr>
                <w:tcW w:w="509" w:type="pct"/>
                <w:tcBorders>
                  <w:top w:val="nil"/>
                  <w:left w:val="nil"/>
                  <w:bottom w:val="single" w:sz="4" w:space="0" w:color="auto"/>
                  <w:right w:val="nil"/>
                </w:tcBorders>
                <w:noWrap/>
                <w:vAlign w:val="bottom"/>
                <w:hideMark/>
              </w:tcPr>
              <w:p w14:paraId="72DBE1EB"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30</w:t>
                </w:r>
              </w:p>
            </w:tc>
            <w:tc>
              <w:tcPr>
                <w:tcW w:w="946" w:type="pct"/>
                <w:tcBorders>
                  <w:top w:val="nil"/>
                  <w:left w:val="nil"/>
                  <w:bottom w:val="single" w:sz="4" w:space="0" w:color="auto"/>
                  <w:right w:val="nil"/>
                </w:tcBorders>
                <w:noWrap/>
                <w:vAlign w:val="bottom"/>
                <w:hideMark/>
              </w:tcPr>
              <w:p w14:paraId="7876D95F" w14:textId="77777777" w:rsidR="007C6935" w:rsidRPr="00297108" w:rsidRDefault="007C6935" w:rsidP="00297108">
                <w:pPr>
                  <w:spacing w:after="0" w:line="240" w:lineRule="auto"/>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Muy baja</w:t>
                </w:r>
              </w:p>
            </w:tc>
          </w:tr>
        </w:tbl>
        <w:p w14:paraId="389FF50F" w14:textId="77777777" w:rsidR="007C6935" w:rsidRDefault="007C6935" w:rsidP="007C6935">
          <w:pPr>
            <w:spacing w:line="240" w:lineRule="auto"/>
            <w:jc w:val="both"/>
            <w:rPr>
              <w:rFonts w:ascii="Times New Roman" w:hAnsi="Times New Roman" w:cs="Times New Roman"/>
              <w:sz w:val="24"/>
              <w:szCs w:val="24"/>
            </w:rPr>
          </w:pPr>
        </w:p>
        <w:p w14:paraId="6B8900BD" w14:textId="77777777" w:rsidR="007C6935" w:rsidRDefault="007C6935" w:rsidP="007C6935">
          <w:pPr>
            <w:spacing w:line="240" w:lineRule="auto"/>
            <w:jc w:val="both"/>
            <w:rPr>
              <w:rFonts w:ascii="Times New Roman" w:hAnsi="Times New Roman" w:cs="Times New Roman"/>
              <w:color w:val="FF0000"/>
              <w:sz w:val="20"/>
              <w:szCs w:val="24"/>
            </w:rPr>
          </w:pPr>
          <w:r>
            <w:rPr>
              <w:rFonts w:ascii="Times New Roman" w:hAnsi="Times New Roman" w:cs="Times New Roman"/>
              <w:sz w:val="20"/>
              <w:szCs w:val="24"/>
            </w:rPr>
            <w:t>Fuente: elaboración propia con datos de observación. Revisar este proceso en la metodología</w:t>
          </w:r>
        </w:p>
        <w:p w14:paraId="01EE3DA9" w14:textId="77777777" w:rsidR="007C6935" w:rsidRDefault="007C6935" w:rsidP="007C6935">
          <w:pPr>
            <w:spacing w:line="240" w:lineRule="auto"/>
            <w:jc w:val="both"/>
            <w:rPr>
              <w:rFonts w:ascii="Times New Roman" w:hAnsi="Times New Roman" w:cs="Times New Roman"/>
              <w:sz w:val="24"/>
              <w:szCs w:val="24"/>
            </w:rPr>
          </w:pPr>
        </w:p>
        <w:p w14:paraId="092CB657" w14:textId="77777777"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Suponiendo que lo que se demanda y ofrece sea una gama media o alta (el modelo interactúa de igual forma para cada gama). Existe un primer momento donde el presupuesto asignado de seguridad pública es B´ y realizan una cantidad de decomisos Dec´, la cantidad demandad es q´ al precio p´,</w:t>
          </w:r>
        </w:p>
        <w:p w14:paraId="135BEF8A" w14:textId="77777777"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Si el gobierno decide aumentar el presupuesto de seguridad pública a B´´, como ocurre en el cuarto cuadrante, manteniendo todo lo demás constante, se puede suponer un aumento en los decomisos a Dec´´ debido al creciente esfuerzo de las autoridades, tanto en desarticulación de bandas organizadas como decomisos de producto, esto genera una disminución del volumen comercializado.</w:t>
          </w:r>
        </w:p>
        <w:p w14:paraId="3B4E96C4" w14:textId="45D850C1" w:rsidR="00E40EE1" w:rsidRDefault="00E40EE1"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Ahora bien, en 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_Ref15461302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4</w:t>
          </w:r>
          <w:r>
            <w:rPr>
              <w:rFonts w:ascii="Times New Roman" w:hAnsi="Times New Roman" w:cs="Times New Roman"/>
              <w:sz w:val="24"/>
              <w:szCs w:val="24"/>
            </w:rPr>
            <w:fldChar w:fldCharType="end"/>
          </w:r>
          <w:r>
            <w:rPr>
              <w:rFonts w:ascii="Times New Roman" w:hAnsi="Times New Roman" w:cs="Times New Roman"/>
              <w:sz w:val="24"/>
              <w:szCs w:val="24"/>
            </w:rPr>
            <w:t xml:space="preserve"> el tercer cuadrante denominado “mercado de marihuana”, tiene curvas de oferta a corto (</w:t>
          </w:r>
          <m:oMath>
            <m:sSub>
              <m:sSubPr>
                <m:ctrlPr>
                  <w:rPr>
                    <w:rFonts w:ascii="Cambria Math" w:hAnsi="Cambria Math"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cp</m:t>
                </m:r>
              </m:sub>
            </m:sSub>
          </m:oMath>
          <w:r>
            <w:rPr>
              <w:rFonts w:ascii="Times New Roman" w:hAnsi="Times New Roman" w:cs="Times New Roman"/>
              <w:sz w:val="24"/>
              <w:szCs w:val="24"/>
            </w:rPr>
            <w:t>), mediano plazo (</w:t>
          </w:r>
          <m:oMath>
            <m:sSub>
              <m:sSubPr>
                <m:ctrlPr>
                  <w:rPr>
                    <w:rFonts w:ascii="Cambria Math" w:hAnsi="Cambria Math"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mp</m:t>
                </m:r>
              </m:sub>
            </m:sSub>
          </m:oMath>
          <w:r>
            <w:rPr>
              <w:rFonts w:ascii="Times New Roman" w:hAnsi="Times New Roman" w:cs="Times New Roman"/>
              <w:sz w:val="24"/>
              <w:szCs w:val="24"/>
            </w:rPr>
            <w:t>) y demandas de corto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cp</m:t>
                </m:r>
              </m:sub>
            </m:sSub>
          </m:oMath>
          <w:r>
            <w:rPr>
              <w:rFonts w:ascii="Times New Roman" w:hAnsi="Times New Roman" w:cs="Times New Roman"/>
              <w:sz w:val="24"/>
              <w:szCs w:val="24"/>
            </w:rPr>
            <w:t>) y mediano plazo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mp</m:t>
                </m:r>
              </m:sub>
            </m:sSub>
          </m:oMath>
          <w:r>
            <w:rPr>
              <w:rFonts w:ascii="Times New Roman" w:hAnsi="Times New Roman" w:cs="Times New Roman"/>
              <w:sz w:val="24"/>
              <w:szCs w:val="24"/>
            </w:rPr>
            <w:t>), en el corto plazo las cantidades ofertadas y demandas tienen curvas inelásticas, dada la restricción del segundo cuadrante la sustitución de la marihuana decomisada en el corto plazo no se realiza fácilmente, por otro lado, la demanda es inelástica en el corto plazo por la capacidad adictiva del producto.</w:t>
          </w:r>
        </w:p>
        <w:p w14:paraId="490142FF" w14:textId="71E5584D" w:rsidR="007C6935" w:rsidRDefault="007C6935" w:rsidP="007C6935">
          <w:pPr>
            <w:pStyle w:val="Descripcin"/>
            <w:rPr>
              <w:rFonts w:ascii="Times New Roman" w:hAnsi="Times New Roman" w:cs="Times New Roman"/>
              <w:b/>
              <w:i w:val="0"/>
              <w:color w:val="000000" w:themeColor="text1"/>
              <w:sz w:val="22"/>
              <w:szCs w:val="22"/>
            </w:rPr>
          </w:pPr>
          <w:bookmarkStart w:id="71" w:name="_Ref15461302"/>
          <w:bookmarkStart w:id="72" w:name="_Ref15983149"/>
          <w:bookmarkStart w:id="73" w:name="_Toc51072688"/>
          <w:r>
            <w:rPr>
              <w:rFonts w:ascii="Times New Roman" w:hAnsi="Times New Roman" w:cs="Times New Roman"/>
              <w:b/>
              <w:i w:val="0"/>
              <w:color w:val="000000" w:themeColor="text1"/>
              <w:sz w:val="22"/>
              <w:szCs w:val="22"/>
            </w:rPr>
            <w:t xml:space="preserve">Gráfico </w:t>
          </w:r>
          <w:r>
            <w:fldChar w:fldCharType="begin"/>
          </w:r>
          <w:r>
            <w:rPr>
              <w:rFonts w:ascii="Times New Roman" w:hAnsi="Times New Roman" w:cs="Times New Roman"/>
              <w:b/>
              <w:i w:val="0"/>
              <w:color w:val="000000" w:themeColor="text1"/>
              <w:sz w:val="22"/>
              <w:szCs w:val="22"/>
            </w:rPr>
            <w:instrText xml:space="preserve"> SEQ Gráfico \* ARABIC </w:instrText>
          </w:r>
          <w:r>
            <w:fldChar w:fldCharType="separate"/>
          </w:r>
          <w:r w:rsidR="00E40F63">
            <w:rPr>
              <w:rFonts w:ascii="Times New Roman" w:hAnsi="Times New Roman" w:cs="Times New Roman"/>
              <w:b/>
              <w:i w:val="0"/>
              <w:noProof/>
              <w:color w:val="000000" w:themeColor="text1"/>
              <w:sz w:val="22"/>
              <w:szCs w:val="22"/>
            </w:rPr>
            <w:t>4</w:t>
          </w:r>
          <w:r>
            <w:fldChar w:fldCharType="end"/>
          </w:r>
          <w:bookmarkEnd w:id="71"/>
          <w:r>
            <w:rPr>
              <w:rFonts w:ascii="Times New Roman" w:hAnsi="Times New Roman" w:cs="Times New Roman"/>
              <w:b/>
              <w:i w:val="0"/>
              <w:color w:val="000000" w:themeColor="text1"/>
              <w:sz w:val="22"/>
              <w:szCs w:val="22"/>
            </w:rPr>
            <w:t>. Costa Rica. Efectos del modelo de fiscalización sobre la oferta de marihuana</w:t>
          </w:r>
          <w:bookmarkEnd w:id="72"/>
          <w:bookmarkEnd w:id="73"/>
        </w:p>
        <w:p w14:paraId="5073FD83" w14:textId="77777777" w:rsidR="007C6935" w:rsidRDefault="007C6935" w:rsidP="008059B0">
          <w:pPr>
            <w:spacing w:line="240" w:lineRule="auto"/>
            <w:ind w:left="1416" w:hanging="1416"/>
            <w:jc w:val="center"/>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2E9A8881" wp14:editId="67FAD0D3">
                <wp:extent cx="5305245" cy="4366008"/>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25093" cy="4382342"/>
                        </a:xfrm>
                        <a:prstGeom prst="rect">
                          <a:avLst/>
                        </a:prstGeom>
                        <a:noFill/>
                      </pic:spPr>
                    </pic:pic>
                  </a:graphicData>
                </a:graphic>
              </wp:inline>
            </w:drawing>
          </w:r>
        </w:p>
        <w:p w14:paraId="0CD1725E" w14:textId="77777777" w:rsidR="007C6935" w:rsidRDefault="007C6935" w:rsidP="007C6935">
          <w:pPr>
            <w:spacing w:line="240" w:lineRule="auto"/>
            <w:jc w:val="both"/>
            <w:rPr>
              <w:rFonts w:ascii="Times New Roman" w:hAnsi="Times New Roman" w:cs="Times New Roman"/>
              <w:sz w:val="20"/>
              <w:szCs w:val="24"/>
            </w:rPr>
          </w:pPr>
          <w:r>
            <w:rPr>
              <w:rFonts w:ascii="Times New Roman" w:hAnsi="Times New Roman" w:cs="Times New Roman"/>
              <w:sz w:val="20"/>
              <w:szCs w:val="24"/>
            </w:rPr>
            <w:t>Fuente: Elaboración propia.</w:t>
          </w:r>
        </w:p>
        <w:p w14:paraId="3923DE2B" w14:textId="77777777" w:rsidR="00E40EE1" w:rsidRDefault="00E40EE1" w:rsidP="007C6935">
          <w:pPr>
            <w:spacing w:line="240" w:lineRule="auto"/>
            <w:jc w:val="both"/>
            <w:rPr>
              <w:rFonts w:ascii="Times New Roman" w:hAnsi="Times New Roman" w:cs="Times New Roman"/>
              <w:sz w:val="20"/>
              <w:szCs w:val="24"/>
            </w:rPr>
          </w:pPr>
        </w:p>
        <w:p w14:paraId="309C8CE8" w14:textId="77777777"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Entonces, el aumento en el presupuesto y en los decomisos genera un desplazamiento de la curva de oferta hacia la izquierda, debido a que la mercancía que se logra comerciar (la no incautada), tiene intrínseco el costo de producción de la incautada, por tanto, conlleva a un desplazamiento de </w:t>
          </w:r>
          <m:oMath>
            <m:sSub>
              <m:sSubPr>
                <m:ctrlPr>
                  <w:rPr>
                    <w:rFonts w:ascii="Cambria Math" w:hAnsi="Cambria Math"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cp</m:t>
                </m:r>
              </m:sub>
            </m:sSub>
          </m:oMath>
          <w:r>
            <w:rPr>
              <w:rFonts w:ascii="Times New Roman" w:hAnsi="Times New Roman" w:cs="Times New Roman"/>
              <w:sz w:val="24"/>
              <w:szCs w:val="24"/>
            </w:rPr>
            <w:t xml:space="preserve"> a </w:t>
          </w:r>
          <m:oMath>
            <m:sSub>
              <m:sSubPr>
                <m:ctrlPr>
                  <w:rPr>
                    <w:rFonts w:ascii="Cambria Math" w:hAnsi="Cambria Math"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cp</m:t>
                </m:r>
              </m:sub>
            </m:sSub>
          </m:oMath>
          <w:r>
            <w:rPr>
              <w:rFonts w:ascii="Times New Roman" w:hAnsi="Times New Roman" w:cs="Times New Roman"/>
              <w:sz w:val="24"/>
              <w:szCs w:val="24"/>
            </w:rPr>
            <w:t xml:space="preserve">, debido a que el costo de producción de la mercancía comercializada aumenta. </w:t>
          </w:r>
        </w:p>
        <w:p w14:paraId="00D66778" w14:textId="64445E51" w:rsidR="007C6935" w:rsidRPr="006701CE" w:rsidRDefault="007C6935" w:rsidP="00F43739">
          <w:pPr>
            <w:spacing w:line="240" w:lineRule="auto"/>
            <w:ind w:firstLine="708"/>
            <w:jc w:val="both"/>
            <w:rPr>
              <w:rFonts w:ascii="Times New Roman" w:eastAsiaTheme="minorEastAsia" w:hAnsi="Times New Roman" w:cs="Times New Roman"/>
              <w:sz w:val="24"/>
              <w:szCs w:val="24"/>
            </w:rPr>
          </w:pPr>
          <w:r>
            <w:rPr>
              <w:rFonts w:ascii="Times New Roman" w:hAnsi="Times New Roman" w:cs="Times New Roman"/>
              <w:sz w:val="24"/>
              <w:szCs w:val="24"/>
            </w:rPr>
            <w:t xml:space="preserve">En el corto plazo no se encuentra un punto de equilibrio, existe un faltante de oferta, del punto C a B (ver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_Ref15461302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4</w:t>
          </w:r>
          <w:r>
            <w:rPr>
              <w:rFonts w:ascii="Times New Roman" w:hAnsi="Times New Roman" w:cs="Times New Roman"/>
              <w:sz w:val="24"/>
              <w:szCs w:val="24"/>
            </w:rPr>
            <w:fldChar w:fldCharType="end"/>
          </w:r>
          <w:r>
            <w:rPr>
              <w:rFonts w:ascii="Times New Roman" w:hAnsi="Times New Roman" w:cs="Times New Roman"/>
              <w:sz w:val="24"/>
              <w:szCs w:val="24"/>
            </w:rPr>
            <w:t xml:space="preserve">), este punto de equilibrio es definido por la demanda de mediano plazo </w:t>
          </w: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mp</m:t>
                </m:r>
              </m:sub>
            </m:sSub>
          </m:oMath>
          <w:r>
            <w:rPr>
              <w:rFonts w:ascii="Times New Roman" w:eastAsiaTheme="minorEastAsia" w:hAnsi="Times New Roman" w:cs="Times New Roman"/>
              <w:sz w:val="24"/>
              <w:szCs w:val="24"/>
            </w:rPr>
            <w:t>, la cu</w:t>
          </w:r>
          <w:r w:rsidR="00D610C5">
            <w:rPr>
              <w:rFonts w:ascii="Times New Roman" w:eastAsiaTheme="minorEastAsia" w:hAnsi="Times New Roman" w:cs="Times New Roman"/>
              <w:sz w:val="24"/>
              <w:szCs w:val="24"/>
            </w:rPr>
            <w:t>a</w:t>
          </w:r>
          <w:r>
            <w:rPr>
              <w:rFonts w:ascii="Times New Roman" w:eastAsiaTheme="minorEastAsia" w:hAnsi="Times New Roman" w:cs="Times New Roman"/>
              <w:sz w:val="24"/>
              <w:szCs w:val="24"/>
            </w:rPr>
            <w:t>l no es perfectamente inelástica, debido a que la restricción presupuestaria de algunos consumidores l</w:t>
          </w:r>
          <w:r w:rsidR="00B13766">
            <w:rPr>
              <w:rFonts w:ascii="Times New Roman" w:eastAsiaTheme="minorEastAsia" w:hAnsi="Times New Roman" w:cs="Times New Roman"/>
              <w:sz w:val="24"/>
              <w:szCs w:val="24"/>
            </w:rPr>
            <w:t>os</w:t>
          </w:r>
          <w:r>
            <w:rPr>
              <w:rFonts w:ascii="Times New Roman" w:eastAsiaTheme="minorEastAsia" w:hAnsi="Times New Roman" w:cs="Times New Roman"/>
              <w:sz w:val="24"/>
              <w:szCs w:val="24"/>
            </w:rPr>
            <w:t xml:space="preserve"> limita </w:t>
          </w:r>
          <w:r w:rsidR="00B13766">
            <w:rPr>
              <w:rFonts w:ascii="Times New Roman" w:eastAsiaTheme="minorEastAsia" w:hAnsi="Times New Roman" w:cs="Times New Roman"/>
              <w:sz w:val="24"/>
              <w:szCs w:val="24"/>
            </w:rPr>
            <w:t xml:space="preserve">a </w:t>
          </w:r>
          <w:r>
            <w:rPr>
              <w:rFonts w:ascii="Times New Roman" w:eastAsiaTheme="minorEastAsia" w:hAnsi="Times New Roman" w:cs="Times New Roman"/>
              <w:sz w:val="24"/>
              <w:szCs w:val="24"/>
            </w:rPr>
            <w:t xml:space="preserve">seguir comprando marihuana al precio p´´, por lo tanto, una parte de los consumidores se mudan al mercado de gamas inferiores de marihuana como bien sustituto ( ver sección </w:t>
          </w:r>
          <w:r>
            <w:rPr>
              <w:rFonts w:ascii="Times New Roman" w:eastAsiaTheme="minorEastAsia" w:hAnsi="Times New Roman" w:cs="Times New Roman"/>
              <w:sz w:val="24"/>
              <w:szCs w:val="24"/>
            </w:rPr>
            <w:fldChar w:fldCharType="begin"/>
          </w:r>
          <w:r>
            <w:rPr>
              <w:rFonts w:ascii="Times New Roman" w:eastAsiaTheme="minorEastAsia" w:hAnsi="Times New Roman" w:cs="Times New Roman"/>
              <w:sz w:val="24"/>
              <w:szCs w:val="24"/>
            </w:rPr>
            <w:instrText xml:space="preserve"> REF _Ref15987432 \r \h </w:instrText>
          </w:r>
          <w:r>
            <w:rPr>
              <w:rFonts w:ascii="Times New Roman" w:eastAsiaTheme="minorEastAsia" w:hAnsi="Times New Roman" w:cs="Times New Roman"/>
              <w:sz w:val="24"/>
              <w:szCs w:val="24"/>
            </w:rPr>
          </w:r>
          <w:r>
            <w:rPr>
              <w:rFonts w:ascii="Times New Roman" w:eastAsiaTheme="minorEastAsia" w:hAnsi="Times New Roman" w:cs="Times New Roman"/>
              <w:sz w:val="24"/>
              <w:szCs w:val="24"/>
            </w:rPr>
            <w:fldChar w:fldCharType="separate"/>
          </w:r>
          <w:r w:rsidR="00E40F63">
            <w:rPr>
              <w:rFonts w:ascii="Times New Roman" w:eastAsiaTheme="minorEastAsia" w:hAnsi="Times New Roman" w:cs="Times New Roman"/>
              <w:sz w:val="24"/>
              <w:szCs w:val="24"/>
            </w:rPr>
            <w:t>4.4</w:t>
          </w:r>
          <w:r>
            <w:rPr>
              <w:rFonts w:ascii="Times New Roman" w:eastAsiaTheme="minorEastAsia" w:hAnsi="Times New Roman" w:cs="Times New Roman"/>
              <w:sz w:val="24"/>
              <w:szCs w:val="24"/>
            </w:rPr>
            <w:fldChar w:fldCharType="end"/>
          </w:r>
          <w:r>
            <w:rPr>
              <w:rFonts w:ascii="Times New Roman" w:eastAsiaTheme="minorEastAsia" w:hAnsi="Times New Roman" w:cs="Times New Roman"/>
              <w:sz w:val="24"/>
              <w:szCs w:val="24"/>
            </w:rPr>
            <w:t xml:space="preserve">),  esto se observa en el </w:t>
          </w:r>
          <w:r>
            <w:rPr>
              <w:rFonts w:ascii="Times New Roman" w:eastAsiaTheme="minorEastAsia" w:hAnsi="Times New Roman" w:cs="Times New Roman"/>
              <w:sz w:val="24"/>
              <w:szCs w:val="24"/>
            </w:rPr>
            <w:fldChar w:fldCharType="begin"/>
          </w:r>
          <w:r>
            <w:rPr>
              <w:rFonts w:ascii="Times New Roman" w:eastAsiaTheme="minorEastAsia" w:hAnsi="Times New Roman" w:cs="Times New Roman"/>
              <w:sz w:val="24"/>
              <w:szCs w:val="24"/>
            </w:rPr>
            <w:instrText xml:space="preserve"> REF _Ref15461413 \h  \* MERGEFORMAT </w:instrText>
          </w:r>
          <w:r>
            <w:rPr>
              <w:rFonts w:ascii="Times New Roman" w:eastAsiaTheme="minorEastAsia" w:hAnsi="Times New Roman" w:cs="Times New Roman"/>
              <w:sz w:val="24"/>
              <w:szCs w:val="24"/>
            </w:rPr>
          </w:r>
          <w:r>
            <w:rPr>
              <w:rFonts w:ascii="Times New Roman" w:eastAsiaTheme="minorEastAsia" w:hAnsi="Times New Roman" w:cs="Times New Roman"/>
              <w:sz w:val="24"/>
              <w:szCs w:val="24"/>
            </w:rPr>
            <w:fldChar w:fldCharType="separate"/>
          </w:r>
          <w:r w:rsidR="00E40F63" w:rsidRPr="00E40F63">
            <w:rPr>
              <w:rFonts w:ascii="Times New Roman" w:eastAsiaTheme="minorEastAsia" w:hAnsi="Times New Roman" w:cs="Times New Roman"/>
              <w:sz w:val="24"/>
              <w:szCs w:val="24"/>
            </w:rPr>
            <w:t>Gráfico 5</w:t>
          </w:r>
          <w:r>
            <w:rPr>
              <w:rFonts w:ascii="Times New Roman" w:eastAsiaTheme="minorEastAsia" w:hAnsi="Times New Roman" w:cs="Times New Roman"/>
              <w:sz w:val="24"/>
              <w:szCs w:val="24"/>
            </w:rPr>
            <w:fldChar w:fldCharType="end"/>
          </w:r>
          <w:r>
            <w:rPr>
              <w:rFonts w:ascii="Times New Roman" w:eastAsiaTheme="minorEastAsia" w:hAnsi="Times New Roman" w:cs="Times New Roman"/>
              <w:sz w:val="24"/>
              <w:szCs w:val="24"/>
            </w:rPr>
            <w:t>, la demanda de consumidores discriminada por el nuevo precio se traslada a marihuanas de menor calidad, por lo tanto, la curva de demanda en este mercado aumenta. C</w:t>
          </w:r>
          <w:r>
            <w:rPr>
              <w:rFonts w:ascii="Times New Roman" w:hAnsi="Times New Roman" w:cs="Times New Roman"/>
              <w:sz w:val="24"/>
              <w:szCs w:val="24"/>
            </w:rPr>
            <w:t xml:space="preserve">onsecuencia de lo anterior, hay un ascenso en el precio a p´´, en ambos mercados de marihuana (ver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_Ref15461302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4</w:t>
          </w:r>
          <w:r>
            <w:rPr>
              <w:rFonts w:ascii="Times New Roman" w:hAnsi="Times New Roman" w:cs="Times New Roman"/>
              <w:sz w:val="24"/>
              <w:szCs w:val="24"/>
            </w:rPr>
            <w:fldChar w:fldCharType="end"/>
          </w:r>
          <w:r>
            <w:rPr>
              <w:rFonts w:ascii="Times New Roman" w:hAnsi="Times New Roman" w:cs="Times New Roman"/>
              <w:sz w:val="24"/>
              <w:szCs w:val="24"/>
            </w:rPr>
            <w:t xml:space="preserve"> 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_Ref15461413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w:t>
          </w:r>
          <w:r w:rsidR="00E40F63" w:rsidRPr="00E40F63">
            <w:rPr>
              <w:rFonts w:ascii="Times New Roman" w:hAnsi="Times New Roman" w:cs="Times New Roman"/>
              <w:b/>
              <w:i/>
              <w:color w:val="000000" w:themeColor="text1"/>
            </w:rPr>
            <w:t xml:space="preserve"> </w:t>
          </w:r>
          <w:r w:rsidR="00E40F63">
            <w:rPr>
              <w:rFonts w:ascii="Times New Roman" w:hAnsi="Times New Roman" w:cs="Times New Roman"/>
              <w:b/>
              <w:i/>
              <w:noProof/>
              <w:color w:val="000000" w:themeColor="text1"/>
            </w:rPr>
            <w:t>5</w:t>
          </w:r>
          <w:r>
            <w:rPr>
              <w:rFonts w:ascii="Times New Roman" w:hAnsi="Times New Roman" w:cs="Times New Roman"/>
              <w:sz w:val="24"/>
              <w:szCs w:val="24"/>
            </w:rPr>
            <w:fldChar w:fldCharType="end"/>
          </w:r>
          <w:r>
            <w:rPr>
              <w:rFonts w:ascii="Times New Roman" w:hAnsi="Times New Roman" w:cs="Times New Roman"/>
              <w:sz w:val="24"/>
              <w:szCs w:val="24"/>
            </w:rPr>
            <w:t>)</w:t>
          </w:r>
        </w:p>
        <w:p w14:paraId="3C4C0923" w14:textId="478A81F9"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Ortiz (2001) llega a la misma conclusión, </w:t>
          </w:r>
          <w:r w:rsidR="00967959">
            <w:rPr>
              <w:rFonts w:ascii="Times New Roman" w:hAnsi="Times New Roman" w:cs="Times New Roman"/>
              <w:sz w:val="24"/>
              <w:szCs w:val="24"/>
            </w:rPr>
            <w:t>la</w:t>
          </w:r>
          <w:r>
            <w:rPr>
              <w:rFonts w:ascii="Times New Roman" w:hAnsi="Times New Roman" w:cs="Times New Roman"/>
              <w:sz w:val="24"/>
              <w:szCs w:val="24"/>
            </w:rPr>
            <w:t xml:space="preserve"> cual prueba que la represión </w:t>
          </w:r>
          <w:r w:rsidR="002A70AD">
            <w:rPr>
              <w:rFonts w:ascii="Times New Roman" w:hAnsi="Times New Roman" w:cs="Times New Roman"/>
              <w:sz w:val="24"/>
              <w:szCs w:val="24"/>
            </w:rPr>
            <w:t>del</w:t>
          </w:r>
          <w:r>
            <w:rPr>
              <w:rFonts w:ascii="Times New Roman" w:hAnsi="Times New Roman" w:cs="Times New Roman"/>
              <w:sz w:val="24"/>
              <w:szCs w:val="24"/>
            </w:rPr>
            <w:t xml:space="preserve"> narcotráfico induce un precio de equilibrio superior al que se fijaría sin represión</w:t>
          </w:r>
          <w:r w:rsidR="00BB4287">
            <w:rPr>
              <w:rFonts w:ascii="Times New Roman" w:hAnsi="Times New Roman" w:cs="Times New Roman"/>
              <w:sz w:val="24"/>
              <w:szCs w:val="24"/>
            </w:rPr>
            <w:t xml:space="preserve"> (citado en Raffo, 2011)</w:t>
          </w:r>
          <w:r>
            <w:rPr>
              <w:rFonts w:ascii="Times New Roman" w:hAnsi="Times New Roman" w:cs="Times New Roman"/>
              <w:sz w:val="24"/>
              <w:szCs w:val="24"/>
            </w:rPr>
            <w:t xml:space="preserve">. Por lo tanto, por la fuerza misma del mercado, se disminuye la cantidad de producto demandado, como vemos en el segundo y tercer cuadrante del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_Ref15461302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4</w:t>
          </w:r>
          <w:r>
            <w:rPr>
              <w:rFonts w:ascii="Times New Roman" w:hAnsi="Times New Roman" w:cs="Times New Roman"/>
              <w:sz w:val="24"/>
              <w:szCs w:val="24"/>
            </w:rPr>
            <w:fldChar w:fldCharType="end"/>
          </w:r>
          <w:r>
            <w:rPr>
              <w:rFonts w:ascii="Times New Roman" w:hAnsi="Times New Roman" w:cs="Times New Roman"/>
              <w:sz w:val="24"/>
              <w:szCs w:val="24"/>
            </w:rPr>
            <w:t>. En resumen, los ruidos institucionales efectivos tienen efectos en el precio y la cantidad demanda</w:t>
          </w:r>
          <w:r w:rsidR="000905A0">
            <w:rPr>
              <w:rFonts w:ascii="Times New Roman" w:hAnsi="Times New Roman" w:cs="Times New Roman"/>
              <w:sz w:val="24"/>
              <w:szCs w:val="24"/>
            </w:rPr>
            <w:t>da</w:t>
          </w:r>
          <w:r>
            <w:rPr>
              <w:rFonts w:ascii="Times New Roman" w:hAnsi="Times New Roman" w:cs="Times New Roman"/>
              <w:sz w:val="24"/>
              <w:szCs w:val="24"/>
            </w:rPr>
            <w:t xml:space="preserve"> en el mercado de marihuana.</w:t>
          </w:r>
        </w:p>
        <w:p w14:paraId="6386BDE8" w14:textId="77777777" w:rsidR="00297108" w:rsidRPr="00676C2F" w:rsidRDefault="00297108" w:rsidP="00297108">
          <w:pPr>
            <w:spacing w:line="240" w:lineRule="auto"/>
            <w:jc w:val="both"/>
            <w:rPr>
              <w:rFonts w:ascii="Times New Roman" w:eastAsiaTheme="minorEastAsia" w:hAnsi="Times New Roman" w:cs="Times New Roman"/>
              <w:sz w:val="24"/>
              <w:szCs w:val="24"/>
            </w:rPr>
          </w:pPr>
        </w:p>
        <w:p w14:paraId="5018DF2E" w14:textId="4E9C935C" w:rsidR="007C6935" w:rsidRDefault="007C6935" w:rsidP="008059B0">
          <w:pPr>
            <w:pStyle w:val="Descripcin"/>
            <w:ind w:left="993" w:hanging="993"/>
            <w:rPr>
              <w:rFonts w:ascii="Times New Roman" w:hAnsi="Times New Roman" w:cs="Times New Roman"/>
              <w:b/>
              <w:i w:val="0"/>
              <w:color w:val="000000" w:themeColor="text1"/>
              <w:sz w:val="22"/>
              <w:szCs w:val="22"/>
            </w:rPr>
          </w:pPr>
          <w:bookmarkStart w:id="74" w:name="_Ref15461413"/>
          <w:bookmarkStart w:id="75" w:name="_Toc51072689"/>
          <w:r>
            <w:rPr>
              <w:rFonts w:ascii="Times New Roman" w:hAnsi="Times New Roman" w:cs="Times New Roman"/>
              <w:b/>
              <w:i w:val="0"/>
              <w:color w:val="000000" w:themeColor="text1"/>
              <w:sz w:val="22"/>
              <w:szCs w:val="22"/>
            </w:rPr>
            <w:t xml:space="preserve">Gráfico </w:t>
          </w:r>
          <w:r>
            <w:fldChar w:fldCharType="begin"/>
          </w:r>
          <w:r>
            <w:rPr>
              <w:rFonts w:ascii="Times New Roman" w:hAnsi="Times New Roman" w:cs="Times New Roman"/>
              <w:b/>
              <w:i w:val="0"/>
              <w:color w:val="000000" w:themeColor="text1"/>
              <w:sz w:val="22"/>
              <w:szCs w:val="22"/>
            </w:rPr>
            <w:instrText xml:space="preserve"> SEQ Gráfico \* ARABIC </w:instrText>
          </w:r>
          <w:r>
            <w:fldChar w:fldCharType="separate"/>
          </w:r>
          <w:r w:rsidR="00E40F63">
            <w:rPr>
              <w:rFonts w:ascii="Times New Roman" w:hAnsi="Times New Roman" w:cs="Times New Roman"/>
              <w:b/>
              <w:i w:val="0"/>
              <w:noProof/>
              <w:color w:val="000000" w:themeColor="text1"/>
              <w:sz w:val="22"/>
              <w:szCs w:val="22"/>
            </w:rPr>
            <w:t>5</w:t>
          </w:r>
          <w:r>
            <w:fldChar w:fldCharType="end"/>
          </w:r>
          <w:bookmarkEnd w:id="74"/>
          <w:r>
            <w:rPr>
              <w:rFonts w:ascii="Times New Roman" w:hAnsi="Times New Roman" w:cs="Times New Roman"/>
              <w:b/>
              <w:i w:val="0"/>
              <w:color w:val="000000" w:themeColor="text1"/>
              <w:sz w:val="22"/>
              <w:szCs w:val="22"/>
            </w:rPr>
            <w:t>. Costa Rica. Traslado de consumidores de marihuana hacia gamas más bajas</w:t>
          </w:r>
          <w:bookmarkEnd w:id="75"/>
        </w:p>
        <w:p w14:paraId="6536CC56" w14:textId="77777777" w:rsidR="007C6935" w:rsidRDefault="007C6935" w:rsidP="007C6935">
          <w:pPr>
            <w:spacing w:line="240" w:lineRule="auto"/>
            <w:jc w:val="both"/>
            <w:rPr>
              <w:rFonts w:ascii="Times New Roman" w:hAnsi="Times New Roman" w:cs="Times New Roman"/>
              <w:sz w:val="24"/>
              <w:szCs w:val="24"/>
            </w:rPr>
          </w:pPr>
          <w:r>
            <w:rPr>
              <w:rFonts w:ascii="Times New Roman" w:hAnsi="Times New Roman" w:cs="Times New Roman"/>
              <w:noProof/>
              <w:sz w:val="24"/>
              <w:szCs w:val="24"/>
              <w:lang w:eastAsia="es-CR"/>
            </w:rPr>
            <w:drawing>
              <wp:inline distT="0" distB="0" distL="0" distR="0" wp14:anchorId="625DC994" wp14:editId="65965588">
                <wp:extent cx="5543320" cy="2691441"/>
                <wp:effectExtent l="0" t="0" r="63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8255" cy="2727824"/>
                        </a:xfrm>
                        <a:prstGeom prst="rect">
                          <a:avLst/>
                        </a:prstGeom>
                        <a:noFill/>
                      </pic:spPr>
                    </pic:pic>
                  </a:graphicData>
                </a:graphic>
              </wp:inline>
            </w:drawing>
          </w:r>
        </w:p>
        <w:p w14:paraId="6B862DD6" w14:textId="77777777" w:rsidR="007C6935" w:rsidRDefault="007C6935" w:rsidP="007C6935">
          <w:pPr>
            <w:spacing w:line="240" w:lineRule="auto"/>
            <w:jc w:val="both"/>
            <w:rPr>
              <w:rFonts w:ascii="Times New Roman" w:hAnsi="Times New Roman" w:cs="Times New Roman"/>
              <w:sz w:val="20"/>
              <w:szCs w:val="24"/>
            </w:rPr>
          </w:pPr>
          <w:r>
            <w:rPr>
              <w:rFonts w:ascii="Times New Roman" w:hAnsi="Times New Roman" w:cs="Times New Roman"/>
              <w:sz w:val="20"/>
              <w:szCs w:val="24"/>
            </w:rPr>
            <w:t>Fuente: Elaboración propia</w:t>
          </w:r>
        </w:p>
        <w:p w14:paraId="42BC8088" w14:textId="77777777" w:rsidR="00297108" w:rsidRDefault="00297108" w:rsidP="00297108">
          <w:pPr>
            <w:spacing w:line="240" w:lineRule="auto"/>
            <w:jc w:val="both"/>
            <w:rPr>
              <w:rFonts w:ascii="Times New Roman" w:hAnsi="Times New Roman" w:cs="Times New Roman"/>
              <w:sz w:val="24"/>
              <w:szCs w:val="24"/>
            </w:rPr>
          </w:pPr>
        </w:p>
        <w:p w14:paraId="1599488F" w14:textId="77777777"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Dentro del análisis hay que tener en cuenta los siguientes dos puntos. A medida que la pendiente de la curva del cuadrante tres aumenta, la eficiencia policial mejora, es decir, entre más eficiente sea la seguridad pública con un mismo presupuesto, esta curva será más inelástica, en otras palabras, los decomisos no solo pueden aumentar por mayor presupuesto, también lo pueden hacer si el sistema de fiscalización mejora. </w:t>
          </w:r>
        </w:p>
        <w:p w14:paraId="34814A07" w14:textId="46535765"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Por otra parte, la elasticidad de la demanda afecta significativamente a las variaciones en el precio, entre más inelástica sea la demanda, mayor es la variación en el p</w:t>
          </w:r>
          <w:r w:rsidR="0013461F">
            <w:rPr>
              <w:rFonts w:ascii="Times New Roman" w:hAnsi="Times New Roman" w:cs="Times New Roman"/>
              <w:sz w:val="24"/>
              <w:szCs w:val="24"/>
            </w:rPr>
            <w:t>r</w:t>
          </w:r>
          <w:r>
            <w:rPr>
              <w:rFonts w:ascii="Times New Roman" w:hAnsi="Times New Roman" w:cs="Times New Roman"/>
              <w:sz w:val="24"/>
              <w:szCs w:val="24"/>
            </w:rPr>
            <w:t xml:space="preserve">ecio, resultado consistente con los planteamientos de Ortiz (2001), Becker et. al (2004, 2006ª 2006b) y de Mejía y Posada (2007), </w:t>
          </w:r>
          <w:r w:rsidR="00BB4287">
            <w:rPr>
              <w:rFonts w:ascii="Times New Roman" w:hAnsi="Times New Roman" w:cs="Times New Roman"/>
              <w:sz w:val="24"/>
              <w:szCs w:val="24"/>
            </w:rPr>
            <w:t xml:space="preserve">(citados en Raffo, 2011) </w:t>
          </w:r>
          <w:r>
            <w:rPr>
              <w:rFonts w:ascii="Times New Roman" w:hAnsi="Times New Roman" w:cs="Times New Roman"/>
              <w:sz w:val="24"/>
              <w:szCs w:val="24"/>
            </w:rPr>
            <w:t>que prueban que el efecto de cambios de la prohibición sobre la oferta de estupefacientes depende de la elasticidad del precio de demanda.</w:t>
          </w:r>
        </w:p>
        <w:p w14:paraId="5F01AB3C" w14:textId="1265BF53"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Ahora, Miron (2001) plantea una de las principales preguntas en los modelos de bienes ilegales, el cual Mejía y Posada (2007) llamaron “enigma fundamental”, </w:t>
          </w:r>
          <w:r w:rsidR="00BB4287">
            <w:rPr>
              <w:rFonts w:ascii="Times New Roman" w:hAnsi="Times New Roman" w:cs="Times New Roman"/>
              <w:sz w:val="24"/>
              <w:szCs w:val="24"/>
            </w:rPr>
            <w:t xml:space="preserve">(citados en Raffo, 2011), esto es </w:t>
          </w:r>
          <w:r>
            <w:rPr>
              <w:rFonts w:ascii="Times New Roman" w:hAnsi="Times New Roman" w:cs="Times New Roman"/>
              <w:sz w:val="24"/>
              <w:szCs w:val="24"/>
            </w:rPr>
            <w:t>que a pesar de los estudios realizados y en contradicción</w:t>
          </w:r>
          <w:r w:rsidR="0013461F">
            <w:rPr>
              <w:rFonts w:ascii="Times New Roman" w:hAnsi="Times New Roman" w:cs="Times New Roman"/>
              <w:sz w:val="24"/>
              <w:szCs w:val="24"/>
            </w:rPr>
            <w:t xml:space="preserve"> con el</w:t>
          </w:r>
          <w:r>
            <w:rPr>
              <w:rFonts w:ascii="Times New Roman" w:hAnsi="Times New Roman" w:cs="Times New Roman"/>
              <w:sz w:val="24"/>
              <w:szCs w:val="24"/>
            </w:rPr>
            <w:t xml:space="preserve"> análisis anterior revelan que en los últimos 25 años los precios reales de la cocaína han bajado dramáticamente, mientras buena parte de las medidas de control han aumentado. A esto, Mejía y Posada (2007) y Ortiz (2009) explican que esto ha sucedido debido a un incremento en la productividad tanto en el cultivo como en el procesamiento de la droga.</w:t>
          </w:r>
        </w:p>
        <w:p w14:paraId="3C18EB52" w14:textId="77777777" w:rsidR="007C6935" w:rsidRDefault="007C6935" w:rsidP="00297108">
          <w:pPr>
            <w:spacing w:line="240" w:lineRule="auto"/>
            <w:jc w:val="both"/>
            <w:rPr>
              <w:rFonts w:ascii="Times New Roman" w:hAnsi="Times New Roman" w:cs="Times New Roman"/>
              <w:sz w:val="24"/>
              <w:szCs w:val="24"/>
            </w:rPr>
          </w:pPr>
        </w:p>
        <w:p w14:paraId="3262C520" w14:textId="2F600F76" w:rsidR="007C6935" w:rsidRDefault="007C6935" w:rsidP="007C6935">
          <w:pPr>
            <w:pStyle w:val="Descripcin"/>
            <w:ind w:left="993" w:hanging="993"/>
            <w:rPr>
              <w:rFonts w:ascii="Times New Roman" w:hAnsi="Times New Roman" w:cs="Times New Roman"/>
              <w:b/>
              <w:i w:val="0"/>
              <w:color w:val="000000" w:themeColor="text1"/>
              <w:sz w:val="22"/>
              <w:szCs w:val="22"/>
            </w:rPr>
          </w:pPr>
          <w:bookmarkStart w:id="76" w:name="_Ref15983697"/>
          <w:bookmarkStart w:id="77" w:name="_Toc51072690"/>
          <w:r>
            <w:rPr>
              <w:rFonts w:ascii="Times New Roman" w:hAnsi="Times New Roman" w:cs="Times New Roman"/>
              <w:b/>
              <w:i w:val="0"/>
              <w:color w:val="000000" w:themeColor="text1"/>
              <w:sz w:val="22"/>
              <w:szCs w:val="22"/>
            </w:rPr>
            <w:t xml:space="preserve">Gráfico </w:t>
          </w:r>
          <w:r>
            <w:fldChar w:fldCharType="begin"/>
          </w:r>
          <w:r>
            <w:rPr>
              <w:rFonts w:ascii="Times New Roman" w:hAnsi="Times New Roman" w:cs="Times New Roman"/>
              <w:b/>
              <w:i w:val="0"/>
              <w:color w:val="000000" w:themeColor="text1"/>
              <w:sz w:val="22"/>
              <w:szCs w:val="22"/>
            </w:rPr>
            <w:instrText xml:space="preserve"> SEQ Gráfico \* ARABIC </w:instrText>
          </w:r>
          <w:r>
            <w:fldChar w:fldCharType="separate"/>
          </w:r>
          <w:r w:rsidR="00E40F63">
            <w:rPr>
              <w:rFonts w:ascii="Times New Roman" w:hAnsi="Times New Roman" w:cs="Times New Roman"/>
              <w:b/>
              <w:i w:val="0"/>
              <w:noProof/>
              <w:color w:val="000000" w:themeColor="text1"/>
              <w:sz w:val="22"/>
              <w:szCs w:val="22"/>
            </w:rPr>
            <w:t>6</w:t>
          </w:r>
          <w:r>
            <w:fldChar w:fldCharType="end"/>
          </w:r>
          <w:bookmarkEnd w:id="76"/>
          <w:r>
            <w:rPr>
              <w:rFonts w:ascii="Times New Roman" w:hAnsi="Times New Roman" w:cs="Times New Roman"/>
              <w:b/>
              <w:i w:val="0"/>
              <w:color w:val="000000" w:themeColor="text1"/>
              <w:sz w:val="22"/>
              <w:szCs w:val="22"/>
            </w:rPr>
            <w:t>. Costa Rica. Dinámica del modelo de fiscalización sobre la oferta de marihuana con demanda perfectamente inelástica</w:t>
          </w:r>
          <w:bookmarkEnd w:id="77"/>
          <w:r>
            <w:rPr>
              <w:rFonts w:ascii="Times New Roman" w:hAnsi="Times New Roman" w:cs="Times New Roman"/>
              <w:b/>
              <w:i w:val="0"/>
              <w:color w:val="000000" w:themeColor="text1"/>
              <w:sz w:val="22"/>
              <w:szCs w:val="22"/>
            </w:rPr>
            <w:t xml:space="preserve"> </w:t>
          </w:r>
        </w:p>
        <w:p w14:paraId="12313DBC" w14:textId="77777777" w:rsidR="007C6935" w:rsidRDefault="007C6935" w:rsidP="007C6935">
          <w:pPr>
            <w:spacing w:line="240" w:lineRule="auto"/>
            <w:jc w:val="both"/>
            <w:rPr>
              <w:rFonts w:ascii="Times New Roman" w:hAnsi="Times New Roman" w:cs="Times New Roman"/>
              <w:sz w:val="20"/>
              <w:szCs w:val="24"/>
            </w:rPr>
          </w:pPr>
          <w:r>
            <w:rPr>
              <w:rFonts w:ascii="Times New Roman" w:hAnsi="Times New Roman" w:cs="Times New Roman"/>
              <w:noProof/>
              <w:sz w:val="20"/>
              <w:szCs w:val="24"/>
              <w:lang w:eastAsia="es-CR"/>
            </w:rPr>
            <w:drawing>
              <wp:inline distT="0" distB="0" distL="0" distR="0" wp14:anchorId="1C5C4C0C" wp14:editId="412F7BF4">
                <wp:extent cx="5556797" cy="3645725"/>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78908" cy="3660232"/>
                        </a:xfrm>
                        <a:prstGeom prst="rect">
                          <a:avLst/>
                        </a:prstGeom>
                        <a:noFill/>
                      </pic:spPr>
                    </pic:pic>
                  </a:graphicData>
                </a:graphic>
              </wp:inline>
            </w:drawing>
          </w:r>
        </w:p>
        <w:p w14:paraId="70467E82" w14:textId="55B319EE" w:rsidR="00E40EE1" w:rsidRPr="0013461F" w:rsidRDefault="007C6935" w:rsidP="00E40EE1">
          <w:pPr>
            <w:spacing w:line="240" w:lineRule="auto"/>
            <w:jc w:val="both"/>
            <w:rPr>
              <w:rFonts w:ascii="Times New Roman" w:hAnsi="Times New Roman" w:cs="Times New Roman"/>
              <w:sz w:val="20"/>
              <w:szCs w:val="24"/>
            </w:rPr>
          </w:pPr>
          <w:r>
            <w:rPr>
              <w:rFonts w:ascii="Times New Roman" w:hAnsi="Times New Roman" w:cs="Times New Roman"/>
              <w:sz w:val="20"/>
              <w:szCs w:val="24"/>
            </w:rPr>
            <w:t>Fuente: Elaboración propia</w:t>
          </w:r>
        </w:p>
        <w:p w14:paraId="5E136F5F" w14:textId="0B08D6F3" w:rsidR="00E40EE1" w:rsidRPr="00404057" w:rsidRDefault="00E40EE1"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Esto también se ve reflejado de forma análoga en el mercado de marihuana, donde los oferentes perciben un faltante de oferta lo cual genera una dinámica</w:t>
          </w:r>
          <w:r w:rsidR="00A7772F">
            <w:rPr>
              <w:rFonts w:ascii="Times New Roman" w:hAnsi="Times New Roman" w:cs="Times New Roman"/>
              <w:sz w:val="24"/>
              <w:szCs w:val="24"/>
            </w:rPr>
            <w:t>. L</w:t>
          </w:r>
          <w:r>
            <w:rPr>
              <w:rFonts w:ascii="Times New Roman" w:hAnsi="Times New Roman" w:cs="Times New Roman"/>
              <w:sz w:val="24"/>
              <w:szCs w:val="24"/>
            </w:rPr>
            <w:t xml:space="preserve">os distintos actores del mercado buscan la manera de aumentar el volumen de marihuana, esto se logra con distintos métodos: aumentando la importación de producto, acelerando el proceso productivo, para obtener producto más rápidamente, esto revela un nuevo resultado, la fiscalización provee nuevos tipos de marihuana ya que los tiempos de producción son importantes para la calidad del producto (ver </w:t>
          </w:r>
          <w:r w:rsidR="00404057" w:rsidRPr="00404057">
            <w:rPr>
              <w:rFonts w:ascii="Times New Roman" w:hAnsi="Times New Roman" w:cs="Times New Roman"/>
              <w:sz w:val="24"/>
              <w:szCs w:val="24"/>
            </w:rPr>
            <w:fldChar w:fldCharType="begin"/>
          </w:r>
          <w:r w:rsidR="00404057" w:rsidRPr="00404057">
            <w:rPr>
              <w:rFonts w:ascii="Times New Roman" w:hAnsi="Times New Roman" w:cs="Times New Roman"/>
              <w:sz w:val="24"/>
              <w:szCs w:val="24"/>
            </w:rPr>
            <w:instrText xml:space="preserve"> REF _Ref30414100 \h </w:instrText>
          </w:r>
          <w:r w:rsidR="00404057">
            <w:rPr>
              <w:rFonts w:ascii="Times New Roman" w:hAnsi="Times New Roman" w:cs="Times New Roman"/>
              <w:sz w:val="24"/>
              <w:szCs w:val="24"/>
            </w:rPr>
            <w:instrText xml:space="preserve"> \* MERGEFORMAT </w:instrText>
          </w:r>
          <w:r w:rsidR="00404057" w:rsidRPr="00404057">
            <w:rPr>
              <w:rFonts w:ascii="Times New Roman" w:hAnsi="Times New Roman" w:cs="Times New Roman"/>
              <w:sz w:val="24"/>
              <w:szCs w:val="24"/>
            </w:rPr>
          </w:r>
          <w:r w:rsidR="00404057" w:rsidRPr="00404057">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Anexo 4. Ficha: aspectos básicos sobre el cultivo de cannabis en interiores</w:t>
          </w:r>
          <w:r w:rsidR="00404057" w:rsidRPr="00404057">
            <w:rPr>
              <w:rFonts w:ascii="Times New Roman" w:hAnsi="Times New Roman" w:cs="Times New Roman"/>
              <w:sz w:val="24"/>
              <w:szCs w:val="24"/>
            </w:rPr>
            <w:fldChar w:fldCharType="end"/>
          </w:r>
          <w:r w:rsidRPr="00404057">
            <w:rPr>
              <w:rFonts w:ascii="Times New Roman" w:hAnsi="Times New Roman" w:cs="Times New Roman"/>
              <w:sz w:val="24"/>
              <w:szCs w:val="24"/>
            </w:rPr>
            <w:t xml:space="preserve">). </w:t>
          </w:r>
        </w:p>
        <w:p w14:paraId="2AA47976" w14:textId="102E8062" w:rsidR="00E40EE1" w:rsidRDefault="00E40EE1"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modelo de dinámica comparativa parte desde el modelo presentado en 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_Ref15461302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4</w:t>
          </w:r>
          <w:r>
            <w:rPr>
              <w:rFonts w:ascii="Times New Roman" w:hAnsi="Times New Roman" w:cs="Times New Roman"/>
              <w:sz w:val="24"/>
              <w:szCs w:val="24"/>
            </w:rPr>
            <w:fldChar w:fldCharType="end"/>
          </w:r>
          <w:r>
            <w:rPr>
              <w:rFonts w:ascii="Times New Roman" w:hAnsi="Times New Roman" w:cs="Times New Roman"/>
              <w:sz w:val="24"/>
              <w:szCs w:val="24"/>
            </w:rPr>
            <w:t xml:space="preserve">, en este caso, lo que existe es un aumento en el volumen de marihuana desplazando hacia afuera la restricción de volumen (ver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_Ref15983697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6</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02D47791" w14:textId="289283DB" w:rsidR="00E40EE1" w:rsidRDefault="00E40EE1"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Consecuencia de esto, la cantidad de decomisos aumenta, porque, como se mencionó arriba, los decomisos están en función del volumen de marihuana, esto sucede debido a que, al existir mayor tránsito de producto, facilita el decomiso, es decir, con el mismo presupuesto ahora se decomisa más, hasta Dec´´´.</w:t>
          </w:r>
        </w:p>
        <w:p w14:paraId="2BFBA508" w14:textId="2B7E934E" w:rsidR="00E40EE1" w:rsidRDefault="00E40EE1"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Ahora, en el mercado de marihuana, como muestra 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_Ref15983697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Gráfico 6</w:t>
          </w:r>
          <w:r>
            <w:rPr>
              <w:rFonts w:ascii="Times New Roman" w:hAnsi="Times New Roman" w:cs="Times New Roman"/>
              <w:sz w:val="24"/>
              <w:szCs w:val="24"/>
            </w:rPr>
            <w:fldChar w:fldCharType="end"/>
          </w:r>
          <w:r>
            <w:rPr>
              <w:rFonts w:ascii="Times New Roman" w:hAnsi="Times New Roman" w:cs="Times New Roman"/>
              <w:sz w:val="24"/>
              <w:szCs w:val="24"/>
            </w:rPr>
            <w:t xml:space="preserve"> la cantidad ofrecida va aumentar, no en la cuantía necesaria para cubrir el faltante en el mercado, sin embargo, el faltante de oferta disminuye considerablemente hasta el segmento de D a E, el precio se ve reducido a p´´´ y la cantidad demanda a q´´´, la pendiente del resultado del modelo disminuye, lo que reduce la eficiencia del modelo de fiscalización. En resumen, aumentos en el volumen de marihuana, aumenta los decomisos, aumenta la cantidad demanda, disminuye los precios y reduce la eficiencia del modelo de fiscalización, en otras palabras, en el nuevo escenario los decomisos si son mayores, pero</w:t>
          </w:r>
          <w:r w:rsidR="00406824">
            <w:rPr>
              <w:rFonts w:ascii="Times New Roman" w:hAnsi="Times New Roman" w:cs="Times New Roman"/>
              <w:sz w:val="24"/>
              <w:szCs w:val="24"/>
            </w:rPr>
            <w:t xml:space="preserve"> </w:t>
          </w:r>
          <w:r>
            <w:rPr>
              <w:rFonts w:ascii="Times New Roman" w:hAnsi="Times New Roman" w:cs="Times New Roman"/>
              <w:sz w:val="24"/>
              <w:szCs w:val="24"/>
            </w:rPr>
            <w:t>el resultado de eficiencia disminuye.</w:t>
          </w:r>
        </w:p>
        <w:p w14:paraId="7CBD41A4" w14:textId="77777777" w:rsidR="007C6935" w:rsidRDefault="007C6935" w:rsidP="007C6935">
          <w:pPr>
            <w:spacing w:line="240" w:lineRule="auto"/>
            <w:jc w:val="both"/>
            <w:rPr>
              <w:rFonts w:ascii="Times New Roman" w:hAnsi="Times New Roman" w:cs="Times New Roman"/>
              <w:sz w:val="24"/>
              <w:szCs w:val="24"/>
            </w:rPr>
          </w:pPr>
        </w:p>
        <w:p w14:paraId="038C1F1A" w14:textId="5717E253" w:rsidR="007C6935" w:rsidRDefault="007C6935" w:rsidP="007C6935">
          <w:pPr>
            <w:pStyle w:val="Descripcin"/>
            <w:ind w:left="993" w:hanging="993"/>
            <w:rPr>
              <w:rFonts w:ascii="Times New Roman" w:hAnsi="Times New Roman" w:cs="Times New Roman"/>
              <w:b/>
              <w:i w:val="0"/>
              <w:color w:val="000000" w:themeColor="text1"/>
              <w:sz w:val="22"/>
              <w:szCs w:val="22"/>
            </w:rPr>
          </w:pPr>
          <w:bookmarkStart w:id="78" w:name="_Ref16154408"/>
          <w:bookmarkStart w:id="79" w:name="_Toc51072695"/>
          <w:r>
            <w:rPr>
              <w:rFonts w:ascii="Times New Roman" w:hAnsi="Times New Roman" w:cs="Times New Roman"/>
              <w:b/>
              <w:i w:val="0"/>
              <w:color w:val="000000" w:themeColor="text1"/>
              <w:sz w:val="22"/>
              <w:szCs w:val="22"/>
            </w:rPr>
            <w:t xml:space="preserve">Cuadro </w:t>
          </w:r>
          <w:r>
            <w:fldChar w:fldCharType="begin"/>
          </w:r>
          <w:r>
            <w:rPr>
              <w:rFonts w:ascii="Times New Roman" w:hAnsi="Times New Roman" w:cs="Times New Roman"/>
              <w:b/>
              <w:i w:val="0"/>
              <w:color w:val="000000" w:themeColor="text1"/>
              <w:sz w:val="22"/>
              <w:szCs w:val="22"/>
            </w:rPr>
            <w:instrText xml:space="preserve"> SEQ Cuadro \* ARABIC </w:instrText>
          </w:r>
          <w:r>
            <w:fldChar w:fldCharType="separate"/>
          </w:r>
          <w:r w:rsidR="00E40F63">
            <w:rPr>
              <w:rFonts w:ascii="Times New Roman" w:hAnsi="Times New Roman" w:cs="Times New Roman"/>
              <w:b/>
              <w:i w:val="0"/>
              <w:noProof/>
              <w:color w:val="000000" w:themeColor="text1"/>
              <w:sz w:val="22"/>
              <w:szCs w:val="22"/>
            </w:rPr>
            <w:t>4</w:t>
          </w:r>
          <w:r>
            <w:fldChar w:fldCharType="end"/>
          </w:r>
          <w:bookmarkEnd w:id="78"/>
          <w:r>
            <w:rPr>
              <w:rFonts w:ascii="Times New Roman" w:hAnsi="Times New Roman" w:cs="Times New Roman"/>
              <w:b/>
              <w:i w:val="0"/>
              <w:color w:val="000000" w:themeColor="text1"/>
              <w:sz w:val="22"/>
              <w:szCs w:val="22"/>
            </w:rPr>
            <w:t>. Efectos de las variables ante aumentos en presupuesto de seguridad pública, eficiencia policial y volumen traficado.</w:t>
          </w:r>
          <w:bookmarkEnd w:id="79"/>
        </w:p>
        <w:tbl>
          <w:tblPr>
            <w:tblW w:w="0" w:type="auto"/>
            <w:jc w:val="center"/>
            <w:tblLook w:val="04A0" w:firstRow="1" w:lastRow="0" w:firstColumn="1" w:lastColumn="0" w:noHBand="0" w:noVBand="1"/>
          </w:tblPr>
          <w:tblGrid>
            <w:gridCol w:w="1845"/>
            <w:gridCol w:w="565"/>
            <w:gridCol w:w="700"/>
            <w:gridCol w:w="603"/>
          </w:tblGrid>
          <w:tr w:rsidR="007C6935" w:rsidRPr="00245327" w14:paraId="5243279C" w14:textId="77777777" w:rsidTr="00B74ECC">
            <w:trPr>
              <w:jc w:val="center"/>
            </w:trPr>
            <w:tc>
              <w:tcPr>
                <w:tcW w:w="1845" w:type="dxa"/>
                <w:tcBorders>
                  <w:top w:val="nil"/>
                  <w:left w:val="nil"/>
                  <w:bottom w:val="single" w:sz="4" w:space="0" w:color="auto"/>
                  <w:right w:val="nil"/>
                </w:tcBorders>
                <w:hideMark/>
              </w:tcPr>
              <w:p w14:paraId="3191D8ED" w14:textId="77777777" w:rsidR="007C6935" w:rsidRPr="00245327" w:rsidRDefault="007C6935" w:rsidP="00B74ECC">
                <w:pPr>
                  <w:jc w:val="both"/>
                  <w:rPr>
                    <w:rFonts w:ascii="Times New Roman" w:hAnsi="Times New Roman" w:cs="Times New Roman"/>
                    <w:b/>
                    <w:bCs/>
                    <w:sz w:val="24"/>
                    <w:szCs w:val="24"/>
                  </w:rPr>
                </w:pPr>
                <w:r w:rsidRPr="00245327">
                  <w:rPr>
                    <w:rFonts w:ascii="Times New Roman" w:hAnsi="Times New Roman" w:cs="Times New Roman"/>
                    <w:b/>
                    <w:bCs/>
                    <w:sz w:val="24"/>
                    <w:szCs w:val="24"/>
                  </w:rPr>
                  <w:t>Variables</w:t>
                </w:r>
              </w:p>
            </w:tc>
            <w:tc>
              <w:tcPr>
                <w:tcW w:w="565" w:type="dxa"/>
                <w:tcBorders>
                  <w:top w:val="nil"/>
                  <w:left w:val="nil"/>
                  <w:bottom w:val="single" w:sz="4" w:space="0" w:color="auto"/>
                  <w:right w:val="nil"/>
                </w:tcBorders>
                <w:hideMark/>
              </w:tcPr>
              <w:p w14:paraId="433BC394" w14:textId="77777777" w:rsidR="007C6935" w:rsidRPr="00245327" w:rsidRDefault="007C6935" w:rsidP="00B74ECC">
                <w:pPr>
                  <w:jc w:val="both"/>
                  <w:rPr>
                    <w:rFonts w:ascii="Times New Roman" w:hAnsi="Times New Roman" w:cs="Times New Roman"/>
                    <w:b/>
                    <w:bCs/>
                    <w:sz w:val="24"/>
                    <w:szCs w:val="24"/>
                  </w:rPr>
                </w:pPr>
                <w:r w:rsidRPr="00245327">
                  <w:rPr>
                    <w:rFonts w:ascii="Times New Roman" w:hAnsi="Times New Roman" w:cs="Times New Roman"/>
                    <w:b/>
                    <w:bCs/>
                    <w:sz w:val="24"/>
                    <w:szCs w:val="24"/>
                  </w:rPr>
                  <w:t>B</w:t>
                </w:r>
              </w:p>
            </w:tc>
            <w:tc>
              <w:tcPr>
                <w:tcW w:w="700" w:type="dxa"/>
                <w:tcBorders>
                  <w:top w:val="nil"/>
                  <w:left w:val="nil"/>
                  <w:bottom w:val="single" w:sz="4" w:space="0" w:color="auto"/>
                  <w:right w:val="nil"/>
                </w:tcBorders>
                <w:hideMark/>
              </w:tcPr>
              <w:p w14:paraId="66CAE98B" w14:textId="77777777" w:rsidR="007C6935" w:rsidRPr="00245327" w:rsidRDefault="007C6935" w:rsidP="00B74ECC">
                <w:pPr>
                  <w:jc w:val="both"/>
                  <w:rPr>
                    <w:rFonts w:ascii="Times New Roman" w:hAnsi="Times New Roman" w:cs="Times New Roman"/>
                    <w:b/>
                    <w:bCs/>
                    <w:sz w:val="24"/>
                    <w:szCs w:val="24"/>
                  </w:rPr>
                </w:pPr>
                <w:r w:rsidRPr="00245327">
                  <w:rPr>
                    <w:rFonts w:ascii="Times New Roman" w:hAnsi="Times New Roman" w:cs="Times New Roman"/>
                    <w:b/>
                    <w:bCs/>
                    <w:sz w:val="24"/>
                    <w:szCs w:val="24"/>
                  </w:rPr>
                  <w:t>Vol</w:t>
                </w:r>
              </w:p>
            </w:tc>
            <w:tc>
              <w:tcPr>
                <w:tcW w:w="576" w:type="dxa"/>
                <w:tcBorders>
                  <w:top w:val="nil"/>
                  <w:left w:val="nil"/>
                  <w:bottom w:val="single" w:sz="4" w:space="0" w:color="auto"/>
                  <w:right w:val="nil"/>
                </w:tcBorders>
                <w:hideMark/>
              </w:tcPr>
              <w:p w14:paraId="116E5F1A" w14:textId="77777777" w:rsidR="007C6935" w:rsidRPr="00245327" w:rsidRDefault="007C6935" w:rsidP="00B74ECC">
                <w:pPr>
                  <w:jc w:val="both"/>
                  <w:rPr>
                    <w:rFonts w:ascii="Times New Roman" w:hAnsi="Times New Roman" w:cs="Times New Roman"/>
                    <w:b/>
                    <w:bCs/>
                    <w:sz w:val="24"/>
                    <w:szCs w:val="24"/>
                  </w:rPr>
                </w:pPr>
                <w:r w:rsidRPr="00245327">
                  <w:rPr>
                    <w:rFonts w:ascii="Times New Roman" w:hAnsi="Times New Roman" w:cs="Times New Roman"/>
                    <w:b/>
                    <w:bCs/>
                    <w:sz w:val="24"/>
                    <w:szCs w:val="24"/>
                  </w:rPr>
                  <w:t>EfP</w:t>
                </w:r>
              </w:p>
            </w:tc>
          </w:tr>
          <w:tr w:rsidR="007C6935" w14:paraId="40FD4DC9" w14:textId="77777777" w:rsidTr="00B74ECC">
            <w:trPr>
              <w:jc w:val="center"/>
            </w:trPr>
            <w:tc>
              <w:tcPr>
                <w:tcW w:w="1845" w:type="dxa"/>
                <w:tcBorders>
                  <w:top w:val="single" w:sz="4" w:space="0" w:color="auto"/>
                  <w:left w:val="nil"/>
                  <w:bottom w:val="nil"/>
                  <w:right w:val="nil"/>
                </w:tcBorders>
                <w:hideMark/>
              </w:tcPr>
              <w:p w14:paraId="75536A3A"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Dec</w:t>
                </w:r>
              </w:p>
            </w:tc>
            <w:tc>
              <w:tcPr>
                <w:tcW w:w="565" w:type="dxa"/>
                <w:tcBorders>
                  <w:top w:val="single" w:sz="4" w:space="0" w:color="auto"/>
                  <w:left w:val="nil"/>
                  <w:bottom w:val="nil"/>
                  <w:right w:val="nil"/>
                </w:tcBorders>
                <w:hideMark/>
              </w:tcPr>
              <w:p w14:paraId="1C1F3C1E"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700" w:type="dxa"/>
                <w:tcBorders>
                  <w:top w:val="single" w:sz="4" w:space="0" w:color="auto"/>
                  <w:left w:val="nil"/>
                  <w:bottom w:val="nil"/>
                  <w:right w:val="nil"/>
                </w:tcBorders>
                <w:hideMark/>
              </w:tcPr>
              <w:p w14:paraId="755206EA"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tcBorders>
                  <w:top w:val="single" w:sz="4" w:space="0" w:color="auto"/>
                  <w:left w:val="nil"/>
                  <w:bottom w:val="nil"/>
                  <w:right w:val="nil"/>
                </w:tcBorders>
                <w:hideMark/>
              </w:tcPr>
              <w:p w14:paraId="66E02BCD"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r>
          <w:tr w:rsidR="007C6935" w14:paraId="4424AC84" w14:textId="77777777" w:rsidTr="00B74ECC">
            <w:trPr>
              <w:jc w:val="center"/>
            </w:trPr>
            <w:tc>
              <w:tcPr>
                <w:tcW w:w="1845" w:type="dxa"/>
                <w:hideMark/>
              </w:tcPr>
              <w:p w14:paraId="509DEA97"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q</w:t>
                </w:r>
              </w:p>
            </w:tc>
            <w:tc>
              <w:tcPr>
                <w:tcW w:w="565" w:type="dxa"/>
                <w:hideMark/>
              </w:tcPr>
              <w:p w14:paraId="553D8323"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700" w:type="dxa"/>
                <w:hideMark/>
              </w:tcPr>
              <w:p w14:paraId="33DCBF37"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hideMark/>
              </w:tcPr>
              <w:p w14:paraId="36A0713B"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r>
          <w:tr w:rsidR="007C6935" w14:paraId="02039323" w14:textId="77777777" w:rsidTr="00B74ECC">
            <w:trPr>
              <w:jc w:val="center"/>
            </w:trPr>
            <w:tc>
              <w:tcPr>
                <w:tcW w:w="1845" w:type="dxa"/>
                <w:hideMark/>
              </w:tcPr>
              <w:p w14:paraId="4DFB13C0"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P</w:t>
                </w:r>
              </w:p>
            </w:tc>
            <w:tc>
              <w:tcPr>
                <w:tcW w:w="565" w:type="dxa"/>
                <w:hideMark/>
              </w:tcPr>
              <w:p w14:paraId="343197C0"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700" w:type="dxa"/>
                <w:hideMark/>
              </w:tcPr>
              <w:p w14:paraId="6D9762E9"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hideMark/>
              </w:tcPr>
              <w:p w14:paraId="63BA6D64"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r>
          <w:tr w:rsidR="007C6935" w14:paraId="3898C336" w14:textId="77777777" w:rsidTr="00B74ECC">
            <w:trPr>
              <w:jc w:val="center"/>
            </w:trPr>
            <w:tc>
              <w:tcPr>
                <w:tcW w:w="1845" w:type="dxa"/>
                <w:hideMark/>
              </w:tcPr>
              <w:p w14:paraId="5E305837"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Rf</w:t>
                </w:r>
              </w:p>
            </w:tc>
            <w:tc>
              <w:tcPr>
                <w:tcW w:w="565" w:type="dxa"/>
                <w:hideMark/>
              </w:tcPr>
              <w:p w14:paraId="7FB52027"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700" w:type="dxa"/>
                <w:hideMark/>
              </w:tcPr>
              <w:p w14:paraId="629F77C5"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hideMark/>
              </w:tcPr>
              <w:p w14:paraId="1AC2A74C"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r>
          <w:tr w:rsidR="007C6935" w14:paraId="3041B71F" w14:textId="77777777" w:rsidTr="00B74ECC">
            <w:trPr>
              <w:jc w:val="center"/>
            </w:trPr>
            <w:tc>
              <w:tcPr>
                <w:tcW w:w="1845" w:type="dxa"/>
                <w:hideMark/>
              </w:tcPr>
              <w:p w14:paraId="5785B5B9"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M</w:t>
                </w:r>
              </w:p>
            </w:tc>
            <w:tc>
              <w:tcPr>
                <w:tcW w:w="565" w:type="dxa"/>
              </w:tcPr>
              <w:p w14:paraId="3F996282" w14:textId="77777777" w:rsidR="007C6935" w:rsidRDefault="007C6935" w:rsidP="00B74ECC">
                <w:pPr>
                  <w:jc w:val="both"/>
                  <w:rPr>
                    <w:rFonts w:ascii="Times New Roman" w:hAnsi="Times New Roman" w:cs="Times New Roman"/>
                    <w:sz w:val="24"/>
                    <w:szCs w:val="24"/>
                  </w:rPr>
                </w:pPr>
              </w:p>
            </w:tc>
            <w:tc>
              <w:tcPr>
                <w:tcW w:w="700" w:type="dxa"/>
                <w:hideMark/>
              </w:tcPr>
              <w:p w14:paraId="7A64E911"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tcPr>
              <w:p w14:paraId="0C4E3B32" w14:textId="77777777" w:rsidR="007C6935" w:rsidRDefault="007C6935" w:rsidP="00B74ECC">
                <w:pPr>
                  <w:jc w:val="both"/>
                  <w:rPr>
                    <w:rFonts w:ascii="Times New Roman" w:hAnsi="Times New Roman" w:cs="Times New Roman"/>
                    <w:sz w:val="24"/>
                    <w:szCs w:val="24"/>
                  </w:rPr>
                </w:pPr>
              </w:p>
            </w:tc>
          </w:tr>
          <w:tr w:rsidR="007C6935" w14:paraId="676484C4" w14:textId="77777777" w:rsidTr="00B74ECC">
            <w:trPr>
              <w:jc w:val="center"/>
            </w:trPr>
            <w:tc>
              <w:tcPr>
                <w:tcW w:w="1845" w:type="dxa"/>
                <w:hideMark/>
              </w:tcPr>
              <w:p w14:paraId="641ADE73"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Calidad</w:t>
                </w:r>
              </w:p>
            </w:tc>
            <w:tc>
              <w:tcPr>
                <w:tcW w:w="565" w:type="dxa"/>
                <w:hideMark/>
              </w:tcPr>
              <w:p w14:paraId="75D4D8D6"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700" w:type="dxa"/>
                <w:hideMark/>
              </w:tcPr>
              <w:p w14:paraId="018F7BA3"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hideMark/>
              </w:tcPr>
              <w:p w14:paraId="7886D349"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r>
          <w:tr w:rsidR="007C6935" w14:paraId="7D57B6C4" w14:textId="77777777" w:rsidTr="00B74ECC">
            <w:trPr>
              <w:jc w:val="center"/>
            </w:trPr>
            <w:tc>
              <w:tcPr>
                <w:tcW w:w="1845" w:type="dxa"/>
                <w:tcBorders>
                  <w:top w:val="nil"/>
                  <w:left w:val="nil"/>
                  <w:bottom w:val="single" w:sz="4" w:space="0" w:color="auto"/>
                  <w:right w:val="nil"/>
                </w:tcBorders>
                <w:hideMark/>
              </w:tcPr>
              <w:p w14:paraId="16463224"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U</w:t>
                </w:r>
              </w:p>
            </w:tc>
            <w:tc>
              <w:tcPr>
                <w:tcW w:w="565" w:type="dxa"/>
                <w:tcBorders>
                  <w:top w:val="nil"/>
                  <w:left w:val="nil"/>
                  <w:bottom w:val="single" w:sz="4" w:space="0" w:color="auto"/>
                  <w:right w:val="nil"/>
                </w:tcBorders>
                <w:hideMark/>
              </w:tcPr>
              <w:p w14:paraId="1DFE47E0"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700" w:type="dxa"/>
                <w:tcBorders>
                  <w:top w:val="nil"/>
                  <w:left w:val="nil"/>
                  <w:bottom w:val="single" w:sz="4" w:space="0" w:color="auto"/>
                  <w:right w:val="nil"/>
                </w:tcBorders>
                <w:hideMark/>
              </w:tcPr>
              <w:p w14:paraId="3F182A13"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c>
              <w:tcPr>
                <w:tcW w:w="576" w:type="dxa"/>
                <w:tcBorders>
                  <w:top w:val="nil"/>
                  <w:left w:val="nil"/>
                  <w:bottom w:val="single" w:sz="4" w:space="0" w:color="auto"/>
                  <w:right w:val="nil"/>
                </w:tcBorders>
                <w:hideMark/>
              </w:tcPr>
              <w:p w14:paraId="1D13029B" w14:textId="77777777" w:rsidR="007C6935" w:rsidRDefault="007C6935" w:rsidP="00B74ECC">
                <w:pPr>
                  <w:jc w:val="both"/>
                  <w:rPr>
                    <w:rFonts w:ascii="Times New Roman" w:hAnsi="Times New Roman" w:cs="Times New Roman"/>
                    <w:sz w:val="24"/>
                    <w:szCs w:val="24"/>
                  </w:rPr>
                </w:pPr>
                <w:r>
                  <w:rPr>
                    <w:rFonts w:ascii="Times New Roman" w:hAnsi="Times New Roman" w:cs="Times New Roman"/>
                    <w:sz w:val="24"/>
                    <w:szCs w:val="24"/>
                  </w:rPr>
                  <w:t>-</w:t>
                </w:r>
              </w:p>
            </w:tc>
          </w:tr>
        </w:tbl>
        <w:p w14:paraId="398068F9" w14:textId="09866071" w:rsidR="007C6935" w:rsidRDefault="007F33FA" w:rsidP="007C6935">
          <w:pPr>
            <w:spacing w:line="240" w:lineRule="auto"/>
            <w:jc w:val="both"/>
            <w:rPr>
              <w:rFonts w:ascii="Times New Roman" w:hAnsi="Times New Roman" w:cs="Times New Roman"/>
              <w:sz w:val="20"/>
              <w:szCs w:val="24"/>
            </w:rPr>
          </w:pPr>
          <w:r>
            <w:rPr>
              <w:rFonts w:ascii="Times New Roman" w:hAnsi="Times New Roman" w:cs="Times New Roman"/>
              <w:sz w:val="20"/>
              <w:szCs w:val="24"/>
            </w:rPr>
            <w:t xml:space="preserve"> </w:t>
          </w:r>
          <w:r w:rsidR="007C6935">
            <w:rPr>
              <w:rFonts w:ascii="Times New Roman" w:hAnsi="Times New Roman" w:cs="Times New Roman"/>
              <w:sz w:val="20"/>
              <w:szCs w:val="24"/>
            </w:rPr>
            <w:t>Fuente: Elaboración propia</w:t>
          </w:r>
        </w:p>
        <w:p w14:paraId="1C33C12C" w14:textId="77777777" w:rsidR="00C55979" w:rsidRDefault="00C55979" w:rsidP="00C55979">
          <w:pPr>
            <w:spacing w:line="240" w:lineRule="auto"/>
            <w:jc w:val="both"/>
            <w:rPr>
              <w:rFonts w:ascii="Times New Roman" w:hAnsi="Times New Roman" w:cs="Times New Roman"/>
              <w:sz w:val="24"/>
              <w:szCs w:val="24"/>
            </w:rPr>
          </w:pPr>
        </w:p>
        <w:p w14:paraId="0E47F2D3" w14:textId="3CBD8E6A" w:rsidR="007C6935" w:rsidRDefault="00C55979" w:rsidP="00F43739">
          <w:pPr>
            <w:spacing w:line="240" w:lineRule="auto"/>
            <w:ind w:firstLine="708"/>
            <w:jc w:val="both"/>
            <w:rPr>
              <w:rFonts w:ascii="Times New Roman" w:hAnsi="Times New Roman" w:cs="Times New Roman"/>
              <w:sz w:val="24"/>
              <w:szCs w:val="24"/>
            </w:rPr>
          </w:pPr>
          <w:r w:rsidRPr="00616231">
            <w:rPr>
              <w:rFonts w:ascii="Times New Roman" w:hAnsi="Times New Roman" w:cs="Times New Roman"/>
              <w:sz w:val="24"/>
              <w:szCs w:val="24"/>
            </w:rPr>
            <w:lastRenderedPageBreak/>
            <w:t xml:space="preserve">En síntesis, como se observa en el </w:t>
          </w:r>
          <w:r w:rsidRPr="00616231">
            <w:rPr>
              <w:rFonts w:ascii="Times New Roman" w:hAnsi="Times New Roman" w:cs="Times New Roman"/>
              <w:sz w:val="24"/>
              <w:szCs w:val="24"/>
            </w:rPr>
            <w:fldChar w:fldCharType="begin"/>
          </w:r>
          <w:r w:rsidRPr="00616231">
            <w:rPr>
              <w:rFonts w:ascii="Times New Roman" w:hAnsi="Times New Roman" w:cs="Times New Roman"/>
              <w:sz w:val="24"/>
              <w:szCs w:val="24"/>
            </w:rPr>
            <w:instrText xml:space="preserve"> REF _Ref16154408 \h  \* MERGEFORMAT </w:instrText>
          </w:r>
          <w:r w:rsidRPr="00616231">
            <w:rPr>
              <w:rFonts w:ascii="Times New Roman" w:hAnsi="Times New Roman" w:cs="Times New Roman"/>
              <w:sz w:val="24"/>
              <w:szCs w:val="24"/>
            </w:rPr>
          </w:r>
          <w:r w:rsidRPr="00616231">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 4</w:t>
          </w:r>
          <w:r w:rsidRPr="00616231">
            <w:rPr>
              <w:rFonts w:ascii="Times New Roman" w:hAnsi="Times New Roman" w:cs="Times New Roman"/>
              <w:sz w:val="24"/>
              <w:szCs w:val="24"/>
            </w:rPr>
            <w:fldChar w:fldCharType="end"/>
          </w:r>
          <w:r w:rsidRPr="00616231">
            <w:rPr>
              <w:rFonts w:ascii="Times New Roman" w:hAnsi="Times New Roman" w:cs="Times New Roman"/>
              <w:sz w:val="24"/>
              <w:szCs w:val="24"/>
            </w:rPr>
            <w:t xml:space="preserve"> ante aumentos en el presupuesto (B) y la eficiencia policial (Ef), los decomisos (Dec) aumentan y en el corto plazo, las cantidades ofrecidas disminuyen (q), el precio (P) aumento igual a la eficiencia del resultado del modelo de fiscalización (Rf), sin embargo</w:t>
          </w:r>
          <w:r>
            <w:rPr>
              <w:rFonts w:ascii="Times New Roman" w:hAnsi="Times New Roman" w:cs="Times New Roman"/>
              <w:sz w:val="24"/>
              <w:szCs w:val="24"/>
            </w:rPr>
            <w:t xml:space="preserve">, para el mediano plazo las organizaciones crean nuevas estrategias productivas y de tráfico para aumentar el volumen (Vol), aunque la calidad del producto se ve disminuida, aumenta la calidad demanda y disminuye el precio, no obstante, el bienestar del consumidor (U). </w:t>
          </w:r>
        </w:p>
        <w:p w14:paraId="19B3C6F1" w14:textId="4C816B03" w:rsidR="00297108" w:rsidRDefault="00297108"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otras palabras, este modelo da una primera idea, </w:t>
          </w:r>
          <w:r w:rsidR="005F7232">
            <w:rPr>
              <w:rFonts w:ascii="Times New Roman" w:hAnsi="Times New Roman" w:cs="Times New Roman"/>
              <w:sz w:val="24"/>
              <w:szCs w:val="24"/>
            </w:rPr>
            <w:t xml:space="preserve">se presenta </w:t>
          </w:r>
          <w:r>
            <w:rPr>
              <w:rFonts w:ascii="Times New Roman" w:hAnsi="Times New Roman" w:cs="Times New Roman"/>
              <w:sz w:val="24"/>
              <w:szCs w:val="24"/>
            </w:rPr>
            <w:t>la acción policial y el cumplimiento de contratos sin tribunales de por medio (los narcotraficantes toman la justicia con sus propias manos) crea calidades de marihuana inferiores, a precios inferiores, pero genera que los precios de marihuana de mejor calidad incrementen de sobremanera, volviendo el mercado más lucrativo y, en todo caso, reduciendo el bienestar del consumidor.</w:t>
          </w:r>
        </w:p>
        <w:p w14:paraId="01D33985" w14:textId="7B623970" w:rsidR="00746EDB" w:rsidRDefault="00746EDB"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Esta reducción del bienestar del consumidor se considera en términos de salud, al considerar tipos de marihuana con calidades muy bajas y en términos económicos al pagar un precio inflado por el coste que implica traficar.</w:t>
          </w:r>
        </w:p>
        <w:p w14:paraId="793B3E5F" w14:textId="1BF32B08"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Para el caso costarricense, la puesta en marcha de este modelo fiscalizador nace como una propuesta del Estado y se sustenta en la preocupación del Estado por el individuo consumidor de marihuana. Esta preocupación se justifica al considerar la calificación internacional de estupefacientes propuesta por la UNODC que ubica la planta de cannabis y sus derivados (marihuana: flor de cannabis) en la Lista I y IV de las conv</w:t>
          </w:r>
          <w:r w:rsidR="00710E1F">
            <w:rPr>
              <w:rFonts w:ascii="Times New Roman" w:hAnsi="Times New Roman" w:cs="Times New Roman"/>
              <w:sz w:val="24"/>
              <w:szCs w:val="24"/>
            </w:rPr>
            <w:t>enciones únicas de drogas de la ONU</w:t>
          </w:r>
          <w:r>
            <w:rPr>
              <w:rFonts w:ascii="Times New Roman" w:hAnsi="Times New Roman" w:cs="Times New Roman"/>
              <w:sz w:val="24"/>
              <w:szCs w:val="24"/>
            </w:rPr>
            <w:t xml:space="preserve"> (ONU, 1961; ONU, 1971; ONU, 1988); en dichas calificaciones se entienden las sustancias más adictivas y de mayor consumo problemático</w:t>
          </w:r>
          <w:r w:rsidR="005F7232">
            <w:rPr>
              <w:rFonts w:ascii="Times New Roman" w:hAnsi="Times New Roman" w:cs="Times New Roman"/>
              <w:sz w:val="24"/>
              <w:szCs w:val="24"/>
            </w:rPr>
            <w:t>,</w:t>
          </w:r>
          <w:r>
            <w:rPr>
              <w:rFonts w:ascii="Times New Roman" w:hAnsi="Times New Roman" w:cs="Times New Roman"/>
              <w:sz w:val="24"/>
              <w:szCs w:val="24"/>
            </w:rPr>
            <w:t xml:space="preserve"> así como escasas de evidencia científica que indiquen su valor médico, por tanto están sujetas a mayor fiscalización.</w:t>
          </w:r>
        </w:p>
        <w:p w14:paraId="1DC789AD" w14:textId="5015B2AB" w:rsidR="00746EDB"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este sentido, se le considera incapaz de tomar decisiones en su propio bienestar a quien opte por utilizar la marihuana con fines psicoactivos, sobre todo en poblaciones jóvenes y en etapas tempranas de desarrollo mental, por tanto, </w:t>
          </w:r>
          <w:r w:rsidR="00746EDB">
            <w:rPr>
              <w:rFonts w:ascii="Times New Roman" w:hAnsi="Times New Roman" w:cs="Times New Roman"/>
              <w:sz w:val="24"/>
              <w:szCs w:val="24"/>
            </w:rPr>
            <w:t>los Estados</w:t>
          </w:r>
          <w:r>
            <w:rPr>
              <w:rFonts w:ascii="Times New Roman" w:hAnsi="Times New Roman" w:cs="Times New Roman"/>
              <w:sz w:val="24"/>
              <w:szCs w:val="24"/>
            </w:rPr>
            <w:t xml:space="preserve"> controla</w:t>
          </w:r>
          <w:r w:rsidR="00746EDB">
            <w:rPr>
              <w:rFonts w:ascii="Times New Roman" w:hAnsi="Times New Roman" w:cs="Times New Roman"/>
              <w:sz w:val="24"/>
              <w:szCs w:val="24"/>
            </w:rPr>
            <w:t>n</w:t>
          </w:r>
          <w:r>
            <w:rPr>
              <w:rFonts w:ascii="Times New Roman" w:hAnsi="Times New Roman" w:cs="Times New Roman"/>
              <w:sz w:val="24"/>
              <w:szCs w:val="24"/>
            </w:rPr>
            <w:t xml:space="preserve"> y fiscaliza</w:t>
          </w:r>
          <w:r w:rsidR="00746EDB">
            <w:rPr>
              <w:rFonts w:ascii="Times New Roman" w:hAnsi="Times New Roman" w:cs="Times New Roman"/>
              <w:sz w:val="24"/>
              <w:szCs w:val="24"/>
            </w:rPr>
            <w:t>n</w:t>
          </w:r>
          <w:r>
            <w:rPr>
              <w:rFonts w:ascii="Times New Roman" w:hAnsi="Times New Roman" w:cs="Times New Roman"/>
              <w:sz w:val="24"/>
              <w:szCs w:val="24"/>
            </w:rPr>
            <w:t xml:space="preserve"> cualquier actividad relacionada </w:t>
          </w:r>
          <w:r w:rsidR="005F7232">
            <w:rPr>
              <w:rFonts w:ascii="Times New Roman" w:hAnsi="Times New Roman" w:cs="Times New Roman"/>
              <w:sz w:val="24"/>
              <w:szCs w:val="24"/>
            </w:rPr>
            <w:t>con</w:t>
          </w:r>
          <w:r>
            <w:rPr>
              <w:rFonts w:ascii="Times New Roman" w:hAnsi="Times New Roman" w:cs="Times New Roman"/>
              <w:sz w:val="24"/>
              <w:szCs w:val="24"/>
            </w:rPr>
            <w:t xml:space="preserve"> la oferta del mercado negro de la marihuana con</w:t>
          </w:r>
          <w:r w:rsidR="00B63A2C">
            <w:rPr>
              <w:rFonts w:ascii="Times New Roman" w:hAnsi="Times New Roman" w:cs="Times New Roman"/>
              <w:sz w:val="24"/>
              <w:szCs w:val="24"/>
            </w:rPr>
            <w:t xml:space="preserve"> el</w:t>
          </w:r>
          <w:r>
            <w:rPr>
              <w:rFonts w:ascii="Times New Roman" w:hAnsi="Times New Roman" w:cs="Times New Roman"/>
              <w:sz w:val="24"/>
              <w:szCs w:val="24"/>
            </w:rPr>
            <w:t xml:space="preserve"> fin de erradicar su consumo. </w:t>
          </w:r>
        </w:p>
        <w:p w14:paraId="70D4CBC7" w14:textId="0A1D7D49" w:rsidR="007C6935" w:rsidRDefault="007C693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A continuación, se describe brevemente c</w:t>
          </w:r>
          <w:r w:rsidR="003F5B7E">
            <w:rPr>
              <w:rFonts w:ascii="Times New Roman" w:hAnsi="Times New Roman" w:cs="Times New Roman"/>
              <w:sz w:val="24"/>
              <w:szCs w:val="24"/>
            </w:rPr>
            <w:t>ó</w:t>
          </w:r>
          <w:r>
            <w:rPr>
              <w:rFonts w:ascii="Times New Roman" w:hAnsi="Times New Roman" w:cs="Times New Roman"/>
              <w:sz w:val="24"/>
              <w:szCs w:val="24"/>
            </w:rPr>
            <w:t>mo la causalidad entre la creación de la oferta y la demanda, dado la aplicación de un modelo prohibicionista, le genera incentivos a ciertas organizaciones para operar una cadena de producción y distribución con márgenes de ganancia especiales, es decir, la formación de organizaciones narcotraficantes.</w:t>
          </w:r>
        </w:p>
        <w:p w14:paraId="40D9F334" w14:textId="77777777" w:rsidR="00006CB2" w:rsidRDefault="00006CB2" w:rsidP="00006CB2">
          <w:pPr>
            <w:spacing w:line="240" w:lineRule="auto"/>
            <w:jc w:val="both"/>
            <w:rPr>
              <w:rFonts w:ascii="Times New Roman" w:hAnsi="Times New Roman" w:cs="Times New Roman"/>
              <w:sz w:val="24"/>
              <w:szCs w:val="24"/>
            </w:rPr>
          </w:pPr>
        </w:p>
        <w:p w14:paraId="28199380" w14:textId="3AD963E4" w:rsidR="001F5E2F" w:rsidRPr="002508D9" w:rsidRDefault="001F5E2F" w:rsidP="00B36E45">
          <w:pPr>
            <w:pStyle w:val="Ttulo3"/>
            <w:spacing w:line="240" w:lineRule="auto"/>
            <w:ind w:left="720"/>
            <w:rPr>
              <w:rFonts w:ascii="Times New Roman" w:hAnsi="Times New Roman" w:cs="Times New Roman"/>
            </w:rPr>
          </w:pPr>
          <w:bookmarkStart w:id="80" w:name="_Toc51072333"/>
          <w:r w:rsidRPr="002508D9">
            <w:rPr>
              <w:rFonts w:ascii="Times New Roman" w:hAnsi="Times New Roman" w:cs="Times New Roman"/>
            </w:rPr>
            <w:t>Consecuencia no intencionada: expansión del narcotráfico internacional en Costa Rica.</w:t>
          </w:r>
          <w:bookmarkEnd w:id="80"/>
        </w:p>
        <w:p w14:paraId="783C56FC" w14:textId="38446F1A"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intención de intervenir la oferta del mercado de marihuana es limitar su consumo a fines medicinales, investigativos y hortícolas (ONU, 1961) suprimiendo cualquier actividad productiva y distributiva cuando está orientada a mercados de consumo psicoactivo; sin embargo, la persistencia del consumo, dado que se trata de una demanda inelástica, genera una necesidad insatisfecha, </w:t>
          </w:r>
          <w:r w:rsidR="006521EF">
            <w:rPr>
              <w:rFonts w:ascii="Times New Roman" w:hAnsi="Times New Roman" w:cs="Times New Roman"/>
              <w:sz w:val="24"/>
              <w:szCs w:val="24"/>
            </w:rPr>
            <w:t>en</w:t>
          </w:r>
          <w:r>
            <w:rPr>
              <w:rFonts w:ascii="Times New Roman" w:hAnsi="Times New Roman" w:cs="Times New Roman"/>
              <w:sz w:val="24"/>
              <w:szCs w:val="24"/>
            </w:rPr>
            <w:t xml:space="preserve"> </w:t>
          </w:r>
          <w:r w:rsidR="006070A5">
            <w:rPr>
              <w:rFonts w:ascii="Times New Roman" w:hAnsi="Times New Roman" w:cs="Times New Roman"/>
              <w:sz w:val="24"/>
              <w:szCs w:val="24"/>
            </w:rPr>
            <w:t>consecuencia,</w:t>
          </w:r>
          <w:r>
            <w:rPr>
              <w:rFonts w:ascii="Times New Roman" w:hAnsi="Times New Roman" w:cs="Times New Roman"/>
              <w:sz w:val="24"/>
              <w:szCs w:val="24"/>
            </w:rPr>
            <w:t xml:space="preserve"> de esta necesidad surgen mercados ilícitos que suplen la demanda de marihuana en Costa Rica.</w:t>
          </w:r>
        </w:p>
        <w:p w14:paraId="3DE1F84F" w14:textId="4A67337F" w:rsidR="001F5E2F" w:rsidRPr="002B389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lastRenderedPageBreak/>
            <w:t>El modelo propuesto por las convenciones únicas sugiere control estricto sobre la oferta de marihuana</w:t>
          </w:r>
          <w:r w:rsidR="002D20F9">
            <w:rPr>
              <w:rFonts w:ascii="Times New Roman" w:hAnsi="Times New Roman" w:cs="Times New Roman"/>
              <w:sz w:val="24"/>
              <w:szCs w:val="24"/>
            </w:rPr>
            <w:t>.</w:t>
          </w:r>
          <w:r w:rsidRPr="002B389F">
            <w:rPr>
              <w:rFonts w:ascii="Times New Roman" w:hAnsi="Times New Roman" w:cs="Times New Roman"/>
              <w:sz w:val="24"/>
              <w:szCs w:val="24"/>
            </w:rPr>
            <w:t xml:space="preserve"> </w:t>
          </w:r>
          <w:r w:rsidR="002D20F9">
            <w:rPr>
              <w:rFonts w:ascii="Times New Roman" w:hAnsi="Times New Roman" w:cs="Times New Roman"/>
              <w:sz w:val="24"/>
              <w:szCs w:val="24"/>
            </w:rPr>
            <w:t>La obligación</w:t>
          </w:r>
          <w:r w:rsidRPr="002B389F">
            <w:rPr>
              <w:rFonts w:ascii="Times New Roman" w:hAnsi="Times New Roman" w:cs="Times New Roman"/>
              <w:sz w:val="24"/>
              <w:szCs w:val="24"/>
            </w:rPr>
            <w:t xml:space="preserve"> institucional de Costa Rica a esta convención ha resultado en </w:t>
          </w:r>
          <w:r>
            <w:rPr>
              <w:rFonts w:ascii="Times New Roman" w:hAnsi="Times New Roman" w:cs="Times New Roman"/>
              <w:sz w:val="24"/>
              <w:szCs w:val="24"/>
            </w:rPr>
            <w:t xml:space="preserve">su inclusión a </w:t>
          </w:r>
          <w:r w:rsidRPr="002B389F">
            <w:rPr>
              <w:rFonts w:ascii="Times New Roman" w:hAnsi="Times New Roman" w:cs="Times New Roman"/>
              <w:sz w:val="24"/>
              <w:szCs w:val="24"/>
            </w:rPr>
            <w:t xml:space="preserve">la "guerra </w:t>
          </w:r>
          <w:r>
            <w:rPr>
              <w:rFonts w:ascii="Times New Roman" w:hAnsi="Times New Roman" w:cs="Times New Roman"/>
              <w:sz w:val="24"/>
              <w:szCs w:val="24"/>
            </w:rPr>
            <w:t xml:space="preserve">contra las </w:t>
          </w:r>
          <w:r w:rsidRPr="002B389F">
            <w:rPr>
              <w:rFonts w:ascii="Times New Roman" w:hAnsi="Times New Roman" w:cs="Times New Roman"/>
              <w:sz w:val="24"/>
              <w:szCs w:val="24"/>
            </w:rPr>
            <w:t>drogas"</w:t>
          </w:r>
          <w:r w:rsidR="002D20F9">
            <w:rPr>
              <w:rFonts w:ascii="Times New Roman" w:hAnsi="Times New Roman" w:cs="Times New Roman"/>
              <w:sz w:val="24"/>
              <w:szCs w:val="24"/>
            </w:rPr>
            <w:t>, como el medio pr</w:t>
          </w:r>
          <w:r w:rsidR="00B17767">
            <w:rPr>
              <w:rFonts w:ascii="Times New Roman" w:hAnsi="Times New Roman" w:cs="Times New Roman"/>
              <w:sz w:val="24"/>
              <w:szCs w:val="24"/>
            </w:rPr>
            <w:t>á</w:t>
          </w:r>
          <w:r w:rsidR="002D20F9">
            <w:rPr>
              <w:rFonts w:ascii="Times New Roman" w:hAnsi="Times New Roman" w:cs="Times New Roman"/>
              <w:sz w:val="24"/>
              <w:szCs w:val="24"/>
            </w:rPr>
            <w:t>ctico que los Estados han optado para reprimir el uso de estas sustancias</w:t>
          </w:r>
          <w:r w:rsidRPr="002B389F">
            <w:rPr>
              <w:rFonts w:ascii="Times New Roman" w:hAnsi="Times New Roman" w:cs="Times New Roman"/>
              <w:sz w:val="24"/>
              <w:szCs w:val="24"/>
            </w:rPr>
            <w:t xml:space="preserve">, si bien </w:t>
          </w:r>
          <w:r>
            <w:rPr>
              <w:rFonts w:ascii="Times New Roman" w:hAnsi="Times New Roman" w:cs="Times New Roman"/>
              <w:sz w:val="24"/>
              <w:szCs w:val="24"/>
            </w:rPr>
            <w:t>se ha intentado</w:t>
          </w:r>
          <w:r w:rsidRPr="002B389F">
            <w:rPr>
              <w:rFonts w:ascii="Times New Roman" w:hAnsi="Times New Roman" w:cs="Times New Roman"/>
              <w:sz w:val="24"/>
              <w:szCs w:val="24"/>
            </w:rPr>
            <w:t xml:space="preserve"> controlar la producción</w:t>
          </w:r>
          <w:r>
            <w:rPr>
              <w:rFonts w:ascii="Times New Roman" w:hAnsi="Times New Roman" w:cs="Times New Roman"/>
              <w:sz w:val="24"/>
              <w:szCs w:val="24"/>
            </w:rPr>
            <w:t>,</w:t>
          </w:r>
          <w:r w:rsidRPr="002B389F">
            <w:rPr>
              <w:rFonts w:ascii="Times New Roman" w:hAnsi="Times New Roman" w:cs="Times New Roman"/>
              <w:sz w:val="24"/>
              <w:szCs w:val="24"/>
            </w:rPr>
            <w:t xml:space="preserve"> </w:t>
          </w:r>
          <w:r w:rsidRPr="00B80A34">
            <w:rPr>
              <w:rFonts w:ascii="Times New Roman" w:hAnsi="Times New Roman" w:cs="Times New Roman"/>
              <w:sz w:val="24"/>
              <w:szCs w:val="24"/>
            </w:rPr>
            <w:t>no pueden controlar</w:t>
          </w:r>
          <w:r w:rsidRPr="002B389F">
            <w:rPr>
              <w:rFonts w:ascii="Times New Roman" w:hAnsi="Times New Roman" w:cs="Times New Roman"/>
              <w:sz w:val="24"/>
              <w:szCs w:val="24"/>
            </w:rPr>
            <w:t xml:space="preserve"> la respuesta privada (demanda</w:t>
          </w:r>
          <w:r>
            <w:rPr>
              <w:rFonts w:ascii="Times New Roman" w:hAnsi="Times New Roman" w:cs="Times New Roman"/>
              <w:sz w:val="24"/>
              <w:szCs w:val="24"/>
            </w:rPr>
            <w:t xml:space="preserve"> por marihuana</w:t>
          </w:r>
          <w:r w:rsidRPr="002B389F">
            <w:rPr>
              <w:rFonts w:ascii="Times New Roman" w:hAnsi="Times New Roman" w:cs="Times New Roman"/>
              <w:sz w:val="24"/>
              <w:szCs w:val="24"/>
            </w:rPr>
            <w:t xml:space="preserve">) ante cualquier mecanismo de control. </w:t>
          </w:r>
        </w:p>
        <w:p w14:paraId="20FFC4CB" w14:textId="312463C1" w:rsidR="001F5E2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Uno de los objetivos </w:t>
          </w:r>
          <w:r w:rsidR="003507D9">
            <w:rPr>
              <w:rFonts w:ascii="Times New Roman" w:hAnsi="Times New Roman" w:cs="Times New Roman"/>
              <w:sz w:val="24"/>
              <w:szCs w:val="24"/>
            </w:rPr>
            <w:t>estratégicos impuestos por la Ley</w:t>
          </w:r>
          <w:r w:rsidRPr="002B389F">
            <w:rPr>
              <w:rFonts w:ascii="Times New Roman" w:hAnsi="Times New Roman" w:cs="Times New Roman"/>
              <w:sz w:val="24"/>
              <w:szCs w:val="24"/>
            </w:rPr>
            <w:t xml:space="preserve"> en materia de drogas</w:t>
          </w:r>
          <w:r>
            <w:rPr>
              <w:rFonts w:ascii="Times New Roman" w:hAnsi="Times New Roman" w:cs="Times New Roman"/>
              <w:sz w:val="24"/>
              <w:szCs w:val="24"/>
            </w:rPr>
            <w:t xml:space="preserve"> </w:t>
          </w:r>
          <w:r w:rsidR="003507D9">
            <w:rPr>
              <w:rFonts w:ascii="Times New Roman" w:hAnsi="Times New Roman" w:cs="Times New Roman"/>
              <w:sz w:val="24"/>
              <w:szCs w:val="24"/>
            </w:rPr>
            <w:t xml:space="preserve">y condensado en el tercer pilar del PNsD </w:t>
          </w:r>
          <w:r>
            <w:rPr>
              <w:rFonts w:ascii="Times New Roman" w:hAnsi="Times New Roman" w:cs="Times New Roman"/>
              <w:sz w:val="24"/>
              <w:szCs w:val="24"/>
            </w:rPr>
            <w:t xml:space="preserve">(ICD, </w:t>
          </w:r>
          <w:r w:rsidR="008B10D7">
            <w:rPr>
              <w:rFonts w:ascii="Times New Roman" w:hAnsi="Times New Roman" w:cs="Times New Roman"/>
              <w:sz w:val="24"/>
              <w:szCs w:val="24"/>
            </w:rPr>
            <w:t>p</w:t>
          </w:r>
          <w:r>
            <w:rPr>
              <w:rFonts w:ascii="Times New Roman" w:hAnsi="Times New Roman" w:cs="Times New Roman"/>
              <w:sz w:val="24"/>
              <w:szCs w:val="24"/>
            </w:rPr>
            <w:t>.</w:t>
          </w:r>
          <w:r w:rsidR="003507D9">
            <w:rPr>
              <w:rFonts w:ascii="Times New Roman" w:hAnsi="Times New Roman" w:cs="Times New Roman"/>
              <w:sz w:val="24"/>
              <w:szCs w:val="24"/>
            </w:rPr>
            <w:t>5</w:t>
          </w:r>
          <w:r>
            <w:rPr>
              <w:rFonts w:ascii="Times New Roman" w:hAnsi="Times New Roman" w:cs="Times New Roman"/>
              <w:sz w:val="24"/>
              <w:szCs w:val="24"/>
            </w:rPr>
            <w:t>1, 201</w:t>
          </w:r>
          <w:r w:rsidR="003507D9">
            <w:rPr>
              <w:rFonts w:ascii="Times New Roman" w:hAnsi="Times New Roman" w:cs="Times New Roman"/>
              <w:sz w:val="24"/>
              <w:szCs w:val="24"/>
            </w:rPr>
            <w:t>9</w:t>
          </w:r>
          <w:r>
            <w:rPr>
              <w:rFonts w:ascii="Times New Roman" w:hAnsi="Times New Roman" w:cs="Times New Roman"/>
              <w:sz w:val="24"/>
              <w:szCs w:val="24"/>
            </w:rPr>
            <w:t>)</w:t>
          </w:r>
          <w:r w:rsidRPr="002B389F">
            <w:rPr>
              <w:rFonts w:ascii="Times New Roman" w:hAnsi="Times New Roman" w:cs="Times New Roman"/>
              <w:sz w:val="24"/>
              <w:szCs w:val="24"/>
            </w:rPr>
            <w:t xml:space="preserve"> consiste en controlar cualquier actividad relacionada al narcotráfico de marihuana, es decir, reprimir la oferta, la finalidad de este objetivo</w:t>
          </w:r>
          <w:r>
            <w:rPr>
              <w:rFonts w:ascii="Times New Roman" w:hAnsi="Times New Roman" w:cs="Times New Roman"/>
              <w:sz w:val="24"/>
              <w:szCs w:val="24"/>
            </w:rPr>
            <w:t xml:space="preserve"> acompañado con campañas para desestimular el consumo temprano</w:t>
          </w:r>
          <w:r w:rsidRPr="002B389F">
            <w:rPr>
              <w:rFonts w:ascii="Times New Roman" w:hAnsi="Times New Roman" w:cs="Times New Roman"/>
              <w:sz w:val="24"/>
              <w:szCs w:val="24"/>
            </w:rPr>
            <w:t xml:space="preserve"> </w:t>
          </w:r>
          <w:r w:rsidR="00097EFB">
            <w:rPr>
              <w:rFonts w:ascii="Times New Roman" w:hAnsi="Times New Roman" w:cs="Times New Roman"/>
              <w:sz w:val="24"/>
              <w:szCs w:val="24"/>
            </w:rPr>
            <w:t>(</w:t>
          </w:r>
          <w:r w:rsidR="003507D9">
            <w:rPr>
              <w:rFonts w:ascii="Times New Roman" w:hAnsi="Times New Roman" w:cs="Times New Roman"/>
              <w:sz w:val="24"/>
              <w:szCs w:val="24"/>
            </w:rPr>
            <w:t>primer pilar</w:t>
          </w:r>
          <w:r w:rsidR="00097EFB">
            <w:rPr>
              <w:rFonts w:ascii="Times New Roman" w:hAnsi="Times New Roman" w:cs="Times New Roman"/>
              <w:sz w:val="24"/>
              <w:szCs w:val="24"/>
            </w:rPr>
            <w:t xml:space="preserve"> del</w:t>
          </w:r>
          <w:r>
            <w:rPr>
              <w:rFonts w:ascii="Times New Roman" w:hAnsi="Times New Roman" w:cs="Times New Roman"/>
              <w:sz w:val="24"/>
              <w:szCs w:val="24"/>
            </w:rPr>
            <w:t xml:space="preserve"> </w:t>
          </w:r>
          <w:r w:rsidR="00097EFB">
            <w:rPr>
              <w:rFonts w:ascii="Times New Roman" w:hAnsi="Times New Roman" w:cs="Times New Roman"/>
              <w:sz w:val="24"/>
              <w:szCs w:val="24"/>
            </w:rPr>
            <w:t>PN</w:t>
          </w:r>
          <w:r w:rsidR="003507D9">
            <w:rPr>
              <w:rFonts w:ascii="Times New Roman" w:hAnsi="Times New Roman" w:cs="Times New Roman"/>
              <w:sz w:val="24"/>
              <w:szCs w:val="24"/>
            </w:rPr>
            <w:t>s</w:t>
          </w:r>
          <w:r w:rsidR="00097EFB">
            <w:rPr>
              <w:rFonts w:ascii="Times New Roman" w:hAnsi="Times New Roman" w:cs="Times New Roman"/>
              <w:sz w:val="24"/>
              <w:szCs w:val="24"/>
            </w:rPr>
            <w:t>D</w:t>
          </w:r>
          <w:r>
            <w:rPr>
              <w:rFonts w:ascii="Times New Roman" w:hAnsi="Times New Roman" w:cs="Times New Roman"/>
              <w:sz w:val="24"/>
              <w:szCs w:val="24"/>
            </w:rPr>
            <w:t>)</w:t>
          </w:r>
          <w:r w:rsidRPr="002B389F">
            <w:rPr>
              <w:rFonts w:ascii="Times New Roman" w:hAnsi="Times New Roman" w:cs="Times New Roman"/>
              <w:sz w:val="24"/>
              <w:szCs w:val="24"/>
            </w:rPr>
            <w:t xml:space="preserve"> es eliminar </w:t>
          </w:r>
          <w:r>
            <w:rPr>
              <w:rFonts w:ascii="Times New Roman" w:hAnsi="Times New Roman" w:cs="Times New Roman"/>
              <w:sz w:val="24"/>
              <w:szCs w:val="24"/>
            </w:rPr>
            <w:t>la demanda</w:t>
          </w:r>
          <w:r w:rsidRPr="002B389F">
            <w:rPr>
              <w:rFonts w:ascii="Times New Roman" w:hAnsi="Times New Roman" w:cs="Times New Roman"/>
              <w:sz w:val="24"/>
              <w:szCs w:val="24"/>
            </w:rPr>
            <w:t>; sin embargo, el consumo de marihuana está consolidado y en crecimiento, lo cual abre el mercado a una oferta ilegal de marihuana que consolida a Costa Rica como un mercado de consumo final.</w:t>
          </w:r>
        </w:p>
        <w:p w14:paraId="0F2D6E46" w14:textId="0DF118FE" w:rsidR="001F5E2F" w:rsidRPr="006D3E79" w:rsidRDefault="001F5E2F" w:rsidP="00245A41">
          <w:pPr>
            <w:spacing w:line="240" w:lineRule="auto"/>
            <w:ind w:firstLine="708"/>
            <w:jc w:val="both"/>
            <w:rPr>
              <w:rFonts w:ascii="Times New Roman" w:hAnsi="Times New Roman" w:cs="Times New Roman"/>
              <w:sz w:val="32"/>
              <w:szCs w:val="32"/>
            </w:rPr>
          </w:pPr>
          <w:r>
            <w:rPr>
              <w:rFonts w:ascii="Times New Roman" w:hAnsi="Times New Roman" w:cs="Times New Roman"/>
              <w:sz w:val="24"/>
              <w:szCs w:val="24"/>
            </w:rPr>
            <w:t>El orden causal entre la creación de la oferta y la demanda de marihuana varía al momento de aplicar un modelo prohibicionista sobre la oferta, es decir, la aplicación de un modelo de fiscalización, en principio busca erradicar el consumo con fines psicoactivos mediante la supresión forzada de s</w:t>
          </w:r>
          <w:r w:rsidR="007819B5">
            <w:rPr>
              <w:rFonts w:ascii="Times New Roman" w:hAnsi="Times New Roman" w:cs="Times New Roman"/>
              <w:sz w:val="24"/>
              <w:szCs w:val="24"/>
            </w:rPr>
            <w:t>u oferta, suponiendo la ley de S</w:t>
          </w:r>
          <w:r>
            <w:rPr>
              <w:rFonts w:ascii="Times New Roman" w:hAnsi="Times New Roman" w:cs="Times New Roman"/>
              <w:sz w:val="24"/>
              <w:szCs w:val="24"/>
            </w:rPr>
            <w:t>ay (Wainwritgh,</w:t>
          </w:r>
          <w:r w:rsidR="00531E2B" w:rsidRPr="00531E2B">
            <w:rPr>
              <w:rFonts w:ascii="Times New Roman" w:hAnsi="Times New Roman" w:cs="Times New Roman"/>
              <w:sz w:val="24"/>
              <w:szCs w:val="24"/>
            </w:rPr>
            <w:t xml:space="preserve"> </w:t>
          </w:r>
          <w:r w:rsidR="00531E2B">
            <w:rPr>
              <w:rFonts w:ascii="Times New Roman" w:hAnsi="Times New Roman" w:cs="Times New Roman"/>
              <w:sz w:val="24"/>
              <w:szCs w:val="24"/>
            </w:rPr>
            <w:t>2017,</w:t>
          </w:r>
          <w:r>
            <w:rPr>
              <w:rFonts w:ascii="Times New Roman" w:hAnsi="Times New Roman" w:cs="Times New Roman"/>
              <w:sz w:val="24"/>
              <w:szCs w:val="24"/>
            </w:rPr>
            <w:t xml:space="preserve"> p.42,); </w:t>
          </w:r>
          <w:r w:rsidRPr="00531E2B">
            <w:rPr>
              <w:rFonts w:ascii="Times New Roman" w:hAnsi="Times New Roman" w:cs="Times New Roman"/>
              <w:sz w:val="24"/>
              <w:szCs w:val="24"/>
            </w:rPr>
            <w:t>no obstante, cuando la demanda es inelástica tiene la capacidad de incentivar la creación de una oferta sea lícita o no, sin importar el riesgo legal implícito en toda actividad de mercado relacionada o la peligrosidad asociada a participar en estas, así como los mayores precios esperados. Por tanto</w:t>
          </w:r>
          <w:r w:rsidR="006634AC" w:rsidRPr="00531E2B">
            <w:rPr>
              <w:rFonts w:ascii="Times New Roman" w:hAnsi="Times New Roman" w:cs="Times New Roman"/>
              <w:sz w:val="24"/>
              <w:szCs w:val="24"/>
            </w:rPr>
            <w:t>,</w:t>
          </w:r>
          <w:r w:rsidRPr="00531E2B">
            <w:rPr>
              <w:rFonts w:ascii="Times New Roman" w:hAnsi="Times New Roman" w:cs="Times New Roman"/>
              <w:sz w:val="24"/>
              <w:szCs w:val="24"/>
            </w:rPr>
            <w:t xml:space="preserve"> se crean </w:t>
          </w:r>
          <w:r w:rsidRPr="00531E2B">
            <w:rPr>
              <w:rFonts w:ascii="Times New Roman" w:hAnsi="Times New Roman" w:cs="Times New Roman"/>
              <w:i/>
              <w:sz w:val="24"/>
              <w:szCs w:val="24"/>
            </w:rPr>
            <w:t>nichos legales</w:t>
          </w:r>
          <w:r w:rsidRPr="00531E2B">
            <w:rPr>
              <w:rFonts w:ascii="Times New Roman" w:hAnsi="Times New Roman" w:cs="Times New Roman"/>
              <w:sz w:val="24"/>
              <w:szCs w:val="24"/>
            </w:rPr>
            <w:t xml:space="preserve"> que el mercado negro buscará suplir motivado por una lógica propia de los negocios ilícitos: la relación riesgo-beneficio</w:t>
          </w:r>
          <w:r w:rsidR="00531E2B">
            <w:rPr>
              <w:rFonts w:ascii="Times New Roman" w:hAnsi="Times New Roman" w:cs="Times New Roman"/>
              <w:sz w:val="24"/>
              <w:szCs w:val="24"/>
            </w:rPr>
            <w:t>.</w:t>
          </w:r>
          <w:r w:rsidR="006D3E79">
            <w:rPr>
              <w:rFonts w:ascii="Times New Roman" w:hAnsi="Times New Roman" w:cs="Times New Roman"/>
              <w:sz w:val="24"/>
              <w:szCs w:val="24"/>
            </w:rPr>
            <w:t xml:space="preserve">                  </w:t>
          </w:r>
        </w:p>
        <w:p w14:paraId="5CEC34B1" w14:textId="40F5008D" w:rsidR="001F5E2F" w:rsidRDefault="001F5E2F" w:rsidP="00F43739">
          <w:pPr>
            <w:spacing w:line="240" w:lineRule="auto"/>
            <w:ind w:firstLine="576"/>
            <w:jc w:val="both"/>
            <w:rPr>
              <w:rFonts w:ascii="Times New Roman" w:hAnsi="Times New Roman" w:cs="Times New Roman"/>
              <w:sz w:val="24"/>
              <w:szCs w:val="24"/>
            </w:rPr>
          </w:pPr>
          <w:r w:rsidRPr="00245A41">
            <w:rPr>
              <w:rFonts w:ascii="Times New Roman" w:hAnsi="Times New Roman" w:cs="Times New Roman"/>
              <w:sz w:val="24"/>
              <w:szCs w:val="24"/>
            </w:rPr>
            <w:t>Este factor de riesgo-beneficio y la percepción que tienen las distintas organizaciones</w:t>
          </w:r>
          <w:r w:rsidR="00245A41">
            <w:rPr>
              <w:rFonts w:ascii="Times New Roman" w:hAnsi="Times New Roman" w:cs="Times New Roman"/>
              <w:sz w:val="24"/>
              <w:szCs w:val="24"/>
            </w:rPr>
            <w:t>,</w:t>
          </w:r>
          <w:r w:rsidRPr="00245A41">
            <w:rPr>
              <w:rFonts w:ascii="Times New Roman" w:hAnsi="Times New Roman" w:cs="Times New Roman"/>
              <w:sz w:val="24"/>
              <w:szCs w:val="24"/>
            </w:rPr>
            <w:t xml:space="preserve"> que desean participar en el negocio de la marihuana sobre este factor</w:t>
          </w:r>
          <w:r w:rsidR="00245A41">
            <w:rPr>
              <w:rFonts w:ascii="Times New Roman" w:hAnsi="Times New Roman" w:cs="Times New Roman"/>
              <w:sz w:val="24"/>
              <w:szCs w:val="24"/>
            </w:rPr>
            <w:t>,</w:t>
          </w:r>
          <w:r w:rsidRPr="00245A41">
            <w:rPr>
              <w:rFonts w:ascii="Times New Roman" w:hAnsi="Times New Roman" w:cs="Times New Roman"/>
              <w:sz w:val="24"/>
              <w:szCs w:val="24"/>
            </w:rPr>
            <w:t xml:space="preserve"> tiene fuertes implicaciones en la estructura organizacional y en la alta concentración de valor en las actividades de tráfico internacional, pues la aceptación</w:t>
          </w:r>
          <w:r>
            <w:rPr>
              <w:rFonts w:ascii="Times New Roman" w:hAnsi="Times New Roman" w:cs="Times New Roman"/>
              <w:sz w:val="24"/>
              <w:szCs w:val="24"/>
            </w:rPr>
            <w:t xml:space="preserve"> del riesgo </w:t>
          </w:r>
          <w:r w:rsidR="00245A41">
            <w:rPr>
              <w:rFonts w:ascii="Times New Roman" w:hAnsi="Times New Roman" w:cs="Times New Roman"/>
              <w:sz w:val="24"/>
              <w:szCs w:val="24"/>
            </w:rPr>
            <w:t>al</w:t>
          </w:r>
          <w:r>
            <w:rPr>
              <w:rFonts w:ascii="Times New Roman" w:hAnsi="Times New Roman" w:cs="Times New Roman"/>
              <w:sz w:val="24"/>
              <w:szCs w:val="24"/>
            </w:rPr>
            <w:t xml:space="preserve"> realizar actividades ilícitas se relaciona con mayores beneficios, ya que los costes adicionales a las actividades propias de producción y distribución generados por las </w:t>
          </w:r>
          <w:r>
            <w:rPr>
              <w:rFonts w:ascii="Times New Roman" w:hAnsi="Times New Roman" w:cs="Times New Roman"/>
              <w:i/>
              <w:sz w:val="24"/>
              <w:szCs w:val="24"/>
            </w:rPr>
            <w:t>trabas legales</w:t>
          </w:r>
          <w:r>
            <w:rPr>
              <w:rFonts w:ascii="Times New Roman" w:hAnsi="Times New Roman" w:cs="Times New Roman"/>
              <w:sz w:val="24"/>
              <w:szCs w:val="24"/>
            </w:rPr>
            <w:t xml:space="preserve"> del mercado se introducen al precio del producto final, generando un incentivo para participar en estas actividades, estas implicaciones se explican con mayor detalle en el capítulo 3. En tanto se abordan las principales razones por las cuales el Estado debe intervenir en las actividades del mercado de la marihuana.</w:t>
          </w:r>
        </w:p>
        <w:p w14:paraId="6CAE4C28" w14:textId="77777777" w:rsidR="001F5E2F" w:rsidRPr="008D34F8" w:rsidRDefault="001F5E2F" w:rsidP="001F5E2F">
          <w:pPr>
            <w:spacing w:line="240" w:lineRule="auto"/>
            <w:jc w:val="both"/>
            <w:rPr>
              <w:rFonts w:ascii="Times New Roman" w:hAnsi="Times New Roman" w:cs="Times New Roman"/>
              <w:sz w:val="24"/>
              <w:szCs w:val="24"/>
            </w:rPr>
          </w:pPr>
        </w:p>
        <w:p w14:paraId="75AC7CE9" w14:textId="77777777" w:rsidR="001F5E2F" w:rsidRPr="00297108" w:rsidRDefault="001F5E2F" w:rsidP="003B7B77">
          <w:pPr>
            <w:pStyle w:val="Ttulo2"/>
            <w:spacing w:line="240" w:lineRule="auto"/>
            <w:rPr>
              <w:rFonts w:ascii="Times New Roman" w:hAnsi="Times New Roman" w:cs="Times New Roman"/>
            </w:rPr>
          </w:pPr>
          <w:bookmarkStart w:id="81" w:name="_Toc51072334"/>
          <w:r w:rsidRPr="00297108">
            <w:rPr>
              <w:rFonts w:ascii="Times New Roman" w:hAnsi="Times New Roman" w:cs="Times New Roman"/>
            </w:rPr>
            <w:t>Fallas de mercado: argumentos económicos que justifican la intervención del Estado</w:t>
          </w:r>
          <w:bookmarkEnd w:id="81"/>
        </w:p>
        <w:p w14:paraId="64EDB351" w14:textId="77777777" w:rsidR="00865712" w:rsidRDefault="001F5E2F" w:rsidP="00F43739">
          <w:pPr>
            <w:ind w:firstLine="576"/>
            <w:jc w:val="both"/>
            <w:rPr>
              <w:rFonts w:ascii="Times New Roman" w:hAnsi="Times New Roman" w:cs="Times New Roman"/>
              <w:sz w:val="24"/>
              <w:szCs w:val="24"/>
            </w:rPr>
          </w:pPr>
          <w:r>
            <w:rPr>
              <w:rFonts w:ascii="Times New Roman" w:hAnsi="Times New Roman" w:cs="Times New Roman"/>
              <w:sz w:val="24"/>
              <w:szCs w:val="24"/>
            </w:rPr>
            <w:t xml:space="preserve">A causa de la inelasticidad de la demanda de marihuana, se tiene como consecuencia directa la creación de un mercado ilícito. Dada la naturaleza de este mercado, sus actividades se encuentran fuera del margen de la ley y su realización constituye un riesgo. </w:t>
          </w:r>
        </w:p>
        <w:p w14:paraId="556515F2" w14:textId="184D34C2" w:rsidR="001F5E2F" w:rsidRDefault="001F5E2F" w:rsidP="00F43739">
          <w:pPr>
            <w:ind w:firstLine="576"/>
            <w:jc w:val="both"/>
            <w:rPr>
              <w:rFonts w:ascii="Times New Roman" w:hAnsi="Times New Roman" w:cs="Times New Roman"/>
              <w:sz w:val="24"/>
              <w:szCs w:val="24"/>
            </w:rPr>
          </w:pPr>
          <w:r>
            <w:rPr>
              <w:rFonts w:ascii="Times New Roman" w:hAnsi="Times New Roman" w:cs="Times New Roman"/>
              <w:sz w:val="24"/>
              <w:szCs w:val="24"/>
            </w:rPr>
            <w:t xml:space="preserve">A este riesgo se le asocia un beneficio económico para las organizaciones que decidan tomarlo, ya que todas las previsiones tomadas para incursionar en actividades ilícitas se agregan al precio final; no obstante, si bien existen incentivos para realizar la actividad de forma lucrativa, parece no haber interés en realizar estas actividades de una forma apropiada, </w:t>
          </w:r>
          <w:r>
            <w:rPr>
              <w:rFonts w:ascii="Times New Roman" w:hAnsi="Times New Roman" w:cs="Times New Roman"/>
              <w:sz w:val="24"/>
              <w:szCs w:val="24"/>
            </w:rPr>
            <w:lastRenderedPageBreak/>
            <w:t xml:space="preserve">tanto con el proceso que recibe el producto a lo largo de la cadena productiva como con el contexto donde se desarrollan sus actividades, especialmente las actividades violentas. </w:t>
          </w:r>
        </w:p>
        <w:p w14:paraId="7455D5C8" w14:textId="77777777" w:rsidR="00865712" w:rsidRDefault="001F5E2F" w:rsidP="00F43739">
          <w:pPr>
            <w:ind w:firstLine="576"/>
            <w:jc w:val="both"/>
            <w:rPr>
              <w:rFonts w:ascii="Times New Roman" w:hAnsi="Times New Roman" w:cs="Times New Roman"/>
              <w:sz w:val="24"/>
              <w:szCs w:val="24"/>
            </w:rPr>
          </w:pPr>
          <w:r>
            <w:rPr>
              <w:rFonts w:ascii="Times New Roman" w:hAnsi="Times New Roman" w:cs="Times New Roman"/>
              <w:sz w:val="24"/>
              <w:szCs w:val="24"/>
            </w:rPr>
            <w:t xml:space="preserve">Dado el contexto legal, las organizaciones encargadas de ofertar marihuana en Costa Rica tienen una connotación criminal, lo cual genera una serie de problemas que se extienden no solo a la eficiencia del mercado de la marihuana, la operación misma de la oferta incluso atenta contra la salud pública de los costarricenses. </w:t>
          </w:r>
        </w:p>
        <w:p w14:paraId="2207BA69" w14:textId="6985D0E6" w:rsidR="001F5E2F" w:rsidRDefault="001F5E2F" w:rsidP="00F43739">
          <w:pPr>
            <w:ind w:firstLine="576"/>
            <w:jc w:val="both"/>
            <w:rPr>
              <w:rFonts w:ascii="Times New Roman" w:hAnsi="Times New Roman" w:cs="Times New Roman"/>
              <w:sz w:val="24"/>
              <w:szCs w:val="24"/>
            </w:rPr>
          </w:pPr>
          <w:r>
            <w:rPr>
              <w:rFonts w:ascii="Times New Roman" w:hAnsi="Times New Roman" w:cs="Times New Roman"/>
              <w:sz w:val="24"/>
              <w:szCs w:val="24"/>
            </w:rPr>
            <w:t>A continuación, se describen estas problemáticas enmarcadas en fall</w:t>
          </w:r>
          <w:r w:rsidR="00566EAB">
            <w:rPr>
              <w:rFonts w:ascii="Times New Roman" w:hAnsi="Times New Roman" w:cs="Times New Roman"/>
              <w:sz w:val="24"/>
              <w:szCs w:val="24"/>
            </w:rPr>
            <w:t>a</w:t>
          </w:r>
          <w:r>
            <w:rPr>
              <w:rFonts w:ascii="Times New Roman" w:hAnsi="Times New Roman" w:cs="Times New Roman"/>
              <w:sz w:val="24"/>
              <w:szCs w:val="24"/>
            </w:rPr>
            <w:t xml:space="preserve">s de mercado, </w:t>
          </w:r>
          <w:r w:rsidR="00F43739">
            <w:rPr>
              <w:rFonts w:ascii="Times New Roman" w:hAnsi="Times New Roman" w:cs="Times New Roman"/>
              <w:sz w:val="24"/>
              <w:szCs w:val="24"/>
            </w:rPr>
            <w:t>a pesar de que</w:t>
          </w:r>
          <w:r>
            <w:rPr>
              <w:rFonts w:ascii="Times New Roman" w:hAnsi="Times New Roman" w:cs="Times New Roman"/>
              <w:sz w:val="24"/>
              <w:szCs w:val="24"/>
            </w:rPr>
            <w:t xml:space="preserve"> este mercado sea ilícito, las transacciones y actividades de producción, distribución y consumo son propias de un mercado lícito y </w:t>
          </w:r>
          <w:r w:rsidR="00865712">
            <w:rPr>
              <w:rFonts w:ascii="Times New Roman" w:hAnsi="Times New Roman" w:cs="Times New Roman"/>
              <w:sz w:val="24"/>
              <w:szCs w:val="24"/>
            </w:rPr>
            <w:t>no</w:t>
          </w:r>
          <w:r>
            <w:rPr>
              <w:rFonts w:ascii="Times New Roman" w:hAnsi="Times New Roman" w:cs="Times New Roman"/>
              <w:sz w:val="24"/>
              <w:szCs w:val="24"/>
            </w:rPr>
            <w:t xml:space="preserve"> lo excluyen de tener fall</w:t>
          </w:r>
          <w:r w:rsidR="00566EAB">
            <w:rPr>
              <w:rFonts w:ascii="Times New Roman" w:hAnsi="Times New Roman" w:cs="Times New Roman"/>
              <w:sz w:val="24"/>
              <w:szCs w:val="24"/>
            </w:rPr>
            <w:t>a</w:t>
          </w:r>
          <w:r>
            <w:rPr>
              <w:rFonts w:ascii="Times New Roman" w:hAnsi="Times New Roman" w:cs="Times New Roman"/>
              <w:sz w:val="24"/>
              <w:szCs w:val="24"/>
            </w:rPr>
            <w:t>s de eficiencia (por el contrario, su naturaleza se basa en un</w:t>
          </w:r>
          <w:r w:rsidR="00566EAB">
            <w:rPr>
              <w:rFonts w:ascii="Times New Roman" w:hAnsi="Times New Roman" w:cs="Times New Roman"/>
              <w:sz w:val="24"/>
              <w:szCs w:val="24"/>
            </w:rPr>
            <w:t>a</w:t>
          </w:r>
          <w:r>
            <w:rPr>
              <w:rFonts w:ascii="Times New Roman" w:hAnsi="Times New Roman" w:cs="Times New Roman"/>
              <w:sz w:val="24"/>
              <w:szCs w:val="24"/>
            </w:rPr>
            <w:t xml:space="preserve"> fall</w:t>
          </w:r>
          <w:r w:rsidR="00566EAB">
            <w:rPr>
              <w:rFonts w:ascii="Times New Roman" w:hAnsi="Times New Roman" w:cs="Times New Roman"/>
              <w:sz w:val="24"/>
              <w:szCs w:val="24"/>
            </w:rPr>
            <w:t>a</w:t>
          </w:r>
          <w:r>
            <w:rPr>
              <w:rFonts w:ascii="Times New Roman" w:hAnsi="Times New Roman" w:cs="Times New Roman"/>
              <w:sz w:val="24"/>
              <w:szCs w:val="24"/>
            </w:rPr>
            <w:t xml:space="preserve"> de eficiencia institucional), </w:t>
          </w:r>
          <w:r w:rsidR="00B80A34">
            <w:rPr>
              <w:rFonts w:ascii="Times New Roman" w:hAnsi="Times New Roman" w:cs="Times New Roman"/>
              <w:sz w:val="24"/>
              <w:szCs w:val="24"/>
            </w:rPr>
            <w:t>la relevancia de estas fallas en la sociedad induce</w:t>
          </w:r>
          <w:r>
            <w:rPr>
              <w:rFonts w:ascii="Times New Roman" w:hAnsi="Times New Roman" w:cs="Times New Roman"/>
              <w:sz w:val="24"/>
              <w:szCs w:val="24"/>
            </w:rPr>
            <w:t xml:space="preserve"> al Estado a regular las actividades de mercado y por tanto</w:t>
          </w:r>
          <w:r w:rsidR="003B0567">
            <w:rPr>
              <w:rFonts w:ascii="Times New Roman" w:hAnsi="Times New Roman" w:cs="Times New Roman"/>
              <w:sz w:val="24"/>
              <w:szCs w:val="24"/>
            </w:rPr>
            <w:t>,</w:t>
          </w:r>
          <w:r>
            <w:rPr>
              <w:rFonts w:ascii="Times New Roman" w:hAnsi="Times New Roman" w:cs="Times New Roman"/>
              <w:sz w:val="24"/>
              <w:szCs w:val="24"/>
            </w:rPr>
            <w:t xml:space="preserve"> vale la pena estudiarlos.</w:t>
          </w:r>
        </w:p>
        <w:p w14:paraId="08AD2585" w14:textId="77777777" w:rsidR="003B7B77" w:rsidRDefault="003B7B77" w:rsidP="001F5E2F">
          <w:pPr>
            <w:jc w:val="both"/>
            <w:rPr>
              <w:rFonts w:ascii="Times New Roman" w:hAnsi="Times New Roman" w:cs="Times New Roman"/>
              <w:sz w:val="24"/>
              <w:szCs w:val="24"/>
            </w:rPr>
          </w:pPr>
        </w:p>
        <w:p w14:paraId="1D870B4A" w14:textId="24461456" w:rsidR="001F5E2F" w:rsidRPr="003B7B77" w:rsidRDefault="001F5E2F" w:rsidP="00B36E45">
          <w:pPr>
            <w:pStyle w:val="Ttulo3"/>
            <w:spacing w:line="240" w:lineRule="auto"/>
            <w:ind w:left="720"/>
            <w:rPr>
              <w:rFonts w:ascii="Times New Roman" w:hAnsi="Times New Roman" w:cs="Times New Roman"/>
            </w:rPr>
          </w:pPr>
          <w:bookmarkStart w:id="82" w:name="_Ref38105385"/>
          <w:bookmarkStart w:id="83" w:name="_Toc51072335"/>
          <w:r w:rsidRPr="003B7B77">
            <w:rPr>
              <w:rFonts w:ascii="Times New Roman" w:hAnsi="Times New Roman" w:cs="Times New Roman"/>
            </w:rPr>
            <w:t>Fall</w:t>
          </w:r>
          <w:r w:rsidR="00566EAB">
            <w:rPr>
              <w:rFonts w:ascii="Times New Roman" w:hAnsi="Times New Roman" w:cs="Times New Roman"/>
            </w:rPr>
            <w:t>a</w:t>
          </w:r>
          <w:r w:rsidRPr="003B7B77">
            <w:rPr>
              <w:rFonts w:ascii="Times New Roman" w:hAnsi="Times New Roman" w:cs="Times New Roman"/>
            </w:rPr>
            <w:t xml:space="preserve"> de competencia: tendencias monopólicas</w:t>
          </w:r>
          <w:bookmarkEnd w:id="82"/>
          <w:bookmarkEnd w:id="83"/>
        </w:p>
        <w:p w14:paraId="60C8D1C0" w14:textId="151C296F" w:rsidR="001F5E2F" w:rsidRPr="003B7B77" w:rsidRDefault="001F5E2F" w:rsidP="00F43739">
          <w:pPr>
            <w:ind w:firstLine="708"/>
            <w:jc w:val="both"/>
            <w:rPr>
              <w:rFonts w:ascii="Times New Roman" w:hAnsi="Times New Roman" w:cs="Times New Roman"/>
              <w:color w:val="000000" w:themeColor="text1"/>
              <w:sz w:val="24"/>
              <w:szCs w:val="24"/>
            </w:rPr>
          </w:pPr>
          <w:r w:rsidRPr="003B7B77">
            <w:rPr>
              <w:rFonts w:ascii="Times New Roman" w:hAnsi="Times New Roman" w:cs="Times New Roman"/>
              <w:color w:val="000000" w:themeColor="text1"/>
              <w:sz w:val="24"/>
              <w:szCs w:val="24"/>
            </w:rPr>
            <w:t>Al estudiar las actividades de un mercado, y buscar</w:t>
          </w:r>
          <w:r w:rsidR="005377A5">
            <w:rPr>
              <w:rFonts w:ascii="Times New Roman" w:hAnsi="Times New Roman" w:cs="Times New Roman"/>
              <w:color w:val="000000" w:themeColor="text1"/>
              <w:sz w:val="24"/>
              <w:szCs w:val="24"/>
            </w:rPr>
            <w:t xml:space="preserve"> sus</w:t>
          </w:r>
          <w:r w:rsidRPr="003B7B77">
            <w:rPr>
              <w:rFonts w:ascii="Times New Roman" w:hAnsi="Times New Roman" w:cs="Times New Roman"/>
              <w:color w:val="000000" w:themeColor="text1"/>
              <w:sz w:val="24"/>
              <w:szCs w:val="24"/>
            </w:rPr>
            <w:t xml:space="preserve"> fallas, es preciso analizar la estructura competitiva del mercado. El mercado de marihuana en Costa Rica, en sus gamas más bajas, es ofertado por organizaciones con conductas monopolísticas. La concentración de valor en unos pocos actores es natural en su estructura de tráfico internacional. Como tal estas organizaciones, tanto adentro como afuera del país, dominan cuotas de mercado mediante monopolios territoriales, los cuales son defendidos o ampliados con acciones violentas (revisar fall</w:t>
          </w:r>
          <w:r w:rsidR="00566EAB">
            <w:rPr>
              <w:rFonts w:ascii="Times New Roman" w:hAnsi="Times New Roman" w:cs="Times New Roman"/>
              <w:color w:val="000000" w:themeColor="text1"/>
              <w:sz w:val="24"/>
              <w:szCs w:val="24"/>
            </w:rPr>
            <w:t>a</w:t>
          </w:r>
          <w:r w:rsidRPr="003B7B77">
            <w:rPr>
              <w:rFonts w:ascii="Times New Roman" w:hAnsi="Times New Roman" w:cs="Times New Roman"/>
              <w:color w:val="000000" w:themeColor="text1"/>
              <w:sz w:val="24"/>
              <w:szCs w:val="24"/>
            </w:rPr>
            <w:t xml:space="preserve"> de externalidad)</w:t>
          </w:r>
        </w:p>
        <w:p w14:paraId="1323919D" w14:textId="11326B8F" w:rsidR="001F5E2F" w:rsidRPr="003B7B77" w:rsidRDefault="001F5E2F" w:rsidP="00F43739">
          <w:pPr>
            <w:ind w:firstLine="708"/>
            <w:jc w:val="both"/>
            <w:rPr>
              <w:rFonts w:ascii="Times New Roman" w:hAnsi="Times New Roman" w:cs="Times New Roman"/>
              <w:color w:val="000000" w:themeColor="text1"/>
              <w:sz w:val="24"/>
              <w:szCs w:val="24"/>
            </w:rPr>
          </w:pPr>
          <w:r w:rsidRPr="003B7B77">
            <w:rPr>
              <w:rFonts w:ascii="Times New Roman" w:hAnsi="Times New Roman" w:cs="Times New Roman"/>
              <w:color w:val="000000" w:themeColor="text1"/>
              <w:sz w:val="24"/>
              <w:szCs w:val="24"/>
            </w:rPr>
            <w:t xml:space="preserve">Aquí la acción </w:t>
          </w:r>
          <w:r w:rsidR="00865712">
            <w:rPr>
              <w:rFonts w:ascii="Times New Roman" w:hAnsi="Times New Roman" w:cs="Times New Roman"/>
              <w:color w:val="000000" w:themeColor="text1"/>
              <w:sz w:val="24"/>
              <w:szCs w:val="24"/>
            </w:rPr>
            <w:t>Estatal</w:t>
          </w:r>
          <w:r w:rsidRPr="003B7B77">
            <w:rPr>
              <w:rFonts w:ascii="Times New Roman" w:hAnsi="Times New Roman" w:cs="Times New Roman"/>
              <w:color w:val="000000" w:themeColor="text1"/>
              <w:sz w:val="24"/>
              <w:szCs w:val="24"/>
            </w:rPr>
            <w:t xml:space="preserve"> tiene un papel determinante en la formación de estas estructuras de mercado, como una barrera de entrada para organizaciones que quieran incursionar en el tráfico de marihuana, dando paso a la consolidación de monopolios y oligopolios en las etapas de tráfico (Bergman, 2016, p.107), ya que estas trabas incentivan a la concentración de las actividades en los actores más grandes, aquellos que han especializado más sus procesos en evadir la Ley (creación y mantenimiento de rutas</w:t>
          </w:r>
          <w:r w:rsidR="00566EAB">
            <w:rPr>
              <w:rFonts w:ascii="Times New Roman" w:hAnsi="Times New Roman" w:cs="Times New Roman"/>
              <w:color w:val="000000" w:themeColor="text1"/>
              <w:sz w:val="24"/>
              <w:szCs w:val="24"/>
            </w:rPr>
            <w:t xml:space="preserve"> </w:t>
          </w:r>
          <w:r w:rsidRPr="003B7B77">
            <w:rPr>
              <w:rFonts w:ascii="Times New Roman" w:hAnsi="Times New Roman" w:cs="Times New Roman"/>
              <w:color w:val="000000" w:themeColor="text1"/>
              <w:sz w:val="24"/>
              <w:szCs w:val="24"/>
            </w:rPr>
            <w:t xml:space="preserve">y redes de contactos), que sumados a las trabas </w:t>
          </w:r>
          <w:r w:rsidR="00865712">
            <w:rPr>
              <w:rFonts w:ascii="Times New Roman" w:hAnsi="Times New Roman" w:cs="Times New Roman"/>
              <w:color w:val="000000" w:themeColor="text1"/>
              <w:sz w:val="24"/>
              <w:szCs w:val="24"/>
            </w:rPr>
            <w:t>Estatales</w:t>
          </w:r>
          <w:r w:rsidRPr="003B7B77">
            <w:rPr>
              <w:rFonts w:ascii="Times New Roman" w:hAnsi="Times New Roman" w:cs="Times New Roman"/>
              <w:color w:val="000000" w:themeColor="text1"/>
              <w:sz w:val="24"/>
              <w:szCs w:val="24"/>
            </w:rPr>
            <w:t xml:space="preserve"> representan grandes obstáculos para desconcentrar las actividades de tráfico de unos pocos actores.</w:t>
          </w:r>
        </w:p>
        <w:p w14:paraId="695E8CBB" w14:textId="77777777" w:rsidR="00865712" w:rsidRDefault="001F5E2F" w:rsidP="00F43739">
          <w:pPr>
            <w:ind w:firstLine="708"/>
            <w:jc w:val="both"/>
            <w:rPr>
              <w:rFonts w:ascii="Times New Roman" w:hAnsi="Times New Roman" w:cs="Times New Roman"/>
              <w:color w:val="000000" w:themeColor="text1"/>
              <w:sz w:val="24"/>
              <w:szCs w:val="24"/>
            </w:rPr>
          </w:pPr>
          <w:r w:rsidRPr="003B7B77">
            <w:rPr>
              <w:rFonts w:ascii="Times New Roman" w:hAnsi="Times New Roman" w:cs="Times New Roman"/>
              <w:color w:val="000000" w:themeColor="text1"/>
              <w:sz w:val="24"/>
              <w:szCs w:val="24"/>
            </w:rPr>
            <w:t xml:space="preserve">Al tener una estructura de este tipo, donde la competencia territorial violenta y la evasión de las </w:t>
          </w:r>
          <w:r w:rsidR="00865712">
            <w:rPr>
              <w:rFonts w:ascii="Times New Roman" w:hAnsi="Times New Roman" w:cs="Times New Roman"/>
              <w:color w:val="000000" w:themeColor="text1"/>
              <w:sz w:val="24"/>
              <w:szCs w:val="24"/>
            </w:rPr>
            <w:t>acciones represivas</w:t>
          </w:r>
          <w:r w:rsidRPr="003B7B77">
            <w:rPr>
              <w:rFonts w:ascii="Times New Roman" w:hAnsi="Times New Roman" w:cs="Times New Roman"/>
              <w:color w:val="000000" w:themeColor="text1"/>
              <w:sz w:val="24"/>
              <w:szCs w:val="24"/>
            </w:rPr>
            <w:t xml:space="preserve"> concentran los esfuerzos de las organizaciones más grandes, el tráfico se vuelve un asunto de volúmenes y territorios, compitiendo solo en términos de disponibilidad, dejando de lado la calidad de la flor traficada. </w:t>
          </w:r>
        </w:p>
        <w:p w14:paraId="5695E5DD" w14:textId="565509A4" w:rsidR="001F5E2F" w:rsidRPr="003B7B77" w:rsidRDefault="001F5E2F" w:rsidP="00F43739">
          <w:pPr>
            <w:ind w:firstLine="708"/>
            <w:jc w:val="both"/>
            <w:rPr>
              <w:rFonts w:ascii="Times New Roman" w:hAnsi="Times New Roman" w:cs="Times New Roman"/>
              <w:color w:val="000000" w:themeColor="text1"/>
              <w:sz w:val="24"/>
              <w:szCs w:val="24"/>
            </w:rPr>
          </w:pPr>
          <w:r w:rsidRPr="003B7B77">
            <w:rPr>
              <w:rFonts w:ascii="Times New Roman" w:hAnsi="Times New Roman" w:cs="Times New Roman"/>
              <w:color w:val="000000" w:themeColor="text1"/>
              <w:sz w:val="24"/>
              <w:szCs w:val="24"/>
            </w:rPr>
            <w:t>Razón de esto es que la sola disponibilidad requiere asumir riesgos considerables</w:t>
          </w:r>
          <w:r w:rsidR="00566EAB">
            <w:rPr>
              <w:rFonts w:ascii="Times New Roman" w:hAnsi="Times New Roman" w:cs="Times New Roman"/>
              <w:color w:val="000000" w:themeColor="text1"/>
              <w:sz w:val="24"/>
              <w:szCs w:val="24"/>
            </w:rPr>
            <w:t>,</w:t>
          </w:r>
          <w:r w:rsidRPr="003B7B77">
            <w:rPr>
              <w:rFonts w:ascii="Times New Roman" w:hAnsi="Times New Roman" w:cs="Times New Roman"/>
              <w:color w:val="000000" w:themeColor="text1"/>
              <w:sz w:val="24"/>
              <w:szCs w:val="24"/>
            </w:rPr>
            <w:t xml:space="preserve"> los cuales significan un beneficio extraordinario al respecto de un negocio lícito. La persecución de este beneficio genera externalidades negativas, sobre todo cuando se usa la violencia como medio de comunicación ante el incumplimiento de </w:t>
          </w:r>
          <w:r w:rsidR="007819B5" w:rsidRPr="003B7B77">
            <w:rPr>
              <w:rFonts w:ascii="Times New Roman" w:hAnsi="Times New Roman" w:cs="Times New Roman"/>
              <w:color w:val="000000" w:themeColor="text1"/>
              <w:sz w:val="24"/>
              <w:szCs w:val="24"/>
            </w:rPr>
            <w:t>los</w:t>
          </w:r>
          <w:r w:rsidRPr="003B7B77">
            <w:rPr>
              <w:rFonts w:ascii="Times New Roman" w:hAnsi="Times New Roman" w:cs="Times New Roman"/>
              <w:color w:val="000000" w:themeColor="text1"/>
              <w:sz w:val="24"/>
              <w:szCs w:val="24"/>
            </w:rPr>
            <w:t xml:space="preserve"> contratos, reglas y códigos propios de estas organizaciones.</w:t>
          </w:r>
        </w:p>
        <w:p w14:paraId="4FA0211B" w14:textId="77777777" w:rsidR="001F5E2F" w:rsidRPr="002B389F" w:rsidRDefault="001F5E2F" w:rsidP="001F5E2F">
          <w:pPr>
            <w:spacing w:line="240" w:lineRule="auto"/>
            <w:jc w:val="both"/>
            <w:rPr>
              <w:rFonts w:ascii="Times New Roman" w:hAnsi="Times New Roman" w:cs="Times New Roman"/>
              <w:sz w:val="24"/>
              <w:szCs w:val="24"/>
            </w:rPr>
          </w:pPr>
        </w:p>
        <w:p w14:paraId="4D22F022" w14:textId="77777777" w:rsidR="001F5E2F" w:rsidRPr="003B7B77" w:rsidRDefault="001F5E2F" w:rsidP="00B36E45">
          <w:pPr>
            <w:pStyle w:val="Ttulo3"/>
            <w:spacing w:line="240" w:lineRule="auto"/>
            <w:ind w:left="720"/>
            <w:rPr>
              <w:rFonts w:ascii="Times New Roman" w:hAnsi="Times New Roman" w:cs="Times New Roman"/>
            </w:rPr>
          </w:pPr>
          <w:bookmarkStart w:id="84" w:name="_Toc51072336"/>
          <w:r w:rsidRPr="003B7B77">
            <w:rPr>
              <w:rFonts w:ascii="Times New Roman" w:hAnsi="Times New Roman" w:cs="Times New Roman"/>
            </w:rPr>
            <w:lastRenderedPageBreak/>
            <w:t>Externalidades: afectaciones en la seguridad y salud pública</w:t>
          </w:r>
          <w:bookmarkEnd w:id="84"/>
        </w:p>
        <w:p w14:paraId="400CC56E" w14:textId="4E0A3C02" w:rsidR="00297108"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S</w:t>
          </w:r>
          <w:r>
            <w:rPr>
              <w:rFonts w:ascii="Times New Roman" w:hAnsi="Times New Roman" w:cs="Times New Roman"/>
              <w:sz w:val="24"/>
              <w:szCs w:val="24"/>
            </w:rPr>
            <w:t xml:space="preserve">in distinguir la fuente de la </w:t>
          </w:r>
          <w:r w:rsidR="005377A5">
            <w:rPr>
              <w:rFonts w:ascii="Times New Roman" w:hAnsi="Times New Roman" w:cs="Times New Roman"/>
              <w:sz w:val="24"/>
              <w:szCs w:val="24"/>
            </w:rPr>
            <w:t xml:space="preserve">violencia </w:t>
          </w:r>
          <w:r>
            <w:rPr>
              <w:rFonts w:ascii="Times New Roman" w:hAnsi="Times New Roman" w:cs="Times New Roman"/>
              <w:sz w:val="24"/>
              <w:szCs w:val="24"/>
            </w:rPr>
            <w:t xml:space="preserve">utilizada, sea </w:t>
          </w:r>
          <w:r w:rsidR="00865712">
            <w:rPr>
              <w:rFonts w:ascii="Times New Roman" w:hAnsi="Times New Roman" w:cs="Times New Roman"/>
              <w:sz w:val="24"/>
              <w:szCs w:val="24"/>
            </w:rPr>
            <w:t>Estatal</w:t>
          </w:r>
          <w:r>
            <w:rPr>
              <w:rFonts w:ascii="Times New Roman" w:hAnsi="Times New Roman" w:cs="Times New Roman"/>
              <w:sz w:val="24"/>
              <w:szCs w:val="24"/>
            </w:rPr>
            <w:t xml:space="preserve"> (acciones de fiscalización) o propias del mercado</w:t>
          </w:r>
          <w:r w:rsidR="005377A5">
            <w:rPr>
              <w:rFonts w:ascii="Times New Roman" w:hAnsi="Times New Roman" w:cs="Times New Roman"/>
              <w:sz w:val="24"/>
              <w:szCs w:val="24"/>
            </w:rPr>
            <w:t xml:space="preserve"> de drogas</w:t>
          </w:r>
          <w:r>
            <w:rPr>
              <w:rFonts w:ascii="Times New Roman" w:hAnsi="Times New Roman" w:cs="Times New Roman"/>
              <w:sz w:val="24"/>
              <w:szCs w:val="24"/>
            </w:rPr>
            <w:t>, s</w:t>
          </w:r>
          <w:r w:rsidRPr="002B389F">
            <w:rPr>
              <w:rFonts w:ascii="Times New Roman" w:hAnsi="Times New Roman" w:cs="Times New Roman"/>
              <w:sz w:val="24"/>
              <w:szCs w:val="24"/>
            </w:rPr>
            <w:t xml:space="preserve">e encontró que </w:t>
          </w:r>
          <w:r w:rsidR="005377A5">
            <w:rPr>
              <w:rFonts w:ascii="Times New Roman" w:hAnsi="Times New Roman" w:cs="Times New Roman"/>
              <w:sz w:val="24"/>
              <w:szCs w:val="24"/>
            </w:rPr>
            <w:t>la</w:t>
          </w:r>
          <w:r w:rsidR="005377A5" w:rsidRPr="002B389F">
            <w:rPr>
              <w:rFonts w:ascii="Times New Roman" w:hAnsi="Times New Roman" w:cs="Times New Roman"/>
              <w:sz w:val="24"/>
              <w:szCs w:val="24"/>
            </w:rPr>
            <w:t xml:space="preserve"> </w:t>
          </w:r>
          <w:r w:rsidRPr="002B389F">
            <w:rPr>
              <w:rFonts w:ascii="Times New Roman" w:hAnsi="Times New Roman" w:cs="Times New Roman"/>
              <w:sz w:val="24"/>
              <w:szCs w:val="24"/>
            </w:rPr>
            <w:t xml:space="preserve">actividad de las organizaciones </w:t>
          </w:r>
          <w:r w:rsidR="005377A5">
            <w:rPr>
              <w:rFonts w:ascii="Times New Roman" w:hAnsi="Times New Roman" w:cs="Times New Roman"/>
              <w:sz w:val="24"/>
              <w:szCs w:val="24"/>
            </w:rPr>
            <w:t>narcotraficantes</w:t>
          </w:r>
          <w:r w:rsidRPr="002B389F">
            <w:rPr>
              <w:rFonts w:ascii="Times New Roman" w:hAnsi="Times New Roman" w:cs="Times New Roman"/>
              <w:sz w:val="24"/>
              <w:szCs w:val="24"/>
            </w:rPr>
            <w:t xml:space="preserve">, en especial sus mecanismos de </w:t>
          </w:r>
          <w:r w:rsidR="00F43739" w:rsidRPr="002B389F">
            <w:rPr>
              <w:rFonts w:ascii="Times New Roman" w:hAnsi="Times New Roman" w:cs="Times New Roman"/>
              <w:sz w:val="24"/>
              <w:szCs w:val="24"/>
            </w:rPr>
            <w:t>competitividad</w:t>
          </w:r>
          <w:r w:rsidR="00566EAB">
            <w:rPr>
              <w:rFonts w:ascii="Times New Roman" w:hAnsi="Times New Roman" w:cs="Times New Roman"/>
              <w:sz w:val="24"/>
              <w:szCs w:val="24"/>
            </w:rPr>
            <w:t>,</w:t>
          </w:r>
          <w:r w:rsidR="004E494A">
            <w:rPr>
              <w:rFonts w:ascii="Times New Roman" w:hAnsi="Times New Roman" w:cs="Times New Roman"/>
              <w:sz w:val="24"/>
              <w:szCs w:val="24"/>
            </w:rPr>
            <w:t xml:space="preserve"> genera </w:t>
          </w:r>
          <w:r w:rsidRPr="002B389F">
            <w:rPr>
              <w:rFonts w:ascii="Times New Roman" w:hAnsi="Times New Roman" w:cs="Times New Roman"/>
              <w:sz w:val="24"/>
              <w:szCs w:val="24"/>
            </w:rPr>
            <w:t>inconvenientes en la seguridad y salud pública</w:t>
          </w:r>
          <w:r>
            <w:rPr>
              <w:rFonts w:ascii="Times New Roman" w:hAnsi="Times New Roman" w:cs="Times New Roman"/>
              <w:sz w:val="24"/>
              <w:szCs w:val="24"/>
            </w:rPr>
            <w:t xml:space="preserve">. A continuación, se describen las principales externalidades encontradas en el mercado de marihuana en Costa </w:t>
          </w:r>
          <w:r w:rsidR="005377A5">
            <w:rPr>
              <w:rFonts w:ascii="Times New Roman" w:hAnsi="Times New Roman" w:cs="Times New Roman"/>
              <w:sz w:val="24"/>
              <w:szCs w:val="24"/>
            </w:rPr>
            <w:t>R</w:t>
          </w:r>
          <w:r>
            <w:rPr>
              <w:rFonts w:ascii="Times New Roman" w:hAnsi="Times New Roman" w:cs="Times New Roman"/>
              <w:sz w:val="24"/>
              <w:szCs w:val="24"/>
            </w:rPr>
            <w:t>ica.</w:t>
          </w:r>
        </w:p>
        <w:p w14:paraId="74FED9BF" w14:textId="77777777" w:rsidR="00297108" w:rsidRDefault="00297108" w:rsidP="00297108">
          <w:pPr>
            <w:spacing w:line="240" w:lineRule="auto"/>
            <w:jc w:val="both"/>
            <w:rPr>
              <w:rFonts w:ascii="Times New Roman" w:hAnsi="Times New Roman" w:cs="Times New Roman"/>
              <w:sz w:val="24"/>
              <w:szCs w:val="24"/>
            </w:rPr>
          </w:pPr>
        </w:p>
        <w:p w14:paraId="0167BD58" w14:textId="59F4A21F" w:rsidR="001F5E2F" w:rsidRPr="002508D9" w:rsidRDefault="002508D9" w:rsidP="00297108">
          <w:pPr>
            <w:pStyle w:val="Ttulo4"/>
            <w:numPr>
              <w:ilvl w:val="0"/>
              <w:numId w:val="0"/>
            </w:numPr>
            <w:spacing w:line="240" w:lineRule="auto"/>
            <w:ind w:left="864" w:hanging="864"/>
            <w:rPr>
              <w:b/>
              <w:iCs w:val="0"/>
            </w:rPr>
          </w:pPr>
          <w:r>
            <w:rPr>
              <w:b/>
              <w:iCs w:val="0"/>
            </w:rPr>
            <w:t xml:space="preserve">4.7.2.1 </w:t>
          </w:r>
          <w:r w:rsidR="001F5E2F" w:rsidRPr="002508D9">
            <w:rPr>
              <w:b/>
              <w:iCs w:val="0"/>
            </w:rPr>
            <w:t>Acción criminal: violencia extrema</w:t>
          </w:r>
        </w:p>
        <w:p w14:paraId="0DA7BCF7" w14:textId="048CA7BF" w:rsidR="00865712"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El aumento en crímenes por droga es una consecuencia latente en la operación de este mercado, y su actividad se encuentra estrechamente relacionad</w:t>
          </w:r>
          <w:r w:rsidR="00566EAB">
            <w:rPr>
              <w:rFonts w:ascii="Times New Roman" w:hAnsi="Times New Roman" w:cs="Times New Roman"/>
              <w:sz w:val="24"/>
              <w:szCs w:val="24"/>
            </w:rPr>
            <w:t>a</w:t>
          </w:r>
          <w:r w:rsidRPr="002B389F">
            <w:rPr>
              <w:rFonts w:ascii="Times New Roman" w:hAnsi="Times New Roman" w:cs="Times New Roman"/>
              <w:sz w:val="24"/>
              <w:szCs w:val="24"/>
            </w:rPr>
            <w:t xml:space="preserve"> al incremento en </w:t>
          </w:r>
          <w:r w:rsidR="00E8237E">
            <w:rPr>
              <w:rFonts w:ascii="Times New Roman" w:hAnsi="Times New Roman" w:cs="Times New Roman"/>
              <w:sz w:val="24"/>
              <w:szCs w:val="24"/>
            </w:rPr>
            <w:t>el movimiento</w:t>
          </w:r>
          <w:r w:rsidRPr="002B389F">
            <w:rPr>
              <w:rFonts w:ascii="Times New Roman" w:hAnsi="Times New Roman" w:cs="Times New Roman"/>
              <w:sz w:val="24"/>
              <w:szCs w:val="24"/>
            </w:rPr>
            <w:t xml:space="preserve"> de este mercado, las organizaciones encargadas de suministrar la oferta se l</w:t>
          </w:r>
          <w:r w:rsidR="002D30ED">
            <w:rPr>
              <w:rFonts w:ascii="Times New Roman" w:hAnsi="Times New Roman" w:cs="Times New Roman"/>
              <w:sz w:val="24"/>
              <w:szCs w:val="24"/>
            </w:rPr>
            <w:t>a</w:t>
          </w:r>
          <w:r w:rsidRPr="002B389F">
            <w:rPr>
              <w:rFonts w:ascii="Times New Roman" w:hAnsi="Times New Roman" w:cs="Times New Roman"/>
              <w:sz w:val="24"/>
              <w:szCs w:val="24"/>
            </w:rPr>
            <w:t xml:space="preserve">s reconoce como violentas, en cuanto se define la violencia como instrumento para llevar a cabo sus actividades (OIJ, 2013), entre estas se destacan la labor de los "operacionales y tumbadores" cuya tarea se centra en erradicar la competencia e interceptar sus suministros, estas actividades son consideradas como una problemática grave para la sociedad. </w:t>
          </w:r>
        </w:p>
        <w:p w14:paraId="7A1D78E8" w14:textId="31D68538" w:rsidR="000C1B40"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La región más afectada por estos crímenes es Limón, reconocido como un puesto logístico en la distribución de marihuana importada</w:t>
          </w:r>
          <w:r w:rsidR="000A6F00">
            <w:rPr>
              <w:rFonts w:ascii="Times New Roman" w:hAnsi="Times New Roman" w:cs="Times New Roman"/>
              <w:sz w:val="24"/>
              <w:szCs w:val="24"/>
            </w:rPr>
            <w:t>. S</w:t>
          </w:r>
          <w:r>
            <w:rPr>
              <w:rFonts w:ascii="Times New Roman" w:hAnsi="Times New Roman" w:cs="Times New Roman"/>
              <w:sz w:val="24"/>
              <w:szCs w:val="24"/>
            </w:rPr>
            <w:t>egún datos del ICD en 2017 el 34,7% de la marihuana incautada procede de esta provincia</w:t>
          </w:r>
          <w:r w:rsidRPr="002B389F">
            <w:rPr>
              <w:rFonts w:ascii="Times New Roman" w:hAnsi="Times New Roman" w:cs="Times New Roman"/>
              <w:sz w:val="24"/>
              <w:szCs w:val="24"/>
            </w:rPr>
            <w:t>, la cual representa la mayoría de la cuota de mercado; sin embargo, los eventos por droga se registraron en todo el país</w:t>
          </w:r>
          <w:r>
            <w:rPr>
              <w:rFonts w:ascii="Times New Roman" w:hAnsi="Times New Roman" w:cs="Times New Roman"/>
              <w:sz w:val="24"/>
              <w:szCs w:val="24"/>
            </w:rPr>
            <w:t xml:space="preserve"> y San </w:t>
          </w:r>
          <w:r w:rsidR="0030193F">
            <w:rPr>
              <w:rFonts w:ascii="Times New Roman" w:hAnsi="Times New Roman" w:cs="Times New Roman"/>
              <w:sz w:val="24"/>
              <w:szCs w:val="24"/>
            </w:rPr>
            <w:t>José</w:t>
          </w:r>
          <w:r>
            <w:rPr>
              <w:rFonts w:ascii="Times New Roman" w:hAnsi="Times New Roman" w:cs="Times New Roman"/>
              <w:sz w:val="24"/>
              <w:szCs w:val="24"/>
            </w:rPr>
            <w:t xml:space="preserve"> destaca del resto, en 2016 el 42,7% de los eventos de marihuana fueron registrados en la capital</w:t>
          </w:r>
          <w:r w:rsidRPr="002B389F">
            <w:rPr>
              <w:rFonts w:ascii="Times New Roman" w:hAnsi="Times New Roman" w:cs="Times New Roman"/>
              <w:sz w:val="24"/>
              <w:szCs w:val="24"/>
            </w:rPr>
            <w:t>.</w:t>
          </w:r>
          <w:r>
            <w:rPr>
              <w:rFonts w:ascii="Times New Roman" w:hAnsi="Times New Roman" w:cs="Times New Roman"/>
              <w:sz w:val="24"/>
              <w:szCs w:val="24"/>
            </w:rPr>
            <w:t xml:space="preserve"> </w:t>
          </w:r>
        </w:p>
        <w:p w14:paraId="03D790A5" w14:textId="230BF373" w:rsidR="001F5E2F" w:rsidRDefault="001F5E2F" w:rsidP="00F43739">
          <w:pPr>
            <w:spacing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Consecuente a la actividad criminal l</w:t>
          </w:r>
          <w:r w:rsidRPr="00561C88">
            <w:rPr>
              <w:rFonts w:ascii="Times New Roman" w:hAnsi="Times New Roman" w:cs="Times New Roman"/>
              <w:color w:val="000000" w:themeColor="text1"/>
              <w:sz w:val="24"/>
              <w:szCs w:val="24"/>
            </w:rPr>
            <w:t>as circunstancias de los homicidios han variado en los últimos años, la situaci</w:t>
          </w:r>
          <w:r>
            <w:rPr>
              <w:rFonts w:ascii="Times New Roman" w:hAnsi="Times New Roman" w:cs="Times New Roman"/>
              <w:color w:val="000000" w:themeColor="text1"/>
              <w:sz w:val="24"/>
              <w:szCs w:val="24"/>
            </w:rPr>
            <w:t>ón</w:t>
          </w:r>
          <w:r w:rsidRPr="00561C88">
            <w:rPr>
              <w:rFonts w:ascii="Times New Roman" w:hAnsi="Times New Roman" w:cs="Times New Roman"/>
              <w:color w:val="000000" w:themeColor="text1"/>
              <w:sz w:val="24"/>
              <w:szCs w:val="24"/>
            </w:rPr>
            <w:t xml:space="preserve"> de tráfico de drogas ha empezado a ser un componente de peso en el índice de homicidios en Costa Rica</w:t>
          </w:r>
          <w:r>
            <w:rPr>
              <w:rFonts w:ascii="Times New Roman" w:hAnsi="Times New Roman" w:cs="Times New Roman"/>
              <w:color w:val="000000" w:themeColor="text1"/>
              <w:sz w:val="24"/>
              <w:szCs w:val="24"/>
            </w:rPr>
            <w:t xml:space="preserve"> (</w:t>
          </w:r>
          <w:r w:rsidR="002C1F2C">
            <w:rPr>
              <w:rFonts w:ascii="Times New Roman" w:hAnsi="Times New Roman" w:cs="Times New Roman"/>
              <w:color w:val="000000" w:themeColor="text1"/>
              <w:sz w:val="24"/>
              <w:szCs w:val="24"/>
            </w:rPr>
            <w:t>Bogantes</w:t>
          </w:r>
          <w:r w:rsidR="002D30E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O, comunicación personal, 18 de junio del 2018)</w:t>
          </w:r>
          <w:r w:rsidRPr="00561C88">
            <w:rPr>
              <w:rFonts w:ascii="Times New Roman" w:hAnsi="Times New Roman" w:cs="Times New Roman"/>
              <w:color w:val="000000" w:themeColor="text1"/>
              <w:sz w:val="24"/>
              <w:szCs w:val="24"/>
            </w:rPr>
            <w:t xml:space="preserve">. </w:t>
          </w:r>
        </w:p>
        <w:p w14:paraId="7FD4BBD7" w14:textId="7793F29B"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razón de esto es que </w:t>
          </w:r>
          <w:r w:rsidRPr="002B389F">
            <w:rPr>
              <w:rFonts w:ascii="Times New Roman" w:hAnsi="Times New Roman" w:cs="Times New Roman"/>
              <w:sz w:val="24"/>
              <w:szCs w:val="24"/>
            </w:rPr>
            <w:t xml:space="preserve">la oferta </w:t>
          </w:r>
          <w:r>
            <w:rPr>
              <w:rFonts w:ascii="Times New Roman" w:hAnsi="Times New Roman" w:cs="Times New Roman"/>
              <w:sz w:val="24"/>
              <w:szCs w:val="24"/>
            </w:rPr>
            <w:t xml:space="preserve">de marihuana </w:t>
          </w:r>
          <w:r w:rsidRPr="002B389F">
            <w:rPr>
              <w:rFonts w:ascii="Times New Roman" w:hAnsi="Times New Roman" w:cs="Times New Roman"/>
              <w:sz w:val="24"/>
              <w:szCs w:val="24"/>
            </w:rPr>
            <w:t xml:space="preserve">obedece a una competencia territorial </w:t>
          </w:r>
          <w:r>
            <w:rPr>
              <w:rFonts w:ascii="Times New Roman" w:hAnsi="Times New Roman" w:cs="Times New Roman"/>
              <w:sz w:val="24"/>
              <w:szCs w:val="24"/>
            </w:rPr>
            <w:t xml:space="preserve">que es </w:t>
          </w:r>
          <w:r w:rsidRPr="002B389F">
            <w:rPr>
              <w:rFonts w:ascii="Times New Roman" w:hAnsi="Times New Roman" w:cs="Times New Roman"/>
              <w:sz w:val="24"/>
              <w:szCs w:val="24"/>
            </w:rPr>
            <w:t>extremadamente violenta; grupos independientes de delincuencia organizada encargad</w:t>
          </w:r>
          <w:r w:rsidR="002D30ED">
            <w:rPr>
              <w:rFonts w:ascii="Times New Roman" w:hAnsi="Times New Roman" w:cs="Times New Roman"/>
              <w:sz w:val="24"/>
              <w:szCs w:val="24"/>
            </w:rPr>
            <w:t>o</w:t>
          </w:r>
          <w:r w:rsidRPr="002B389F">
            <w:rPr>
              <w:rFonts w:ascii="Times New Roman" w:hAnsi="Times New Roman" w:cs="Times New Roman"/>
              <w:sz w:val="24"/>
              <w:szCs w:val="24"/>
            </w:rPr>
            <w:t xml:space="preserve">s de suministrar marihuana en el mercado negro tienen un orden jerárquico más definido (OIJ, 2013), en dichas organizaciones el poder se concentra en un </w:t>
          </w:r>
          <w:r w:rsidRPr="00CA06B5">
            <w:rPr>
              <w:rFonts w:ascii="Times New Roman" w:hAnsi="Times New Roman" w:cs="Times New Roman"/>
              <w:sz w:val="24"/>
              <w:szCs w:val="24"/>
            </w:rPr>
            <w:t>"cabecilla"</w:t>
          </w:r>
          <w:r w:rsidRPr="002B389F">
            <w:rPr>
              <w:rFonts w:ascii="Times New Roman" w:hAnsi="Times New Roman" w:cs="Times New Roman"/>
              <w:sz w:val="24"/>
              <w:szCs w:val="24"/>
            </w:rPr>
            <w:t xml:space="preserve"> encargad</w:t>
          </w:r>
          <w:r w:rsidR="002D30ED">
            <w:rPr>
              <w:rFonts w:ascii="Times New Roman" w:hAnsi="Times New Roman" w:cs="Times New Roman"/>
              <w:sz w:val="24"/>
              <w:szCs w:val="24"/>
            </w:rPr>
            <w:t>o</w:t>
          </w:r>
          <w:r w:rsidRPr="002B389F">
            <w:rPr>
              <w:rFonts w:ascii="Times New Roman" w:hAnsi="Times New Roman" w:cs="Times New Roman"/>
              <w:sz w:val="24"/>
              <w:szCs w:val="24"/>
            </w:rPr>
            <w:t xml:space="preserve"> de los vínculos con productores y traficantes, no se encontró indicios de competencia por precios, desde que se registró una variación muy leve o nula desde 2006; sin embargo, se entienden disputas territoriales, ajustes de cuentas</w:t>
          </w:r>
          <w:r>
            <w:rPr>
              <w:rFonts w:ascii="Times New Roman" w:hAnsi="Times New Roman" w:cs="Times New Roman"/>
              <w:sz w:val="24"/>
              <w:szCs w:val="24"/>
            </w:rPr>
            <w:t>,</w:t>
          </w:r>
          <w:r w:rsidRPr="002B389F">
            <w:rPr>
              <w:rFonts w:ascii="Times New Roman" w:hAnsi="Times New Roman" w:cs="Times New Roman"/>
              <w:sz w:val="24"/>
              <w:szCs w:val="24"/>
            </w:rPr>
            <w:t xml:space="preserve"> tumbes de droga, </w:t>
          </w:r>
          <w:r>
            <w:rPr>
              <w:rFonts w:ascii="Times New Roman" w:hAnsi="Times New Roman" w:cs="Times New Roman"/>
              <w:sz w:val="24"/>
              <w:szCs w:val="24"/>
            </w:rPr>
            <w:t xml:space="preserve">y asesinatos </w:t>
          </w:r>
          <w:r w:rsidRPr="002B389F">
            <w:rPr>
              <w:rFonts w:ascii="Times New Roman" w:hAnsi="Times New Roman" w:cs="Times New Roman"/>
              <w:sz w:val="24"/>
              <w:szCs w:val="24"/>
            </w:rPr>
            <w:t>como mecanismo</w:t>
          </w:r>
          <w:r>
            <w:rPr>
              <w:rFonts w:ascii="Times New Roman" w:hAnsi="Times New Roman" w:cs="Times New Roman"/>
              <w:sz w:val="24"/>
              <w:szCs w:val="24"/>
            </w:rPr>
            <w:t>s</w:t>
          </w:r>
          <w:r w:rsidRPr="002B389F">
            <w:rPr>
              <w:rFonts w:ascii="Times New Roman" w:hAnsi="Times New Roman" w:cs="Times New Roman"/>
              <w:sz w:val="24"/>
              <w:szCs w:val="24"/>
            </w:rPr>
            <w:t xml:space="preserve"> de competitividad entre estas organizaciones.</w:t>
          </w:r>
        </w:p>
        <w:p w14:paraId="1F3731C2" w14:textId="37815BED"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No existe la presencia de terceros que medien las fricciones propias de un mercado competitivo, en el mercado de marihuana en Costa Rica cada agente tiene la potestad de reclamar una cuota de mercado si posee la fuerza necesaria. La apropiación de territorios es un comportamiento habitual del mercado de marihuana, las organizaciones responsables de suplir un determinado sector tienen la tarea de defenderlo y erradicar cualquier competencia no deseada. El director de la PCD (Solano</w:t>
          </w:r>
          <w:r w:rsidR="007D3526">
            <w:rPr>
              <w:rFonts w:ascii="Times New Roman" w:hAnsi="Times New Roman" w:cs="Times New Roman"/>
              <w:sz w:val="24"/>
              <w:szCs w:val="24"/>
            </w:rPr>
            <w:t>,</w:t>
          </w:r>
          <w:r>
            <w:rPr>
              <w:rFonts w:ascii="Times New Roman" w:hAnsi="Times New Roman" w:cs="Times New Roman"/>
              <w:sz w:val="24"/>
              <w:szCs w:val="24"/>
            </w:rPr>
            <w:t xml:space="preserve"> A, comunicación personal, 26 de julio del 2018) indica </w:t>
          </w:r>
          <w:r w:rsidR="00F43739">
            <w:rPr>
              <w:rFonts w:ascii="Times New Roman" w:hAnsi="Times New Roman" w:cs="Times New Roman"/>
              <w:sz w:val="24"/>
              <w:szCs w:val="24"/>
            </w:rPr>
            <w:t>que,</w:t>
          </w:r>
          <w:r>
            <w:rPr>
              <w:rFonts w:ascii="Times New Roman" w:hAnsi="Times New Roman" w:cs="Times New Roman"/>
              <w:sz w:val="24"/>
              <w:szCs w:val="24"/>
            </w:rPr>
            <w:t xml:space="preserve"> en un mercado ilícito, como lo es el de la marihuana en Costa Rica, la oferta crea sus propias reglas de mercado.</w:t>
          </w:r>
        </w:p>
        <w:p w14:paraId="237CA370" w14:textId="1232D5D3"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El riesgo asociado de participar en actividades de producción y distribución proviene entonces de dos fuentes, la primera es la acción </w:t>
          </w:r>
          <w:r w:rsidR="000C1B40">
            <w:rPr>
              <w:rFonts w:ascii="Times New Roman" w:hAnsi="Times New Roman" w:cs="Times New Roman"/>
              <w:sz w:val="24"/>
              <w:szCs w:val="24"/>
            </w:rPr>
            <w:t>Estatal</w:t>
          </w:r>
          <w:r>
            <w:rPr>
              <w:rFonts w:ascii="Times New Roman" w:hAnsi="Times New Roman" w:cs="Times New Roman"/>
              <w:sz w:val="24"/>
              <w:szCs w:val="24"/>
            </w:rPr>
            <w:t>, reprimiendo toda actividad asociada a estas esferas, la segunda son las estructuras ya existentes y sus métodos de competitividad. Ambos riesgos tienen una característica en común y es el uso de la fuerza como instrumento de comunicación.</w:t>
          </w:r>
        </w:p>
        <w:p w14:paraId="7F96CFDB" w14:textId="77777777" w:rsidR="001F5E2F" w:rsidRDefault="001F5E2F" w:rsidP="001F5E2F">
          <w:pPr>
            <w:spacing w:line="240" w:lineRule="auto"/>
            <w:jc w:val="both"/>
            <w:rPr>
              <w:rFonts w:ascii="Times New Roman" w:hAnsi="Times New Roman" w:cs="Times New Roman"/>
              <w:color w:val="000000" w:themeColor="text1"/>
              <w:sz w:val="24"/>
              <w:szCs w:val="24"/>
            </w:rPr>
          </w:pPr>
        </w:p>
        <w:p w14:paraId="57B11266" w14:textId="029381CE" w:rsidR="001F5E2F" w:rsidRPr="002508D9" w:rsidRDefault="002508D9" w:rsidP="00297108">
          <w:pPr>
            <w:pStyle w:val="Ttulo4"/>
            <w:numPr>
              <w:ilvl w:val="0"/>
              <w:numId w:val="0"/>
            </w:numPr>
            <w:ind w:left="864" w:hanging="864"/>
            <w:rPr>
              <w:b/>
              <w:iCs w:val="0"/>
            </w:rPr>
          </w:pPr>
          <w:r w:rsidRPr="002508D9">
            <w:rPr>
              <w:b/>
              <w:iCs w:val="0"/>
            </w:rPr>
            <w:t xml:space="preserve">4.7.2.2 </w:t>
          </w:r>
          <w:r w:rsidR="001F5E2F" w:rsidRPr="002508D9">
            <w:rPr>
              <w:b/>
              <w:iCs w:val="0"/>
            </w:rPr>
            <w:t>Fuerza laboral en condiciones de vulnerabilidad</w:t>
          </w:r>
        </w:p>
        <w:p w14:paraId="4DE8C379" w14:textId="43B0AABC" w:rsidR="000C1B40" w:rsidRDefault="001F5E2F" w:rsidP="00F43739">
          <w:pPr>
            <w:spacing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Las organizaciones a cargo de las actividades de producción buscan personas con ciertas condiciones de vulnerabilidad para establecer relaciones de trabajo, un caso de esto</w:t>
          </w:r>
          <w:r w:rsidR="007D3526">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son algunos cultivadores en regiones indígenas del país, por </w:t>
          </w:r>
          <w:r w:rsidRPr="00561C88">
            <w:rPr>
              <w:rFonts w:ascii="Times New Roman" w:hAnsi="Times New Roman" w:cs="Times New Roman"/>
              <w:color w:val="000000" w:themeColor="text1"/>
              <w:sz w:val="24"/>
              <w:szCs w:val="24"/>
            </w:rPr>
            <w:t>la necesidad de subsistencia de los indígenas estos cultivan la marihuana</w:t>
          </w:r>
          <w:r w:rsidR="007D3526">
            <w:rPr>
              <w:rFonts w:ascii="Times New Roman" w:hAnsi="Times New Roman" w:cs="Times New Roman"/>
              <w:color w:val="000000" w:themeColor="text1"/>
              <w:sz w:val="24"/>
              <w:szCs w:val="24"/>
            </w:rPr>
            <w:t>,</w:t>
          </w:r>
          <w:r w:rsidRPr="00561C88">
            <w:rPr>
              <w:rFonts w:ascii="Times New Roman" w:hAnsi="Times New Roman" w:cs="Times New Roman"/>
              <w:color w:val="000000" w:themeColor="text1"/>
              <w:sz w:val="24"/>
              <w:szCs w:val="24"/>
            </w:rPr>
            <w:t xml:space="preserve"> si bien no es de buena calidad, esta s</w:t>
          </w:r>
          <w:r w:rsidR="007D3526">
            <w:rPr>
              <w:rFonts w:ascii="Times New Roman" w:hAnsi="Times New Roman" w:cs="Times New Roman"/>
              <w:color w:val="000000" w:themeColor="text1"/>
              <w:sz w:val="24"/>
              <w:szCs w:val="24"/>
            </w:rPr>
            <w:t>í</w:t>
          </w:r>
          <w:r w:rsidRPr="00561C88">
            <w:rPr>
              <w:rFonts w:ascii="Times New Roman" w:hAnsi="Times New Roman" w:cs="Times New Roman"/>
              <w:color w:val="000000" w:themeColor="text1"/>
              <w:sz w:val="24"/>
              <w:szCs w:val="24"/>
            </w:rPr>
            <w:t xml:space="preserve"> es vendida. </w:t>
          </w:r>
        </w:p>
        <w:p w14:paraId="3F1BA70D" w14:textId="31AE8D34" w:rsidR="001F5E2F" w:rsidRPr="007269C6" w:rsidRDefault="001F5E2F" w:rsidP="00F43739">
          <w:pPr>
            <w:spacing w:line="240" w:lineRule="auto"/>
            <w:ind w:firstLine="708"/>
            <w:jc w:val="both"/>
            <w:rPr>
              <w:rFonts w:ascii="Times New Roman" w:hAnsi="Times New Roman" w:cs="Times New Roman"/>
              <w:b/>
              <w:bCs/>
              <w:i/>
              <w:sz w:val="24"/>
              <w:szCs w:val="24"/>
            </w:rPr>
          </w:pPr>
          <w:r w:rsidRPr="006C091D">
            <w:rPr>
              <w:rFonts w:ascii="Times New Roman" w:hAnsi="Times New Roman" w:cs="Times New Roman"/>
              <w:color w:val="000000" w:themeColor="text1"/>
              <w:sz w:val="24"/>
              <w:szCs w:val="24"/>
            </w:rPr>
            <w:t xml:space="preserve">El trato con el indígena era el intercambio de marihuana por canastas de diario que contenían alcohol y armas, la siembra ha originado que en el bosque primario se talen árboles y se siembre encima, esto por la forma de cultivo del indígena, el cual no prepara el suelo, pues su necesidad es tener cosecha pronto para intercambiarla de forma oportuna. </w:t>
          </w:r>
          <w:r w:rsidR="007269C6" w:rsidRPr="006C091D">
            <w:rPr>
              <w:rFonts w:ascii="Times New Roman" w:hAnsi="Times New Roman" w:cs="Times New Roman"/>
              <w:color w:val="000000" w:themeColor="text1"/>
              <w:sz w:val="24"/>
              <w:szCs w:val="24"/>
            </w:rPr>
            <w:t>Además</w:t>
          </w:r>
          <w:r w:rsidRPr="006C091D">
            <w:rPr>
              <w:rFonts w:ascii="Times New Roman" w:hAnsi="Times New Roman" w:cs="Times New Roman"/>
              <w:color w:val="000000" w:themeColor="text1"/>
              <w:sz w:val="24"/>
              <w:szCs w:val="24"/>
            </w:rPr>
            <w:t>, la portación de armas ha propiciado actividades de ca</w:t>
          </w:r>
          <w:r w:rsidR="007269C6" w:rsidRPr="006C091D">
            <w:rPr>
              <w:rFonts w:ascii="Times New Roman" w:hAnsi="Times New Roman" w:cs="Times New Roman"/>
              <w:color w:val="000000" w:themeColor="text1"/>
              <w:sz w:val="24"/>
              <w:szCs w:val="24"/>
            </w:rPr>
            <w:t>c</w:t>
          </w:r>
          <w:r w:rsidRPr="006C091D">
            <w:rPr>
              <w:rFonts w:ascii="Times New Roman" w:hAnsi="Times New Roman" w:cs="Times New Roman"/>
              <w:color w:val="000000" w:themeColor="text1"/>
              <w:sz w:val="24"/>
              <w:szCs w:val="24"/>
            </w:rPr>
            <w:t>ería, generando el exterminio de su propia fauna</w:t>
          </w:r>
          <w:r>
            <w:rPr>
              <w:rFonts w:ascii="Times New Roman" w:hAnsi="Times New Roman" w:cs="Times New Roman"/>
              <w:color w:val="000000" w:themeColor="text1"/>
              <w:sz w:val="24"/>
              <w:szCs w:val="24"/>
            </w:rPr>
            <w:t xml:space="preserve"> (Solano</w:t>
          </w:r>
          <w:r w:rsidR="007269C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comunicación personal, 26 de julio del 2018</w:t>
          </w:r>
          <w:r w:rsidR="007269C6">
            <w:rPr>
              <w:rFonts w:ascii="Times New Roman" w:hAnsi="Times New Roman" w:cs="Times New Roman"/>
              <w:color w:val="000000" w:themeColor="text1"/>
              <w:sz w:val="24"/>
              <w:szCs w:val="24"/>
            </w:rPr>
            <w:t>).</w:t>
          </w:r>
          <w:r w:rsidR="007269C6">
            <w:rPr>
              <w:rFonts w:ascii="Times New Roman" w:hAnsi="Times New Roman" w:cs="Times New Roman"/>
              <w:b/>
              <w:bCs/>
              <w:color w:val="000000" w:themeColor="text1"/>
              <w:sz w:val="24"/>
              <w:szCs w:val="24"/>
            </w:rPr>
            <w:t xml:space="preserve"> </w:t>
          </w:r>
        </w:p>
        <w:p w14:paraId="22E468F4" w14:textId="2FDA1634" w:rsidR="001F5E2F" w:rsidRDefault="001F5E2F" w:rsidP="00F43739">
          <w:pPr>
            <w:spacing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Por otro lado, la participación de mujeres en este mercado puede ser forzada, </w:t>
          </w:r>
          <w:r w:rsidRPr="00561C88">
            <w:rPr>
              <w:rFonts w:ascii="Times New Roman" w:hAnsi="Times New Roman" w:cs="Times New Roman"/>
              <w:color w:val="000000" w:themeColor="text1"/>
              <w:sz w:val="24"/>
              <w:szCs w:val="24"/>
            </w:rPr>
            <w:t xml:space="preserve">los delitos de drogas en su mayoría se hacen en complicidad de su pareja (introducción de drogas en centro penales, seguimiento de las operaciones de su pareja), la necesidad económica y la coacción </w:t>
          </w:r>
          <w:r w:rsidR="007269C6">
            <w:rPr>
              <w:rFonts w:ascii="Times New Roman" w:hAnsi="Times New Roman" w:cs="Times New Roman"/>
              <w:color w:val="000000" w:themeColor="text1"/>
              <w:sz w:val="24"/>
              <w:szCs w:val="24"/>
            </w:rPr>
            <w:t>obligada</w:t>
          </w:r>
          <w:r w:rsidRPr="00561C88">
            <w:rPr>
              <w:rFonts w:ascii="Times New Roman" w:hAnsi="Times New Roman" w:cs="Times New Roman"/>
              <w:color w:val="000000" w:themeColor="text1"/>
              <w:sz w:val="24"/>
              <w:szCs w:val="24"/>
            </w:rPr>
            <w:t xml:space="preserve"> son las principales razones por la cual estas mujeres participan en este mercado.</w:t>
          </w:r>
        </w:p>
        <w:p w14:paraId="2F9B1A34" w14:textId="135216B6"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Además, s</w:t>
          </w:r>
          <w:r w:rsidRPr="002B389F">
            <w:rPr>
              <w:rFonts w:ascii="Times New Roman" w:hAnsi="Times New Roman" w:cs="Times New Roman"/>
              <w:sz w:val="24"/>
              <w:szCs w:val="24"/>
            </w:rPr>
            <w:t>e encontró (</w:t>
          </w:r>
          <w:r>
            <w:rPr>
              <w:rFonts w:ascii="Times New Roman" w:hAnsi="Times New Roman" w:cs="Times New Roman"/>
              <w:sz w:val="24"/>
              <w:szCs w:val="24"/>
            </w:rPr>
            <w:t>Picado</w:t>
          </w:r>
          <w:r w:rsidR="00281A90">
            <w:rPr>
              <w:rFonts w:ascii="Times New Roman" w:hAnsi="Times New Roman" w:cs="Times New Roman"/>
              <w:sz w:val="24"/>
              <w:szCs w:val="24"/>
            </w:rPr>
            <w:t>,</w:t>
          </w:r>
          <w:r>
            <w:rPr>
              <w:rFonts w:ascii="Times New Roman" w:hAnsi="Times New Roman" w:cs="Times New Roman"/>
              <w:sz w:val="24"/>
              <w:szCs w:val="24"/>
            </w:rPr>
            <w:t xml:space="preserve"> comunicación personal</w:t>
          </w:r>
          <w:r w:rsidRPr="002B389F">
            <w:rPr>
              <w:rFonts w:ascii="Times New Roman" w:hAnsi="Times New Roman" w:cs="Times New Roman"/>
              <w:sz w:val="24"/>
              <w:szCs w:val="24"/>
            </w:rPr>
            <w:t xml:space="preserve">, </w:t>
          </w:r>
          <w:r>
            <w:rPr>
              <w:rFonts w:ascii="Times New Roman" w:hAnsi="Times New Roman" w:cs="Times New Roman"/>
              <w:sz w:val="24"/>
              <w:szCs w:val="24"/>
            </w:rPr>
            <w:t>23 de marzo del</w:t>
          </w:r>
          <w:r w:rsidRPr="002B389F">
            <w:rPr>
              <w:rFonts w:ascii="Times New Roman" w:hAnsi="Times New Roman" w:cs="Times New Roman"/>
              <w:sz w:val="24"/>
              <w:szCs w:val="24"/>
            </w:rPr>
            <w:t xml:space="preserve"> 2018) </w:t>
          </w:r>
          <w:r w:rsidRPr="00480086">
            <w:rPr>
              <w:rFonts w:ascii="Times New Roman" w:hAnsi="Times New Roman" w:cs="Times New Roman"/>
              <w:sz w:val="24"/>
              <w:szCs w:val="24"/>
            </w:rPr>
            <w:t>que una de las estrategias de las organizaciones criminales que distribuyen la marihuana es utilizar las poblaciones más jóvenes, tanto para el micro menudeo como para asentar el consumo temprano y fijar una demanda en el largo plazo del producto.</w:t>
          </w:r>
        </w:p>
        <w:p w14:paraId="20AA4E6F" w14:textId="77777777" w:rsidR="001F5E2F" w:rsidRPr="00941828" w:rsidRDefault="001F5E2F" w:rsidP="002508D9">
          <w:pPr>
            <w:spacing w:line="240" w:lineRule="auto"/>
            <w:jc w:val="both"/>
            <w:rPr>
              <w:rFonts w:ascii="Times New Roman" w:hAnsi="Times New Roman" w:cs="Times New Roman"/>
              <w:color w:val="000000" w:themeColor="text1"/>
              <w:sz w:val="24"/>
              <w:szCs w:val="24"/>
            </w:rPr>
          </w:pPr>
        </w:p>
        <w:p w14:paraId="408FC114" w14:textId="47E0B08C" w:rsidR="001F5E2F" w:rsidRPr="002508D9" w:rsidRDefault="002508D9" w:rsidP="00297108">
          <w:pPr>
            <w:pStyle w:val="Ttulo4"/>
            <w:numPr>
              <w:ilvl w:val="0"/>
              <w:numId w:val="0"/>
            </w:numPr>
            <w:ind w:left="864" w:hanging="864"/>
            <w:rPr>
              <w:b/>
              <w:iCs w:val="0"/>
            </w:rPr>
          </w:pPr>
          <w:r w:rsidRPr="002508D9">
            <w:rPr>
              <w:b/>
              <w:iCs w:val="0"/>
            </w:rPr>
            <w:t xml:space="preserve">4.7.2.3 </w:t>
          </w:r>
          <w:r w:rsidR="001F5E2F" w:rsidRPr="002508D9">
            <w:rPr>
              <w:b/>
              <w:iCs w:val="0"/>
            </w:rPr>
            <w:t>Falta de sanidad</w:t>
          </w:r>
          <w:r w:rsidR="00040994" w:rsidRPr="002508D9">
            <w:rPr>
              <w:b/>
              <w:iCs w:val="0"/>
            </w:rPr>
            <w:t>: productos de inocuidad incierta.</w:t>
          </w:r>
        </w:p>
        <w:p w14:paraId="65EF046A" w14:textId="387F8D4A" w:rsidR="001F5E2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Entre </w:t>
          </w:r>
          <w:r>
            <w:rPr>
              <w:rFonts w:ascii="Times New Roman" w:hAnsi="Times New Roman" w:cs="Times New Roman"/>
              <w:sz w:val="24"/>
              <w:szCs w:val="24"/>
            </w:rPr>
            <w:t xml:space="preserve">otros, en un estudio realizado en la UCR </w:t>
          </w:r>
          <w:r w:rsidRPr="002B389F">
            <w:rPr>
              <w:rFonts w:ascii="Times New Roman" w:hAnsi="Times New Roman" w:cs="Times New Roman"/>
              <w:sz w:val="24"/>
              <w:szCs w:val="24"/>
            </w:rPr>
            <w:t>se halló la evidencia de cepas de hongos y bacterias en marihuana</w:t>
          </w:r>
          <w:r>
            <w:rPr>
              <w:rFonts w:ascii="Times New Roman" w:hAnsi="Times New Roman" w:cs="Times New Roman"/>
              <w:sz w:val="24"/>
              <w:szCs w:val="24"/>
            </w:rPr>
            <w:t>s prensadas, principalmente de gama baja</w:t>
          </w:r>
          <w:r w:rsidRPr="002B389F">
            <w:rPr>
              <w:rFonts w:ascii="Times New Roman" w:hAnsi="Times New Roman" w:cs="Times New Roman"/>
              <w:sz w:val="24"/>
              <w:szCs w:val="24"/>
            </w:rPr>
            <w:t xml:space="preserve"> (</w:t>
          </w:r>
          <w:r>
            <w:rPr>
              <w:rFonts w:ascii="Times New Roman" w:hAnsi="Times New Roman" w:cs="Times New Roman"/>
              <w:sz w:val="24"/>
              <w:szCs w:val="24"/>
            </w:rPr>
            <w:t>Badilla-Chaves S, Pérez J, Hernández S, Tzu N, Morena J, 2016</w:t>
          </w:r>
          <w:r w:rsidRPr="002B389F">
            <w:rPr>
              <w:rFonts w:ascii="Times New Roman" w:hAnsi="Times New Roman" w:cs="Times New Roman"/>
              <w:sz w:val="24"/>
              <w:szCs w:val="24"/>
            </w:rPr>
            <w:t xml:space="preserve">), </w:t>
          </w:r>
          <w:r>
            <w:rPr>
              <w:rFonts w:ascii="Times New Roman" w:hAnsi="Times New Roman" w:cs="Times New Roman"/>
              <w:sz w:val="24"/>
              <w:szCs w:val="24"/>
            </w:rPr>
            <w:t xml:space="preserve">sin embargo, </w:t>
          </w:r>
          <w:r w:rsidRPr="002B389F">
            <w:rPr>
              <w:rFonts w:ascii="Times New Roman" w:hAnsi="Times New Roman" w:cs="Times New Roman"/>
              <w:sz w:val="24"/>
              <w:szCs w:val="24"/>
            </w:rPr>
            <w:t xml:space="preserve">no se encontró garantía de que </w:t>
          </w:r>
          <w:r>
            <w:rPr>
              <w:rFonts w:ascii="Times New Roman" w:hAnsi="Times New Roman" w:cs="Times New Roman"/>
              <w:sz w:val="24"/>
              <w:szCs w:val="24"/>
            </w:rPr>
            <w:t>otros tipos</w:t>
          </w:r>
          <w:r w:rsidRPr="002B389F">
            <w:rPr>
              <w:rFonts w:ascii="Times New Roman" w:hAnsi="Times New Roman" w:cs="Times New Roman"/>
              <w:sz w:val="24"/>
              <w:szCs w:val="24"/>
            </w:rPr>
            <w:t xml:space="preserve"> estuvieran libres de hongos y bacterias.</w:t>
          </w:r>
          <w:r>
            <w:rPr>
              <w:rFonts w:ascii="Times New Roman" w:hAnsi="Times New Roman" w:cs="Times New Roman"/>
              <w:sz w:val="24"/>
              <w:szCs w:val="24"/>
            </w:rPr>
            <w:t xml:space="preserve"> Al ser un mercado ilícito </w:t>
          </w:r>
          <w:r w:rsidR="00E56F98">
            <w:rPr>
              <w:rFonts w:ascii="Times New Roman" w:hAnsi="Times New Roman" w:cs="Times New Roman"/>
              <w:sz w:val="24"/>
              <w:szCs w:val="24"/>
            </w:rPr>
            <w:t>y,</w:t>
          </w:r>
          <w:r>
            <w:rPr>
              <w:rFonts w:ascii="Times New Roman" w:hAnsi="Times New Roman" w:cs="Times New Roman"/>
              <w:sz w:val="24"/>
              <w:szCs w:val="24"/>
            </w:rPr>
            <w:t xml:space="preserve"> por tanto, tener orientado la acción institucional en la </w:t>
          </w:r>
          <w:r w:rsidR="002A70AD">
            <w:rPr>
              <w:rFonts w:ascii="Times New Roman" w:hAnsi="Times New Roman" w:cs="Times New Roman"/>
              <w:sz w:val="24"/>
              <w:szCs w:val="24"/>
            </w:rPr>
            <w:t>prohibición</w:t>
          </w:r>
          <w:r>
            <w:rPr>
              <w:rFonts w:ascii="Times New Roman" w:hAnsi="Times New Roman" w:cs="Times New Roman"/>
              <w:sz w:val="24"/>
              <w:szCs w:val="24"/>
            </w:rPr>
            <w:t xml:space="preserve"> de cualquier actividad de producción y distribución</w:t>
          </w:r>
          <w:r w:rsidR="00E56F98">
            <w:rPr>
              <w:rFonts w:ascii="Times New Roman" w:hAnsi="Times New Roman" w:cs="Times New Roman"/>
              <w:sz w:val="24"/>
              <w:szCs w:val="24"/>
            </w:rPr>
            <w:t>,</w:t>
          </w:r>
          <w:r>
            <w:rPr>
              <w:rFonts w:ascii="Times New Roman" w:hAnsi="Times New Roman" w:cs="Times New Roman"/>
              <w:sz w:val="24"/>
              <w:szCs w:val="24"/>
            </w:rPr>
            <w:t xml:space="preserve"> ignora el consumo de marihuana en mal estado o potencialmente transgénica (productos de gama alta).</w:t>
          </w:r>
        </w:p>
        <w:p w14:paraId="1D8942C8" w14:textId="62502CF1"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calidad de los tipos de marihuana de gama baja y media están condicionados por el proceso de prensado, el tiempo de descomposición que sufre mientras se trafica y el añadido de peso con otras hierbas, degrada el estado de la flor </w:t>
          </w:r>
          <w:r w:rsidR="00FB7F24">
            <w:rPr>
              <w:rFonts w:ascii="Times New Roman" w:hAnsi="Times New Roman" w:cs="Times New Roman"/>
              <w:sz w:val="24"/>
              <w:szCs w:val="24"/>
            </w:rPr>
            <w:t>y crea</w:t>
          </w:r>
          <w:r>
            <w:rPr>
              <w:rFonts w:ascii="Times New Roman" w:hAnsi="Times New Roman" w:cs="Times New Roman"/>
              <w:sz w:val="24"/>
              <w:szCs w:val="24"/>
            </w:rPr>
            <w:t xml:space="preserve"> malos olores, sabores, reducción de su potencia y la presencia de ramas y semillas, así como de hongos y bacterias; la marihuana de alta gama, si bien cumple con los estándares antes descritos</w:t>
          </w:r>
          <w:r w:rsidR="00E7151B">
            <w:rPr>
              <w:rFonts w:ascii="Times New Roman" w:hAnsi="Times New Roman" w:cs="Times New Roman"/>
              <w:sz w:val="24"/>
              <w:szCs w:val="24"/>
            </w:rPr>
            <w:t>,</w:t>
          </w:r>
          <w:r>
            <w:rPr>
              <w:rFonts w:ascii="Times New Roman" w:hAnsi="Times New Roman" w:cs="Times New Roman"/>
              <w:sz w:val="24"/>
              <w:szCs w:val="24"/>
            </w:rPr>
            <w:t xml:space="preserve"> no garantiza un uso de componentes adicionales apropiado</w:t>
          </w:r>
          <w:r w:rsidR="00E7151B">
            <w:rPr>
              <w:rFonts w:ascii="Times New Roman" w:hAnsi="Times New Roman" w:cs="Times New Roman"/>
              <w:sz w:val="24"/>
              <w:szCs w:val="24"/>
            </w:rPr>
            <w:t>s</w:t>
          </w:r>
          <w:r>
            <w:rPr>
              <w:rFonts w:ascii="Times New Roman" w:hAnsi="Times New Roman" w:cs="Times New Roman"/>
              <w:sz w:val="24"/>
              <w:szCs w:val="24"/>
            </w:rPr>
            <w:t>.</w:t>
          </w:r>
        </w:p>
        <w:p w14:paraId="08867AD2" w14:textId="341194FA" w:rsidR="00C55979" w:rsidRDefault="00C55979" w:rsidP="001F5E2F">
          <w:pPr>
            <w:spacing w:line="240" w:lineRule="auto"/>
            <w:jc w:val="both"/>
            <w:rPr>
              <w:rFonts w:ascii="Times New Roman" w:hAnsi="Times New Roman" w:cs="Times New Roman"/>
              <w:sz w:val="24"/>
              <w:szCs w:val="24"/>
            </w:rPr>
          </w:pPr>
        </w:p>
        <w:p w14:paraId="3D1940A9" w14:textId="77777777" w:rsidR="002508D9" w:rsidRPr="002508D9" w:rsidRDefault="002508D9" w:rsidP="002508D9">
          <w:pPr>
            <w:pStyle w:val="Ttulo3"/>
            <w:spacing w:line="240" w:lineRule="auto"/>
            <w:ind w:left="720"/>
            <w:rPr>
              <w:rFonts w:ascii="Times New Roman" w:hAnsi="Times New Roman" w:cs="Times New Roman"/>
            </w:rPr>
          </w:pPr>
          <w:bookmarkStart w:id="85" w:name="_Toc51072337"/>
          <w:r w:rsidRPr="002508D9">
            <w:rPr>
              <w:rFonts w:ascii="Times New Roman" w:hAnsi="Times New Roman" w:cs="Times New Roman"/>
            </w:rPr>
            <w:t>Acción Estatal: otra consecuencia no intencionada</w:t>
          </w:r>
          <w:bookmarkEnd w:id="85"/>
        </w:p>
        <w:p w14:paraId="0CD26D76" w14:textId="77777777" w:rsidR="002508D9" w:rsidRDefault="002508D9" w:rsidP="002508D9">
          <w:pPr>
            <w:spacing w:line="240" w:lineRule="auto"/>
            <w:ind w:firstLine="708"/>
            <w:jc w:val="both"/>
            <w:rPr>
              <w:rFonts w:ascii="Times New Roman" w:hAnsi="Times New Roman" w:cs="Times New Roman"/>
              <w:color w:val="000000" w:themeColor="text1"/>
              <w:sz w:val="24"/>
              <w:szCs w:val="24"/>
            </w:rPr>
          </w:pPr>
          <w:r w:rsidRPr="00561C88">
            <w:rPr>
              <w:rFonts w:ascii="Times New Roman" w:hAnsi="Times New Roman" w:cs="Times New Roman"/>
              <w:color w:val="000000" w:themeColor="text1"/>
              <w:sz w:val="24"/>
              <w:szCs w:val="24"/>
            </w:rPr>
            <w:t>L</w:t>
          </w:r>
          <w:r>
            <w:rPr>
              <w:rFonts w:ascii="Times New Roman" w:hAnsi="Times New Roman" w:cs="Times New Roman"/>
              <w:color w:val="000000" w:themeColor="text1"/>
              <w:sz w:val="24"/>
              <w:szCs w:val="24"/>
            </w:rPr>
            <w:t>a función del modelo de fiscalización vigente en el país puede estremecer la estructura de distribución, pues l</w:t>
          </w:r>
          <w:r w:rsidRPr="00561C88">
            <w:rPr>
              <w:rFonts w:ascii="Times New Roman" w:hAnsi="Times New Roman" w:cs="Times New Roman"/>
              <w:color w:val="000000" w:themeColor="text1"/>
              <w:sz w:val="24"/>
              <w:szCs w:val="24"/>
            </w:rPr>
            <w:t>a intervención en la cadena de producción</w:t>
          </w:r>
          <w:r>
            <w:rPr>
              <w:rFonts w:ascii="Times New Roman" w:hAnsi="Times New Roman" w:cs="Times New Roman"/>
              <w:color w:val="000000" w:themeColor="text1"/>
              <w:sz w:val="24"/>
              <w:szCs w:val="24"/>
            </w:rPr>
            <w:t>,</w:t>
          </w:r>
          <w:r w:rsidRPr="00561C88">
            <w:rPr>
              <w:rFonts w:ascii="Times New Roman" w:hAnsi="Times New Roman" w:cs="Times New Roman"/>
              <w:color w:val="000000" w:themeColor="text1"/>
              <w:sz w:val="24"/>
              <w:szCs w:val="24"/>
            </w:rPr>
            <w:t xml:space="preserve"> por parte de las autoridades</w:t>
          </w:r>
          <w:r>
            <w:rPr>
              <w:rFonts w:ascii="Times New Roman" w:hAnsi="Times New Roman" w:cs="Times New Roman"/>
              <w:color w:val="000000" w:themeColor="text1"/>
              <w:sz w:val="24"/>
              <w:szCs w:val="24"/>
            </w:rPr>
            <w:t>,</w:t>
          </w:r>
          <w:r w:rsidRPr="00561C88">
            <w:rPr>
              <w:rFonts w:ascii="Times New Roman" w:hAnsi="Times New Roman" w:cs="Times New Roman"/>
              <w:color w:val="000000" w:themeColor="text1"/>
              <w:sz w:val="24"/>
              <w:szCs w:val="24"/>
            </w:rPr>
            <w:t xml:space="preserve"> genera una ola de violencia a lo interno de la organización, puesto </w:t>
          </w:r>
          <w:r>
            <w:rPr>
              <w:rFonts w:ascii="Times New Roman" w:hAnsi="Times New Roman" w:cs="Times New Roman"/>
              <w:color w:val="000000" w:themeColor="text1"/>
              <w:sz w:val="24"/>
              <w:szCs w:val="24"/>
            </w:rPr>
            <w:t xml:space="preserve">que </w:t>
          </w:r>
          <w:r w:rsidRPr="00561C88">
            <w:rPr>
              <w:rFonts w:ascii="Times New Roman" w:hAnsi="Times New Roman" w:cs="Times New Roman"/>
              <w:color w:val="000000" w:themeColor="text1"/>
              <w:sz w:val="24"/>
              <w:szCs w:val="24"/>
            </w:rPr>
            <w:t>el esfuerzo se concentra en los grandes líderes (</w:t>
          </w:r>
          <w:r>
            <w:rPr>
              <w:rFonts w:ascii="Times New Roman" w:hAnsi="Times New Roman" w:cs="Times New Roman"/>
              <w:color w:val="000000" w:themeColor="text1"/>
              <w:sz w:val="24"/>
              <w:szCs w:val="24"/>
            </w:rPr>
            <w:t>al menos minoristas</w:t>
          </w:r>
          <w:r w:rsidRPr="00561C88">
            <w:rPr>
              <w:rFonts w:ascii="Times New Roman" w:hAnsi="Times New Roman" w:cs="Times New Roman"/>
              <w:color w:val="000000" w:themeColor="text1"/>
              <w:sz w:val="24"/>
              <w:szCs w:val="24"/>
            </w:rPr>
            <w:t>) y la persecución y erradicación de estos actores fracciona la organización</w:t>
          </w:r>
          <w:r>
            <w:rPr>
              <w:rFonts w:ascii="Times New Roman" w:hAnsi="Times New Roman" w:cs="Times New Roman"/>
              <w:color w:val="000000" w:themeColor="text1"/>
              <w:sz w:val="24"/>
              <w:szCs w:val="24"/>
            </w:rPr>
            <w:t xml:space="preserve"> y genera </w:t>
          </w:r>
          <w:r w:rsidRPr="00561C88">
            <w:rPr>
              <w:rFonts w:ascii="Times New Roman" w:hAnsi="Times New Roman" w:cs="Times New Roman"/>
              <w:color w:val="000000" w:themeColor="text1"/>
              <w:sz w:val="24"/>
              <w:szCs w:val="24"/>
            </w:rPr>
            <w:t xml:space="preserve">luchas de poder para apropiarse de cuotas de mercado. </w:t>
          </w:r>
        </w:p>
        <w:p w14:paraId="7FBE0814" w14:textId="77777777" w:rsidR="002508D9" w:rsidRDefault="002508D9" w:rsidP="002508D9">
          <w:pPr>
            <w:spacing w:line="240" w:lineRule="auto"/>
            <w:ind w:firstLine="708"/>
            <w:jc w:val="both"/>
            <w:rPr>
              <w:rFonts w:ascii="Times New Roman" w:hAnsi="Times New Roman" w:cs="Times New Roman"/>
              <w:color w:val="000000" w:themeColor="text1"/>
              <w:sz w:val="24"/>
              <w:szCs w:val="24"/>
            </w:rPr>
          </w:pPr>
          <w:r w:rsidRPr="00DD4C4C">
            <w:rPr>
              <w:rFonts w:ascii="Times New Roman" w:hAnsi="Times New Roman" w:cs="Times New Roman"/>
              <w:color w:val="000000" w:themeColor="text1"/>
              <w:sz w:val="24"/>
              <w:szCs w:val="24"/>
            </w:rPr>
            <w:t>El problema surge cuando estas luchas internas se externalizan en la sociedad, creando un ambiente de criminalidad y violencia. (Bogantes, comunicación personal, 18 de junio del 2018). Como resultado la sobrepoblación carcelaria se debe a crímenes de drogas.</w:t>
          </w:r>
        </w:p>
        <w:p w14:paraId="218D1988" w14:textId="77777777" w:rsidR="002508D9" w:rsidRDefault="002508D9" w:rsidP="001F5E2F">
          <w:pPr>
            <w:spacing w:line="240" w:lineRule="auto"/>
            <w:jc w:val="both"/>
            <w:rPr>
              <w:rFonts w:ascii="Times New Roman" w:hAnsi="Times New Roman" w:cs="Times New Roman"/>
              <w:sz w:val="24"/>
              <w:szCs w:val="24"/>
            </w:rPr>
          </w:pPr>
        </w:p>
        <w:p w14:paraId="164DF8DC" w14:textId="77777777" w:rsidR="001F5E2F" w:rsidRPr="002508D9" w:rsidRDefault="001F5E2F" w:rsidP="002508D9">
          <w:pPr>
            <w:pStyle w:val="Ttulo3"/>
            <w:spacing w:line="240" w:lineRule="auto"/>
            <w:ind w:left="720"/>
            <w:rPr>
              <w:rFonts w:ascii="Times New Roman" w:hAnsi="Times New Roman" w:cs="Times New Roman"/>
            </w:rPr>
          </w:pPr>
          <w:bookmarkStart w:id="86" w:name="_Toc51072338"/>
          <w:r w:rsidRPr="002508D9">
            <w:rPr>
              <w:rFonts w:ascii="Times New Roman" w:hAnsi="Times New Roman" w:cs="Times New Roman"/>
            </w:rPr>
            <w:t>Mercados incompletos: medicinal, industrial, alimenticio, investigativo y psicoactivo</w:t>
          </w:r>
          <w:bookmarkEnd w:id="86"/>
        </w:p>
        <w:p w14:paraId="75CC53BD" w14:textId="49B03973" w:rsidR="000C1B40" w:rsidRDefault="001F5E2F" w:rsidP="00F43739">
          <w:pPr>
            <w:spacing w:line="240" w:lineRule="auto"/>
            <w:ind w:firstLine="708"/>
            <w:jc w:val="both"/>
            <w:rPr>
              <w:rFonts w:ascii="Times New Roman" w:hAnsi="Times New Roman" w:cs="Times New Roman"/>
              <w:color w:val="000000" w:themeColor="text1"/>
              <w:sz w:val="24"/>
              <w:szCs w:val="24"/>
            </w:rPr>
          </w:pPr>
          <w:r w:rsidRPr="003B7B77">
            <w:rPr>
              <w:rFonts w:ascii="Times New Roman" w:hAnsi="Times New Roman" w:cs="Times New Roman"/>
              <w:color w:val="000000" w:themeColor="text1"/>
              <w:sz w:val="24"/>
              <w:szCs w:val="24"/>
            </w:rPr>
            <w:t xml:space="preserve">A pesar de ser un mercado con </w:t>
          </w:r>
          <w:r w:rsidR="004E494A">
            <w:rPr>
              <w:rFonts w:ascii="Times New Roman" w:hAnsi="Times New Roman" w:cs="Times New Roman"/>
              <w:color w:val="000000" w:themeColor="text1"/>
              <w:sz w:val="24"/>
              <w:szCs w:val="24"/>
            </w:rPr>
            <w:t xml:space="preserve">tendencias monopólicas (ver apartado </w:t>
          </w:r>
          <w:r w:rsidR="004E494A">
            <w:rPr>
              <w:rFonts w:ascii="Times New Roman" w:hAnsi="Times New Roman" w:cs="Times New Roman"/>
              <w:color w:val="000000" w:themeColor="text1"/>
              <w:sz w:val="24"/>
              <w:szCs w:val="24"/>
            </w:rPr>
            <w:fldChar w:fldCharType="begin"/>
          </w:r>
          <w:r w:rsidR="004E494A">
            <w:rPr>
              <w:rFonts w:ascii="Times New Roman" w:hAnsi="Times New Roman" w:cs="Times New Roman"/>
              <w:color w:val="000000" w:themeColor="text1"/>
              <w:sz w:val="24"/>
              <w:szCs w:val="24"/>
            </w:rPr>
            <w:instrText xml:space="preserve"> REF _Ref38105385 \r \h </w:instrText>
          </w:r>
          <w:r w:rsidR="004E494A">
            <w:rPr>
              <w:rFonts w:ascii="Times New Roman" w:hAnsi="Times New Roman" w:cs="Times New Roman"/>
              <w:color w:val="000000" w:themeColor="text1"/>
              <w:sz w:val="24"/>
              <w:szCs w:val="24"/>
            </w:rPr>
          </w:r>
          <w:r w:rsidR="004E494A">
            <w:rPr>
              <w:rFonts w:ascii="Times New Roman" w:hAnsi="Times New Roman" w:cs="Times New Roman"/>
              <w:color w:val="000000" w:themeColor="text1"/>
              <w:sz w:val="24"/>
              <w:szCs w:val="24"/>
            </w:rPr>
            <w:fldChar w:fldCharType="separate"/>
          </w:r>
          <w:r w:rsidR="00E40F63">
            <w:rPr>
              <w:rFonts w:ascii="Times New Roman" w:hAnsi="Times New Roman" w:cs="Times New Roman"/>
              <w:color w:val="000000" w:themeColor="text1"/>
              <w:sz w:val="24"/>
              <w:szCs w:val="24"/>
            </w:rPr>
            <w:t>4.7.1</w:t>
          </w:r>
          <w:r w:rsidR="004E494A">
            <w:rPr>
              <w:rFonts w:ascii="Times New Roman" w:hAnsi="Times New Roman" w:cs="Times New Roman"/>
              <w:color w:val="000000" w:themeColor="text1"/>
              <w:sz w:val="24"/>
              <w:szCs w:val="24"/>
            </w:rPr>
            <w:fldChar w:fldCharType="end"/>
          </w:r>
          <w:r w:rsidR="004E494A">
            <w:rPr>
              <w:rFonts w:ascii="Times New Roman" w:hAnsi="Times New Roman" w:cs="Times New Roman"/>
              <w:color w:val="000000" w:themeColor="text1"/>
              <w:sz w:val="24"/>
              <w:szCs w:val="24"/>
            </w:rPr>
            <w:t>)</w:t>
          </w:r>
          <w:r w:rsidRPr="003B7B77">
            <w:rPr>
              <w:rFonts w:ascii="Times New Roman" w:hAnsi="Times New Roman" w:cs="Times New Roman"/>
              <w:color w:val="000000" w:themeColor="text1"/>
              <w:sz w:val="24"/>
              <w:szCs w:val="24"/>
            </w:rPr>
            <w:t xml:space="preserve"> una oferta relativamente exitosa en términos operativos. El abastecimiento de una droga de forma ilícita (pues la marihuana en s</w:t>
          </w:r>
          <w:r w:rsidR="00A95FED">
            <w:rPr>
              <w:rFonts w:ascii="Times New Roman" w:hAnsi="Times New Roman" w:cs="Times New Roman"/>
              <w:color w:val="000000" w:themeColor="text1"/>
              <w:sz w:val="24"/>
              <w:szCs w:val="24"/>
            </w:rPr>
            <w:t>í</w:t>
          </w:r>
          <w:r w:rsidRPr="003B7B77">
            <w:rPr>
              <w:rFonts w:ascii="Times New Roman" w:hAnsi="Times New Roman" w:cs="Times New Roman"/>
              <w:color w:val="000000" w:themeColor="text1"/>
              <w:sz w:val="24"/>
              <w:szCs w:val="24"/>
            </w:rPr>
            <w:t xml:space="preserve"> no es ilícita) en Costa Rica ha llevado a las autoridades a suprimir los flujos de producción y comercio, aun cuando se trate de usos medicinales e industriales, pues la reglamentación al respecto </w:t>
          </w:r>
          <w:r w:rsidR="000C1B40">
            <w:rPr>
              <w:rFonts w:ascii="Times New Roman" w:hAnsi="Times New Roman" w:cs="Times New Roman"/>
              <w:color w:val="000000" w:themeColor="text1"/>
              <w:sz w:val="24"/>
              <w:szCs w:val="24"/>
            </w:rPr>
            <w:t>no ha sido elaborada por la Junta de Vigilancia de Drogas Estupefacientes del Ministerio de Salud</w:t>
          </w:r>
          <w:r w:rsidRPr="003B7B77">
            <w:rPr>
              <w:rFonts w:ascii="Times New Roman" w:hAnsi="Times New Roman" w:cs="Times New Roman"/>
              <w:color w:val="000000" w:themeColor="text1"/>
              <w:sz w:val="24"/>
              <w:szCs w:val="24"/>
            </w:rPr>
            <w:t xml:space="preserve"> al momento de diferenciar la finalidad de la droga. </w:t>
          </w:r>
        </w:p>
        <w:p w14:paraId="4850C738" w14:textId="0E2BB48C" w:rsidR="001F5E2F" w:rsidRPr="003B7B77" w:rsidRDefault="001F5E2F" w:rsidP="00F43739">
          <w:pPr>
            <w:spacing w:line="240" w:lineRule="auto"/>
            <w:ind w:firstLine="708"/>
            <w:jc w:val="both"/>
            <w:rPr>
              <w:rFonts w:ascii="Times New Roman" w:hAnsi="Times New Roman" w:cs="Times New Roman"/>
              <w:color w:val="000000" w:themeColor="text1"/>
              <w:sz w:val="24"/>
              <w:szCs w:val="24"/>
            </w:rPr>
          </w:pPr>
          <w:r w:rsidRPr="003B7B77">
            <w:rPr>
              <w:rFonts w:ascii="Times New Roman" w:hAnsi="Times New Roman" w:cs="Times New Roman"/>
              <w:color w:val="000000" w:themeColor="text1"/>
              <w:sz w:val="24"/>
              <w:szCs w:val="24"/>
            </w:rPr>
            <w:t>Por tanto</w:t>
          </w:r>
          <w:r w:rsidR="00D96A8D">
            <w:rPr>
              <w:rFonts w:ascii="Times New Roman" w:hAnsi="Times New Roman" w:cs="Times New Roman"/>
              <w:color w:val="000000" w:themeColor="text1"/>
              <w:sz w:val="24"/>
              <w:szCs w:val="24"/>
            </w:rPr>
            <w:t>,</w:t>
          </w:r>
          <w:r w:rsidRPr="003B7B77">
            <w:rPr>
              <w:rFonts w:ascii="Times New Roman" w:hAnsi="Times New Roman" w:cs="Times New Roman"/>
              <w:color w:val="000000" w:themeColor="text1"/>
              <w:sz w:val="24"/>
              <w:szCs w:val="24"/>
            </w:rPr>
            <w:t xml:space="preserve"> </w:t>
          </w:r>
          <w:r w:rsidR="002A70AD">
            <w:rPr>
              <w:rFonts w:ascii="Times New Roman" w:hAnsi="Times New Roman" w:cs="Times New Roman"/>
              <w:color w:val="000000" w:themeColor="text1"/>
              <w:sz w:val="24"/>
              <w:szCs w:val="24"/>
            </w:rPr>
            <w:t>el control</w:t>
          </w:r>
          <w:r w:rsidRPr="003B7B77">
            <w:rPr>
              <w:rFonts w:ascii="Times New Roman" w:hAnsi="Times New Roman" w:cs="Times New Roman"/>
              <w:color w:val="000000" w:themeColor="text1"/>
              <w:sz w:val="24"/>
              <w:szCs w:val="24"/>
            </w:rPr>
            <w:t xml:space="preserve"> de la oferta de marihuana para fines psicoactivos lleva a las autoridades a intervenir y aplicar el debido proceso a organizaciones que producen cannabis aun cuando su finalidad es medicinal, industrial o investigativa, </w:t>
          </w:r>
          <w:r w:rsidR="00402F61">
            <w:rPr>
              <w:rFonts w:ascii="Times New Roman" w:hAnsi="Times New Roman" w:cs="Times New Roman"/>
              <w:color w:val="000000" w:themeColor="text1"/>
              <w:sz w:val="24"/>
              <w:szCs w:val="24"/>
            </w:rPr>
            <w:t>y limita</w:t>
          </w:r>
          <w:r w:rsidRPr="003B7B77">
            <w:rPr>
              <w:rFonts w:ascii="Times New Roman" w:hAnsi="Times New Roman" w:cs="Times New Roman"/>
              <w:color w:val="000000" w:themeColor="text1"/>
              <w:sz w:val="24"/>
              <w:szCs w:val="24"/>
            </w:rPr>
            <w:t xml:space="preserve"> la existencia de estos mercados.</w:t>
          </w:r>
        </w:p>
        <w:p w14:paraId="3E69B29F" w14:textId="0E7D33E4" w:rsidR="007F7685" w:rsidRDefault="007F7685"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marco jurídico</w:t>
          </w:r>
          <w:r w:rsidR="001F5E2F" w:rsidRPr="002B389F">
            <w:rPr>
              <w:rFonts w:ascii="Times New Roman" w:hAnsi="Times New Roman" w:cs="Times New Roman"/>
              <w:sz w:val="24"/>
              <w:szCs w:val="24"/>
            </w:rPr>
            <w:t xml:space="preserve"> internacional y nacional penalizan las actividad</w:t>
          </w:r>
          <w:r w:rsidR="001F5E2F">
            <w:rPr>
              <w:rFonts w:ascii="Times New Roman" w:hAnsi="Times New Roman" w:cs="Times New Roman"/>
              <w:sz w:val="24"/>
              <w:szCs w:val="24"/>
            </w:rPr>
            <w:t xml:space="preserve">es relacionadas a la producción; </w:t>
          </w:r>
          <w:r w:rsidR="001F5E2F" w:rsidRPr="002B389F">
            <w:rPr>
              <w:rFonts w:ascii="Times New Roman" w:hAnsi="Times New Roman" w:cs="Times New Roman"/>
              <w:sz w:val="24"/>
              <w:szCs w:val="24"/>
            </w:rPr>
            <w:t xml:space="preserve">sin embargo, dichas normas no objetan contra el consumo de marihuana </w:t>
          </w:r>
          <w:r w:rsidR="008F00C5">
            <w:rPr>
              <w:rFonts w:ascii="Times New Roman" w:hAnsi="Times New Roman" w:cs="Times New Roman"/>
              <w:sz w:val="24"/>
              <w:szCs w:val="24"/>
            </w:rPr>
            <w:t xml:space="preserve">o </w:t>
          </w:r>
          <w:r w:rsidR="001F5E2F" w:rsidRPr="002B389F">
            <w:rPr>
              <w:rFonts w:ascii="Times New Roman" w:hAnsi="Times New Roman" w:cs="Times New Roman"/>
              <w:sz w:val="24"/>
              <w:szCs w:val="24"/>
            </w:rPr>
            <w:t>el cultivo</w:t>
          </w:r>
          <w:r w:rsidR="001F5E2F">
            <w:rPr>
              <w:rFonts w:ascii="Times New Roman" w:hAnsi="Times New Roman" w:cs="Times New Roman"/>
              <w:sz w:val="24"/>
              <w:szCs w:val="24"/>
            </w:rPr>
            <w:t xml:space="preserve"> para consumo propio</w:t>
          </w:r>
          <w:r w:rsidR="001F5E2F" w:rsidRPr="002B389F">
            <w:rPr>
              <w:rFonts w:ascii="Times New Roman" w:hAnsi="Times New Roman" w:cs="Times New Roman"/>
              <w:sz w:val="24"/>
              <w:szCs w:val="24"/>
            </w:rPr>
            <w:t xml:space="preserve">, de este modo el mercado de la marihuana no cuenta con una oferta formalizada </w:t>
          </w:r>
          <w:r w:rsidR="00F43739">
            <w:rPr>
              <w:rFonts w:ascii="Times New Roman" w:hAnsi="Times New Roman" w:cs="Times New Roman"/>
              <w:sz w:val="24"/>
              <w:szCs w:val="24"/>
            </w:rPr>
            <w:t>y,</w:t>
          </w:r>
          <w:r w:rsidR="001F5E2F">
            <w:rPr>
              <w:rFonts w:ascii="Times New Roman" w:hAnsi="Times New Roman" w:cs="Times New Roman"/>
              <w:sz w:val="24"/>
              <w:szCs w:val="24"/>
            </w:rPr>
            <w:t xml:space="preserve"> </w:t>
          </w:r>
          <w:r w:rsidR="001F5E2F" w:rsidRPr="002B389F">
            <w:rPr>
              <w:rFonts w:ascii="Times New Roman" w:hAnsi="Times New Roman" w:cs="Times New Roman"/>
              <w:sz w:val="24"/>
              <w:szCs w:val="24"/>
            </w:rPr>
            <w:t xml:space="preserve">por tanto, su demanda se satisface en el mercado negro. </w:t>
          </w:r>
        </w:p>
        <w:p w14:paraId="07945BD4" w14:textId="36622C67" w:rsidR="007F7685"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Las normas</w:t>
          </w:r>
          <w:r w:rsidRPr="002B389F">
            <w:rPr>
              <w:rFonts w:ascii="Times New Roman" w:hAnsi="Times New Roman" w:cs="Times New Roman"/>
              <w:sz w:val="24"/>
              <w:szCs w:val="24"/>
            </w:rPr>
            <w:t xml:space="preserve"> correspondientes a </w:t>
          </w:r>
          <w:r>
            <w:rPr>
              <w:rFonts w:ascii="Times New Roman" w:hAnsi="Times New Roman" w:cs="Times New Roman"/>
              <w:sz w:val="24"/>
              <w:szCs w:val="24"/>
            </w:rPr>
            <w:t>fiscalizar</w:t>
          </w:r>
          <w:r w:rsidRPr="002B389F">
            <w:rPr>
              <w:rFonts w:ascii="Times New Roman" w:hAnsi="Times New Roman" w:cs="Times New Roman"/>
              <w:sz w:val="24"/>
              <w:szCs w:val="24"/>
            </w:rPr>
            <w:t xml:space="preserve"> la </w:t>
          </w:r>
          <w:r>
            <w:rPr>
              <w:rFonts w:ascii="Times New Roman" w:hAnsi="Times New Roman" w:cs="Times New Roman"/>
              <w:sz w:val="24"/>
              <w:szCs w:val="24"/>
            </w:rPr>
            <w:t xml:space="preserve">oferta de </w:t>
          </w:r>
          <w:r w:rsidRPr="002B389F">
            <w:rPr>
              <w:rFonts w:ascii="Times New Roman" w:hAnsi="Times New Roman" w:cs="Times New Roman"/>
              <w:sz w:val="24"/>
              <w:szCs w:val="24"/>
            </w:rPr>
            <w:t>marihuana en Costa Rica</w:t>
          </w:r>
          <w:r>
            <w:rPr>
              <w:rFonts w:ascii="Times New Roman" w:hAnsi="Times New Roman" w:cs="Times New Roman"/>
              <w:sz w:val="24"/>
              <w:szCs w:val="24"/>
            </w:rPr>
            <w:t>, integradas al convenio único de drogas de la ONU de 1961 y posteriores convenciones (ONU, 1971; ONU, 1988),</w:t>
          </w:r>
          <w:r w:rsidRPr="002B389F">
            <w:rPr>
              <w:rFonts w:ascii="Times New Roman" w:hAnsi="Times New Roman" w:cs="Times New Roman"/>
              <w:sz w:val="24"/>
              <w:szCs w:val="24"/>
            </w:rPr>
            <w:t xml:space="preserve"> están orientadas a suprimir </w:t>
          </w:r>
          <w:r>
            <w:rPr>
              <w:rFonts w:ascii="Times New Roman" w:hAnsi="Times New Roman" w:cs="Times New Roman"/>
              <w:sz w:val="24"/>
              <w:szCs w:val="24"/>
            </w:rPr>
            <w:t xml:space="preserve">mediante la fuerza </w:t>
          </w:r>
          <w:r w:rsidR="00B113E9">
            <w:rPr>
              <w:rFonts w:ascii="Times New Roman" w:hAnsi="Times New Roman" w:cs="Times New Roman"/>
              <w:sz w:val="24"/>
              <w:szCs w:val="24"/>
            </w:rPr>
            <w:t>toda</w:t>
          </w:r>
          <w:r w:rsidRPr="002B389F">
            <w:rPr>
              <w:rFonts w:ascii="Times New Roman" w:hAnsi="Times New Roman" w:cs="Times New Roman"/>
              <w:sz w:val="24"/>
              <w:szCs w:val="24"/>
            </w:rPr>
            <w:t xml:space="preserve"> actividad que desvíe su uso de cualquier fin médico o </w:t>
          </w:r>
          <w:r w:rsidRPr="007F7685">
            <w:rPr>
              <w:rFonts w:ascii="Times New Roman" w:hAnsi="Times New Roman" w:cs="Times New Roman"/>
              <w:sz w:val="24"/>
              <w:szCs w:val="24"/>
            </w:rPr>
            <w:t>investigativo.</w:t>
          </w:r>
          <w:r w:rsidRPr="002B389F">
            <w:rPr>
              <w:rFonts w:ascii="Times New Roman" w:hAnsi="Times New Roman" w:cs="Times New Roman"/>
              <w:sz w:val="24"/>
              <w:szCs w:val="24"/>
            </w:rPr>
            <w:t xml:space="preserve"> </w:t>
          </w:r>
        </w:p>
        <w:p w14:paraId="5DF78B21" w14:textId="6AD94869" w:rsidR="001F5E2F" w:rsidRDefault="001F5E2F" w:rsidP="00F43739">
          <w:pPr>
            <w:spacing w:line="240" w:lineRule="auto"/>
            <w:ind w:firstLine="708"/>
            <w:jc w:val="both"/>
            <w:rPr>
              <w:rFonts w:ascii="Times New Roman" w:hAnsi="Times New Roman" w:cs="Times New Roman"/>
              <w:sz w:val="24"/>
              <w:szCs w:val="24"/>
            </w:rPr>
          </w:pPr>
          <w:r w:rsidRPr="001B2AD0">
            <w:rPr>
              <w:rFonts w:ascii="Times New Roman" w:hAnsi="Times New Roman" w:cs="Times New Roman"/>
              <w:sz w:val="24"/>
              <w:szCs w:val="24"/>
            </w:rPr>
            <w:t>A</w:t>
          </w:r>
          <w:r w:rsidR="00F43739">
            <w:rPr>
              <w:rFonts w:ascii="Times New Roman" w:hAnsi="Times New Roman" w:cs="Times New Roman"/>
              <w:sz w:val="24"/>
              <w:szCs w:val="24"/>
            </w:rPr>
            <w:t xml:space="preserve">l </w:t>
          </w:r>
          <w:r w:rsidRPr="001B2AD0">
            <w:rPr>
              <w:rFonts w:ascii="Times New Roman" w:hAnsi="Times New Roman" w:cs="Times New Roman"/>
              <w:sz w:val="24"/>
              <w:szCs w:val="24"/>
            </w:rPr>
            <w:t>respecto</w:t>
          </w:r>
          <w:r>
            <w:rPr>
              <w:rFonts w:ascii="Times New Roman" w:hAnsi="Times New Roman" w:cs="Times New Roman"/>
              <w:sz w:val="24"/>
              <w:szCs w:val="24"/>
            </w:rPr>
            <w:t xml:space="preserve">, la </w:t>
          </w:r>
          <w:r w:rsidRPr="00F17240">
            <w:rPr>
              <w:rFonts w:ascii="Times New Roman" w:hAnsi="Times New Roman" w:cs="Times New Roman"/>
              <w:sz w:val="24"/>
              <w:szCs w:val="24"/>
            </w:rPr>
            <w:t xml:space="preserve">Dra. </w:t>
          </w:r>
          <w:r w:rsidR="00F17240" w:rsidRPr="00F17240">
            <w:rPr>
              <w:rFonts w:ascii="Times New Roman" w:hAnsi="Times New Roman" w:cs="Times New Roman"/>
              <w:sz w:val="24"/>
              <w:szCs w:val="24"/>
            </w:rPr>
            <w:t xml:space="preserve">Flory </w:t>
          </w:r>
          <w:r w:rsidRPr="00F17240">
            <w:rPr>
              <w:rFonts w:ascii="Times New Roman" w:hAnsi="Times New Roman" w:cs="Times New Roman"/>
              <w:sz w:val="24"/>
              <w:szCs w:val="24"/>
            </w:rPr>
            <w:t>Saborío</w:t>
          </w:r>
          <w:r>
            <w:rPr>
              <w:rFonts w:ascii="Times New Roman" w:hAnsi="Times New Roman" w:cs="Times New Roman"/>
              <w:sz w:val="24"/>
              <w:szCs w:val="24"/>
            </w:rPr>
            <w:t xml:space="preserve"> (comunicación personal, 5 de marzo del 2018) indicó que existen las disposiciones legales para crear un mercado médico de cannabis en Costa Rica; sin embargo, sugiere también la falta de interés económico de parte de las empresas farmacéuticas para incursionar en este mercado considerando la amplia gama de medicamentos sustitutos que tienen menores presiones a nivel internacional.</w:t>
          </w:r>
        </w:p>
        <w:p w14:paraId="79A57858" w14:textId="77777777" w:rsidR="00CD3DC7"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Por otro lado, el consumo de marihuana no es penado </w:t>
          </w:r>
          <w:r w:rsidR="00CD3DC7">
            <w:rPr>
              <w:rFonts w:ascii="Times New Roman" w:hAnsi="Times New Roman" w:cs="Times New Roman"/>
              <w:sz w:val="24"/>
              <w:szCs w:val="24"/>
            </w:rPr>
            <w:t xml:space="preserve">en Costa Rica </w:t>
          </w:r>
          <w:r w:rsidRPr="002B389F">
            <w:rPr>
              <w:rFonts w:ascii="Times New Roman" w:hAnsi="Times New Roman" w:cs="Times New Roman"/>
              <w:sz w:val="24"/>
              <w:szCs w:val="24"/>
            </w:rPr>
            <w:t>y su demanda en el país es creciente, así como la actividad criminal que acompaña el abastecimiento de este mercado.</w:t>
          </w:r>
          <w:r>
            <w:rPr>
              <w:rFonts w:ascii="Times New Roman" w:hAnsi="Times New Roman" w:cs="Times New Roman"/>
              <w:sz w:val="24"/>
              <w:szCs w:val="24"/>
            </w:rPr>
            <w:t xml:space="preserve"> </w:t>
          </w:r>
        </w:p>
        <w:p w14:paraId="7CA15E61" w14:textId="197F0716" w:rsidR="001F5E2F" w:rsidRPr="002B389F" w:rsidRDefault="00F43739"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En</w:t>
          </w:r>
          <w:r w:rsidR="001F5E2F">
            <w:rPr>
              <w:rFonts w:ascii="Times New Roman" w:hAnsi="Times New Roman" w:cs="Times New Roman"/>
              <w:sz w:val="24"/>
              <w:szCs w:val="24"/>
            </w:rPr>
            <w:t xml:space="preserve"> relación </w:t>
          </w:r>
          <w:r>
            <w:rPr>
              <w:rFonts w:ascii="Times New Roman" w:hAnsi="Times New Roman" w:cs="Times New Roman"/>
              <w:sz w:val="24"/>
              <w:szCs w:val="24"/>
            </w:rPr>
            <w:t>con</w:t>
          </w:r>
          <w:r w:rsidR="001F5E2F">
            <w:rPr>
              <w:rFonts w:ascii="Times New Roman" w:hAnsi="Times New Roman" w:cs="Times New Roman"/>
              <w:sz w:val="24"/>
              <w:szCs w:val="24"/>
            </w:rPr>
            <w:t xml:space="preserve"> las ofertas de marihuana para usos medicinales, industriales, alimentarios e investigativos, la oferta de marihuana psicoactiva es exitosa en términos de operación, pues el interés del consumidor y el Estado se ciernen en los efectos de este tipo de consumo, desviando la atención de otros potenciales usos que tiene la planta.</w:t>
          </w:r>
          <w:r w:rsidR="0076302C">
            <w:rPr>
              <w:rFonts w:ascii="Times New Roman" w:hAnsi="Times New Roman" w:cs="Times New Roman"/>
              <w:sz w:val="24"/>
              <w:szCs w:val="24"/>
            </w:rPr>
            <w:t xml:space="preserve"> </w:t>
          </w:r>
        </w:p>
        <w:p w14:paraId="55AEB6EF" w14:textId="3F6327BC" w:rsidR="001F5E2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Se </w:t>
          </w:r>
          <w:r>
            <w:rPr>
              <w:rFonts w:ascii="Times New Roman" w:hAnsi="Times New Roman" w:cs="Times New Roman"/>
              <w:sz w:val="24"/>
              <w:szCs w:val="24"/>
            </w:rPr>
            <w:t>desaprovechan</w:t>
          </w:r>
          <w:r w:rsidRPr="002B389F">
            <w:rPr>
              <w:rFonts w:ascii="Times New Roman" w:hAnsi="Times New Roman" w:cs="Times New Roman"/>
              <w:sz w:val="24"/>
              <w:szCs w:val="24"/>
            </w:rPr>
            <w:t xml:space="preserve"> los beneficios del cannabis y el cáñamo industrial. </w:t>
          </w:r>
          <w:r>
            <w:rPr>
              <w:rFonts w:ascii="Times New Roman" w:hAnsi="Times New Roman" w:cs="Times New Roman"/>
              <w:sz w:val="24"/>
              <w:szCs w:val="24"/>
            </w:rPr>
            <w:t xml:space="preserve">El tratamiento institucional del tema parece ambiguo, el director adjunto del ICD </w:t>
          </w:r>
          <w:r w:rsidRPr="002B389F">
            <w:rPr>
              <w:rFonts w:ascii="Times New Roman" w:hAnsi="Times New Roman" w:cs="Times New Roman"/>
              <w:sz w:val="24"/>
              <w:szCs w:val="24"/>
            </w:rPr>
            <w:t>(</w:t>
          </w:r>
          <w:r w:rsidR="002C1F2C">
            <w:rPr>
              <w:rFonts w:ascii="Times New Roman" w:hAnsi="Times New Roman" w:cs="Times New Roman"/>
              <w:sz w:val="24"/>
              <w:szCs w:val="24"/>
            </w:rPr>
            <w:t>Bogantes</w:t>
          </w:r>
          <w:r w:rsidR="00702F43">
            <w:rPr>
              <w:rFonts w:ascii="Times New Roman" w:hAnsi="Times New Roman" w:cs="Times New Roman"/>
              <w:sz w:val="24"/>
              <w:szCs w:val="24"/>
            </w:rPr>
            <w:t>,</w:t>
          </w:r>
          <w:r>
            <w:rPr>
              <w:rFonts w:ascii="Times New Roman" w:hAnsi="Times New Roman" w:cs="Times New Roman"/>
              <w:sz w:val="24"/>
              <w:szCs w:val="24"/>
            </w:rPr>
            <w:t xml:space="preserve"> O</w:t>
          </w:r>
          <w:r w:rsidRPr="002B389F">
            <w:rPr>
              <w:rFonts w:ascii="Times New Roman" w:hAnsi="Times New Roman" w:cs="Times New Roman"/>
              <w:sz w:val="24"/>
              <w:szCs w:val="24"/>
            </w:rPr>
            <w:t xml:space="preserve">, </w:t>
          </w:r>
          <w:r>
            <w:rPr>
              <w:rFonts w:ascii="Times New Roman" w:hAnsi="Times New Roman" w:cs="Times New Roman"/>
              <w:sz w:val="24"/>
              <w:szCs w:val="24"/>
            </w:rPr>
            <w:t>comunicación personal, 18 de junio del 2018</w:t>
          </w:r>
          <w:r w:rsidRPr="002B389F">
            <w:rPr>
              <w:rFonts w:ascii="Times New Roman" w:hAnsi="Times New Roman" w:cs="Times New Roman"/>
              <w:sz w:val="24"/>
              <w:szCs w:val="24"/>
            </w:rPr>
            <w:t xml:space="preserve">) </w:t>
          </w:r>
          <w:r>
            <w:rPr>
              <w:rFonts w:ascii="Times New Roman" w:hAnsi="Times New Roman" w:cs="Times New Roman"/>
              <w:sz w:val="24"/>
              <w:szCs w:val="24"/>
            </w:rPr>
            <w:t>sugiere</w:t>
          </w:r>
          <w:r w:rsidRPr="002B389F">
            <w:rPr>
              <w:rFonts w:ascii="Times New Roman" w:hAnsi="Times New Roman" w:cs="Times New Roman"/>
              <w:sz w:val="24"/>
              <w:szCs w:val="24"/>
            </w:rPr>
            <w:t xml:space="preserve"> regular ciertas condiciones para explotar estas industrias</w:t>
          </w:r>
          <w:r>
            <w:rPr>
              <w:rFonts w:ascii="Times New Roman" w:hAnsi="Times New Roman" w:cs="Times New Roman"/>
              <w:sz w:val="24"/>
              <w:szCs w:val="24"/>
            </w:rPr>
            <w:t xml:space="preserve">, ya que </w:t>
          </w:r>
          <w:r w:rsidRPr="002B389F">
            <w:rPr>
              <w:rFonts w:ascii="Times New Roman" w:hAnsi="Times New Roman" w:cs="Times New Roman"/>
              <w:sz w:val="24"/>
              <w:szCs w:val="24"/>
            </w:rPr>
            <w:t>actualmente se poseen las disposiciones legales para incursionar en e</w:t>
          </w:r>
          <w:r w:rsidR="00EC55AF">
            <w:rPr>
              <w:rFonts w:ascii="Times New Roman" w:hAnsi="Times New Roman" w:cs="Times New Roman"/>
              <w:sz w:val="24"/>
              <w:szCs w:val="24"/>
            </w:rPr>
            <w:t>llas</w:t>
          </w:r>
          <w:r>
            <w:rPr>
              <w:rFonts w:ascii="Times New Roman" w:hAnsi="Times New Roman" w:cs="Times New Roman"/>
              <w:sz w:val="24"/>
              <w:szCs w:val="24"/>
            </w:rPr>
            <w:t>.</w:t>
          </w:r>
        </w:p>
        <w:p w14:paraId="2AACC6DE" w14:textId="77777777" w:rsidR="001F5E2F" w:rsidRPr="002B389F" w:rsidRDefault="001F5E2F" w:rsidP="001F5E2F">
          <w:pPr>
            <w:spacing w:line="240" w:lineRule="auto"/>
            <w:ind w:firstLine="709"/>
            <w:jc w:val="both"/>
            <w:rPr>
              <w:rFonts w:ascii="Times New Roman" w:hAnsi="Times New Roman" w:cs="Times New Roman"/>
              <w:sz w:val="24"/>
              <w:szCs w:val="24"/>
            </w:rPr>
          </w:pPr>
        </w:p>
        <w:p w14:paraId="4155F689" w14:textId="77A6EB77" w:rsidR="001F5E2F" w:rsidRPr="003B7B77" w:rsidRDefault="001F5E2F" w:rsidP="002508D9">
          <w:pPr>
            <w:pStyle w:val="Ttulo3"/>
            <w:spacing w:line="240" w:lineRule="auto"/>
            <w:ind w:left="720"/>
            <w:rPr>
              <w:rFonts w:ascii="Times New Roman" w:hAnsi="Times New Roman" w:cs="Times New Roman"/>
            </w:rPr>
          </w:pPr>
          <w:r w:rsidRPr="00BF43A4">
            <w:rPr>
              <w:rFonts w:cs="Times New Roman"/>
            </w:rPr>
            <w:t xml:space="preserve"> </w:t>
          </w:r>
          <w:bookmarkStart w:id="87" w:name="_Toc51072339"/>
          <w:r w:rsidRPr="003B7B77">
            <w:rPr>
              <w:rFonts w:ascii="Times New Roman" w:hAnsi="Times New Roman" w:cs="Times New Roman"/>
            </w:rPr>
            <w:t xml:space="preserve">Falla de información: </w:t>
          </w:r>
          <w:r w:rsidR="00040994">
            <w:rPr>
              <w:rFonts w:ascii="Times New Roman" w:hAnsi="Times New Roman" w:cs="Times New Roman"/>
            </w:rPr>
            <w:t>des</w:t>
          </w:r>
          <w:r w:rsidRPr="003B7B77">
            <w:rPr>
              <w:rFonts w:ascii="Times New Roman" w:hAnsi="Times New Roman" w:cs="Times New Roman"/>
            </w:rPr>
            <w:t>conocimiento sobre el mercado de la marihuana</w:t>
          </w:r>
          <w:bookmarkEnd w:id="87"/>
        </w:p>
        <w:p w14:paraId="19DFAEFA" w14:textId="0DB929E5" w:rsidR="001F5E2F" w:rsidRPr="002B389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Hay desconocimiento por parte de los consumidores y autoridades correspondientes al "negocio de la marihuana", desde la operación </w:t>
          </w:r>
          <w:r w:rsidR="0076302C" w:rsidRPr="002B389F">
            <w:rPr>
              <w:rFonts w:ascii="Times New Roman" w:hAnsi="Times New Roman" w:cs="Times New Roman"/>
              <w:sz w:val="24"/>
              <w:szCs w:val="24"/>
            </w:rPr>
            <w:t>de este</w:t>
          </w:r>
          <w:r w:rsidRPr="002B389F">
            <w:rPr>
              <w:rFonts w:ascii="Times New Roman" w:hAnsi="Times New Roman" w:cs="Times New Roman"/>
              <w:sz w:val="24"/>
              <w:szCs w:val="24"/>
            </w:rPr>
            <w:t xml:space="preserve"> hasta el producto, la dimensión del consumo y además del mal entendimiento de la relación marihuana-cannabis. A continuación</w:t>
          </w:r>
          <w:r>
            <w:rPr>
              <w:rFonts w:ascii="Times New Roman" w:hAnsi="Times New Roman" w:cs="Times New Roman"/>
              <w:sz w:val="24"/>
              <w:szCs w:val="24"/>
            </w:rPr>
            <w:t>,</w:t>
          </w:r>
          <w:r w:rsidRPr="002B389F">
            <w:rPr>
              <w:rFonts w:ascii="Times New Roman" w:hAnsi="Times New Roman" w:cs="Times New Roman"/>
              <w:sz w:val="24"/>
              <w:szCs w:val="24"/>
            </w:rPr>
            <w:t xml:space="preserve"> se describe información que no se distribuye </w:t>
          </w:r>
          <w:r>
            <w:rPr>
              <w:rFonts w:ascii="Times New Roman" w:hAnsi="Times New Roman" w:cs="Times New Roman"/>
              <w:sz w:val="24"/>
              <w:szCs w:val="24"/>
            </w:rPr>
            <w:t>mediante mecanismos propios del</w:t>
          </w:r>
          <w:r w:rsidRPr="002B389F">
            <w:rPr>
              <w:rFonts w:ascii="Times New Roman" w:hAnsi="Times New Roman" w:cs="Times New Roman"/>
              <w:sz w:val="24"/>
              <w:szCs w:val="24"/>
            </w:rPr>
            <w:t xml:space="preserve"> mercado.</w:t>
          </w:r>
        </w:p>
        <w:p w14:paraId="3548720E" w14:textId="34664052" w:rsidR="001F5E2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Tipos de marihuana</w:t>
          </w:r>
          <w:r w:rsidRPr="002B389F">
            <w:rPr>
              <w:rFonts w:ascii="Times New Roman" w:hAnsi="Times New Roman" w:cs="Times New Roman"/>
              <w:sz w:val="24"/>
              <w:szCs w:val="24"/>
            </w:rPr>
            <w:t xml:space="preserve">: la distinción de </w:t>
          </w:r>
          <w:r>
            <w:rPr>
              <w:rFonts w:ascii="Times New Roman" w:hAnsi="Times New Roman" w:cs="Times New Roman"/>
              <w:sz w:val="24"/>
              <w:szCs w:val="24"/>
            </w:rPr>
            <w:t>los tipos</w:t>
          </w:r>
          <w:r w:rsidRPr="002B389F">
            <w:rPr>
              <w:rFonts w:ascii="Times New Roman" w:hAnsi="Times New Roman" w:cs="Times New Roman"/>
              <w:sz w:val="24"/>
              <w:szCs w:val="24"/>
            </w:rPr>
            <w:t xml:space="preserve"> presentes en el mercado negro de la marihuana valora la potencia del efecto psicoactivo del producto, la cual, en Costa Rica, varía de acuerdo </w:t>
          </w:r>
          <w:r w:rsidR="00C717EB">
            <w:rPr>
              <w:rFonts w:ascii="Times New Roman" w:hAnsi="Times New Roman" w:cs="Times New Roman"/>
              <w:sz w:val="24"/>
              <w:szCs w:val="24"/>
            </w:rPr>
            <w:t>con el</w:t>
          </w:r>
          <w:r w:rsidRPr="002B389F">
            <w:rPr>
              <w:rFonts w:ascii="Times New Roman" w:hAnsi="Times New Roman" w:cs="Times New Roman"/>
              <w:sz w:val="24"/>
              <w:szCs w:val="24"/>
            </w:rPr>
            <w:t xml:space="preserve"> procedimiento de producción, de este modo no se identifica el producto de </w:t>
          </w:r>
          <w:r w:rsidR="00A4383D">
            <w:rPr>
              <w:rFonts w:ascii="Times New Roman" w:hAnsi="Times New Roman" w:cs="Times New Roman"/>
              <w:sz w:val="24"/>
              <w:szCs w:val="24"/>
            </w:rPr>
            <w:t>en relación</w:t>
          </w:r>
          <w:r w:rsidRPr="002B389F">
            <w:rPr>
              <w:rFonts w:ascii="Times New Roman" w:hAnsi="Times New Roman" w:cs="Times New Roman"/>
              <w:sz w:val="24"/>
              <w:szCs w:val="24"/>
            </w:rPr>
            <w:t xml:space="preserve"> </w:t>
          </w:r>
          <w:r w:rsidR="00A4383D">
            <w:rPr>
              <w:rFonts w:ascii="Times New Roman" w:hAnsi="Times New Roman" w:cs="Times New Roman"/>
              <w:sz w:val="24"/>
              <w:szCs w:val="24"/>
            </w:rPr>
            <w:t>con</w:t>
          </w:r>
          <w:r w:rsidRPr="002B389F">
            <w:rPr>
              <w:rFonts w:ascii="Times New Roman" w:hAnsi="Times New Roman" w:cs="Times New Roman"/>
              <w:sz w:val="24"/>
              <w:szCs w:val="24"/>
            </w:rPr>
            <w:t xml:space="preserve"> las características de la planta, en cuanto esta se divide en tres variedades (Indica, Sativa y Rudereallis) y de las cuales, sumado a la experiencia del consumidor, se pueden esperar distintos efectos. </w:t>
          </w:r>
        </w:p>
        <w:p w14:paraId="374C56A2" w14:textId="74FD41F3" w:rsidR="001F5E2F" w:rsidRPr="002B389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Información para el consumidor: no se diferencian otras características del producto como el concentrado de su principal componente psicoactivo (THC) u otras propiedades</w:t>
          </w:r>
          <w:r>
            <w:rPr>
              <w:rFonts w:ascii="Times New Roman" w:hAnsi="Times New Roman" w:cs="Times New Roman"/>
              <w:sz w:val="24"/>
              <w:szCs w:val="24"/>
            </w:rPr>
            <w:t xml:space="preserve"> (CBD)</w:t>
          </w:r>
          <w:r w:rsidRPr="002B389F">
            <w:rPr>
              <w:rFonts w:ascii="Times New Roman" w:hAnsi="Times New Roman" w:cs="Times New Roman"/>
              <w:sz w:val="24"/>
              <w:szCs w:val="24"/>
            </w:rPr>
            <w:t>, no se reconoce ningún indicio de d</w:t>
          </w:r>
          <w:r w:rsidR="00B12F1D">
            <w:rPr>
              <w:rFonts w:ascii="Times New Roman" w:hAnsi="Times New Roman" w:cs="Times New Roman"/>
              <w:sz w:val="24"/>
              <w:szCs w:val="24"/>
            </w:rPr>
            <w:t>ó</w:t>
          </w:r>
          <w:r w:rsidRPr="002B389F">
            <w:rPr>
              <w:rFonts w:ascii="Times New Roman" w:hAnsi="Times New Roman" w:cs="Times New Roman"/>
              <w:sz w:val="24"/>
              <w:szCs w:val="24"/>
            </w:rPr>
            <w:t>nde el producto fue hecho, qui</w:t>
          </w:r>
          <w:r w:rsidR="00B12F1D">
            <w:rPr>
              <w:rFonts w:ascii="Times New Roman" w:hAnsi="Times New Roman" w:cs="Times New Roman"/>
              <w:sz w:val="24"/>
              <w:szCs w:val="24"/>
            </w:rPr>
            <w:t>é</w:t>
          </w:r>
          <w:r w:rsidRPr="002B389F">
            <w:rPr>
              <w:rFonts w:ascii="Times New Roman" w:hAnsi="Times New Roman" w:cs="Times New Roman"/>
              <w:sz w:val="24"/>
              <w:szCs w:val="24"/>
            </w:rPr>
            <w:t>n lo distribuyó, quién lo empaquetó, así como de cualquier regulación sanitaria o información respectiva del producto.</w:t>
          </w:r>
        </w:p>
        <w:p w14:paraId="06A44CA3" w14:textId="55CD9480" w:rsidR="001F5E2F" w:rsidRPr="002B389F" w:rsidRDefault="001F5E2F" w:rsidP="00F43739">
          <w:pPr>
            <w:spacing w:line="240" w:lineRule="auto"/>
            <w:ind w:firstLine="708"/>
            <w:jc w:val="both"/>
            <w:rPr>
              <w:rFonts w:ascii="Times New Roman" w:hAnsi="Times New Roman" w:cs="Times New Roman"/>
              <w:sz w:val="24"/>
              <w:szCs w:val="24"/>
            </w:rPr>
          </w:pPr>
          <w:r w:rsidRPr="002B389F">
            <w:rPr>
              <w:rFonts w:ascii="Times New Roman" w:hAnsi="Times New Roman" w:cs="Times New Roman"/>
              <w:sz w:val="24"/>
              <w:szCs w:val="24"/>
            </w:rPr>
            <w:t xml:space="preserve">Información del mercado: el consumidor solo tiene acceso a saber el tipo de producto que está comprando y su precio, de acuerdo </w:t>
          </w:r>
          <w:r w:rsidR="00CD3DC7">
            <w:rPr>
              <w:rFonts w:ascii="Times New Roman" w:hAnsi="Times New Roman" w:cs="Times New Roman"/>
              <w:sz w:val="24"/>
              <w:szCs w:val="24"/>
            </w:rPr>
            <w:t>con</w:t>
          </w:r>
          <w:r w:rsidRPr="002B389F">
            <w:rPr>
              <w:rFonts w:ascii="Times New Roman" w:hAnsi="Times New Roman" w:cs="Times New Roman"/>
              <w:sz w:val="24"/>
              <w:szCs w:val="24"/>
            </w:rPr>
            <w:t xml:space="preserve"> la </w:t>
          </w:r>
          <w:r>
            <w:rPr>
              <w:rFonts w:ascii="Times New Roman" w:hAnsi="Times New Roman" w:cs="Times New Roman"/>
              <w:sz w:val="24"/>
              <w:szCs w:val="24"/>
            </w:rPr>
            <w:t>tipología</w:t>
          </w:r>
          <w:r w:rsidRPr="002B389F">
            <w:rPr>
              <w:rFonts w:ascii="Times New Roman" w:hAnsi="Times New Roman" w:cs="Times New Roman"/>
              <w:sz w:val="24"/>
              <w:szCs w:val="24"/>
            </w:rPr>
            <w:t xml:space="preserve"> que se maneja en el país; por el lado de la oferta, además del contacto que le suministra marihuana, cualquier actividad relacionada a la esfera de producción y distribución de este mercado es desconocida para el consumidor.  Esto condiciona la mayoría de </w:t>
          </w:r>
          <w:r w:rsidR="00CD3DC7">
            <w:rPr>
              <w:rFonts w:ascii="Times New Roman" w:hAnsi="Times New Roman" w:cs="Times New Roman"/>
              <w:sz w:val="24"/>
              <w:szCs w:val="24"/>
            </w:rPr>
            <w:t xml:space="preserve">las </w:t>
          </w:r>
          <w:r w:rsidRPr="002B389F">
            <w:rPr>
              <w:rFonts w:ascii="Times New Roman" w:hAnsi="Times New Roman" w:cs="Times New Roman"/>
              <w:sz w:val="24"/>
              <w:szCs w:val="24"/>
            </w:rPr>
            <w:t>transacciones en este mercado, la relación entre demandante y oferente requiere un nivel de confianza antes de poder pactar una transacción.</w:t>
          </w:r>
        </w:p>
        <w:p w14:paraId="4560ADCF" w14:textId="0A6723CE" w:rsidR="005E3F1E" w:rsidRPr="002B389F" w:rsidRDefault="001F5E2F"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Información oficial: </w:t>
          </w:r>
          <w:r w:rsidRPr="002B389F">
            <w:rPr>
              <w:rFonts w:ascii="Times New Roman" w:hAnsi="Times New Roman" w:cs="Times New Roman"/>
              <w:sz w:val="24"/>
              <w:szCs w:val="24"/>
            </w:rPr>
            <w:t xml:space="preserve">Las encuestas sobre el consumo de drogas ilícitas </w:t>
          </w:r>
          <w:r w:rsidR="005E3F1E">
            <w:rPr>
              <w:rFonts w:ascii="Times New Roman" w:hAnsi="Times New Roman" w:cs="Times New Roman"/>
              <w:sz w:val="24"/>
              <w:szCs w:val="24"/>
            </w:rPr>
            <w:t>en hogares establecen tendencias en el tiempo, sin embargo, pueden subestimar la prevalencia</w:t>
          </w:r>
          <w:r w:rsidRPr="002B389F">
            <w:rPr>
              <w:rFonts w:ascii="Times New Roman" w:hAnsi="Times New Roman" w:cs="Times New Roman"/>
              <w:sz w:val="24"/>
              <w:szCs w:val="24"/>
            </w:rPr>
            <w:t xml:space="preserve"> consumo, esto porque la metodología en la recolección de información puede estar sesgada al miedo que pueda sentir el encuestado de revelar que consume una droga ilícita. </w:t>
          </w:r>
          <w:r w:rsidR="005E3F1E">
            <w:rPr>
              <w:rFonts w:ascii="Times New Roman" w:hAnsi="Times New Roman" w:cs="Times New Roman"/>
              <w:sz w:val="24"/>
              <w:szCs w:val="24"/>
            </w:rPr>
            <w:t>Para cifras de consumidores reales se estiman por investigaciones a grupos de personas específicas (cárceles, servicios de emergencia, habitantes de la calle, etc</w:t>
          </w:r>
          <w:r w:rsidR="00274648">
            <w:rPr>
              <w:rFonts w:ascii="Times New Roman" w:hAnsi="Times New Roman" w:cs="Times New Roman"/>
              <w:sz w:val="24"/>
              <w:szCs w:val="24"/>
            </w:rPr>
            <w:t>.</w:t>
          </w:r>
          <w:r w:rsidR="005E3F1E">
            <w:rPr>
              <w:rFonts w:ascii="Times New Roman" w:hAnsi="Times New Roman" w:cs="Times New Roman"/>
              <w:sz w:val="24"/>
              <w:szCs w:val="24"/>
            </w:rPr>
            <w:t xml:space="preserve">). </w:t>
          </w:r>
        </w:p>
        <w:p w14:paraId="491F1581" w14:textId="77777777" w:rsidR="00AF1E37" w:rsidRDefault="001F5E2F" w:rsidP="00274648">
          <w:pPr>
            <w:spacing w:line="24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Tabú: </w:t>
          </w:r>
          <w:r w:rsidRPr="00F17240">
            <w:rPr>
              <w:rFonts w:ascii="Times New Roman" w:hAnsi="Times New Roman" w:cs="Times New Roman"/>
              <w:sz w:val="24"/>
              <w:szCs w:val="24"/>
            </w:rPr>
            <w:t xml:space="preserve">Se ha acrecentado un mito de que consumir marihuana de forma psicoactiva tiene efectos medicinales, una mala contextualización de la marihuana (flor) y el cannabis (planta </w:t>
          </w:r>
          <w:r w:rsidRPr="00F17240">
            <w:rPr>
              <w:rFonts w:ascii="Times New Roman" w:hAnsi="Times New Roman" w:cs="Times New Roman"/>
              <w:sz w:val="24"/>
              <w:szCs w:val="24"/>
            </w:rPr>
            <w:lastRenderedPageBreak/>
            <w:t>entera: raíz, tallo, hojas y flor) es responsable de este mito, pese que existe evidencia de los efectos positivos de algunas propiedades del cannabis mediante extracciones de alguna parte de la planta, el consumo de marihuana psicoactiva puede tener efectos adversos en la salud, sobre</w:t>
          </w:r>
          <w:r w:rsidR="00681CCC" w:rsidRPr="00F17240">
            <w:rPr>
              <w:rFonts w:ascii="Times New Roman" w:hAnsi="Times New Roman" w:cs="Times New Roman"/>
              <w:sz w:val="24"/>
              <w:szCs w:val="24"/>
            </w:rPr>
            <w:t xml:space="preserve"> </w:t>
          </w:r>
          <w:r w:rsidRPr="00F17240">
            <w:rPr>
              <w:rFonts w:ascii="Times New Roman" w:hAnsi="Times New Roman" w:cs="Times New Roman"/>
              <w:sz w:val="24"/>
              <w:szCs w:val="24"/>
            </w:rPr>
            <w:t>todo en la salud mental de las poblaciones jóvenes. (</w:t>
          </w:r>
          <w:r w:rsidR="002C1F2C" w:rsidRPr="00F17240">
            <w:rPr>
              <w:rFonts w:ascii="Times New Roman" w:hAnsi="Times New Roman" w:cs="Times New Roman"/>
              <w:sz w:val="24"/>
              <w:szCs w:val="24"/>
            </w:rPr>
            <w:t>Bogantes</w:t>
          </w:r>
          <w:r w:rsidRPr="00F17240">
            <w:rPr>
              <w:rFonts w:ascii="Times New Roman" w:hAnsi="Times New Roman" w:cs="Times New Roman"/>
              <w:sz w:val="24"/>
              <w:szCs w:val="24"/>
            </w:rPr>
            <w:t>, O</w:t>
          </w:r>
          <w:r w:rsidR="000038C5" w:rsidRPr="00F17240">
            <w:rPr>
              <w:rFonts w:ascii="Times New Roman" w:hAnsi="Times New Roman" w:cs="Times New Roman"/>
              <w:sz w:val="24"/>
              <w:szCs w:val="24"/>
            </w:rPr>
            <w:t>.</w:t>
          </w:r>
          <w:r w:rsidRPr="00F17240">
            <w:rPr>
              <w:rFonts w:ascii="Times New Roman" w:hAnsi="Times New Roman" w:cs="Times New Roman"/>
              <w:sz w:val="24"/>
              <w:szCs w:val="24"/>
            </w:rPr>
            <w:t>, comu</w:t>
          </w:r>
          <w:r w:rsidR="004B3B74" w:rsidRPr="00F17240">
            <w:rPr>
              <w:rFonts w:ascii="Times New Roman" w:hAnsi="Times New Roman" w:cs="Times New Roman"/>
              <w:sz w:val="24"/>
              <w:szCs w:val="24"/>
            </w:rPr>
            <w:t>nicación personal, 18 de junio).</w:t>
          </w:r>
          <w:r w:rsidR="00274648">
            <w:rPr>
              <w:rFonts w:ascii="Times New Roman" w:hAnsi="Times New Roman" w:cs="Times New Roman"/>
              <w:sz w:val="24"/>
              <w:szCs w:val="24"/>
            </w:rPr>
            <w:t xml:space="preserve"> </w:t>
          </w:r>
        </w:p>
        <w:p w14:paraId="43F3D9CB" w14:textId="77777777" w:rsidR="00AF1E37" w:rsidRDefault="00AF1E37">
          <w:pPr>
            <w:rPr>
              <w:rFonts w:ascii="Times New Roman" w:hAnsi="Times New Roman" w:cs="Times New Roman"/>
              <w:sz w:val="24"/>
              <w:szCs w:val="24"/>
            </w:rPr>
          </w:pPr>
          <w:r>
            <w:rPr>
              <w:rFonts w:ascii="Times New Roman" w:hAnsi="Times New Roman" w:cs="Times New Roman"/>
              <w:sz w:val="24"/>
              <w:szCs w:val="24"/>
            </w:rPr>
            <w:br w:type="page"/>
          </w:r>
        </w:p>
        <w:p w14:paraId="45D3269C" w14:textId="7CF72B97" w:rsidR="004B3B74" w:rsidRPr="00274648" w:rsidRDefault="004B3B74" w:rsidP="00274648">
          <w:pPr>
            <w:spacing w:line="240" w:lineRule="auto"/>
            <w:ind w:firstLine="432"/>
            <w:jc w:val="both"/>
            <w:rPr>
              <w:rFonts w:ascii="Times New Roman" w:hAnsi="Times New Roman" w:cs="Times New Roman"/>
              <w:sz w:val="24"/>
              <w:szCs w:val="24"/>
            </w:rPr>
          </w:pPr>
        </w:p>
        <w:p w14:paraId="788D8A75" w14:textId="1FA6D5B9" w:rsidR="003B7B77" w:rsidRPr="00181F16" w:rsidRDefault="003B7B77" w:rsidP="007F33FA">
          <w:pPr>
            <w:pStyle w:val="Ttulo1"/>
            <w:jc w:val="left"/>
            <w:rPr>
              <w:rFonts w:ascii="Times New Roman" w:hAnsi="Times New Roman" w:cs="Times New Roman"/>
            </w:rPr>
          </w:pPr>
          <w:bookmarkStart w:id="88" w:name="_Toc51072340"/>
          <w:r w:rsidRPr="00181F16">
            <w:rPr>
              <w:rFonts w:ascii="Times New Roman" w:hAnsi="Times New Roman" w:cs="Times New Roman"/>
            </w:rPr>
            <w:t xml:space="preserve">Capítulo </w:t>
          </w:r>
          <w:r w:rsidR="00B6781A" w:rsidRPr="00181F16">
            <w:rPr>
              <w:rFonts w:ascii="Times New Roman" w:hAnsi="Times New Roman" w:cs="Times New Roman"/>
            </w:rPr>
            <w:t>V</w:t>
          </w:r>
          <w:r w:rsidRPr="00181F16">
            <w:rPr>
              <w:rFonts w:ascii="Times New Roman" w:hAnsi="Times New Roman" w:cs="Times New Roman"/>
            </w:rPr>
            <w:t>: Cadena global de valor de la marihuana</w:t>
          </w:r>
          <w:bookmarkEnd w:id="88"/>
        </w:p>
        <w:p w14:paraId="4125F7BA" w14:textId="2F4AD5F0" w:rsidR="005E3F1E" w:rsidRDefault="003B7B77" w:rsidP="00F43739">
          <w:pPr>
            <w:spacing w:line="240" w:lineRule="auto"/>
            <w:ind w:firstLine="432"/>
            <w:jc w:val="both"/>
            <w:rPr>
              <w:rFonts w:ascii="Times New Roman" w:hAnsi="Times New Roman" w:cs="Times New Roman"/>
              <w:sz w:val="24"/>
              <w:szCs w:val="24"/>
            </w:rPr>
          </w:pPr>
          <w:r w:rsidRPr="00A52389">
            <w:rPr>
              <w:rFonts w:ascii="Times New Roman" w:hAnsi="Times New Roman" w:cs="Times New Roman"/>
              <w:sz w:val="24"/>
              <w:szCs w:val="24"/>
            </w:rPr>
            <w:t xml:space="preserve">Hasta ahora se abordó el mercado de la marihuana entendiendo su negocio como un mercado negro y observando las principales consecuencias negativas que presentan sus ineficiencias en la operación misma del mercado. Para entender las ineficiencias descritas como fallas de mercado, se estudia la </w:t>
          </w:r>
          <w:r w:rsidR="00097EFB">
            <w:rPr>
              <w:rFonts w:ascii="Times New Roman" w:hAnsi="Times New Roman" w:cs="Times New Roman"/>
              <w:sz w:val="24"/>
              <w:szCs w:val="24"/>
            </w:rPr>
            <w:t>CV</w:t>
          </w:r>
          <w:r w:rsidRPr="00A52389">
            <w:rPr>
              <w:rFonts w:ascii="Times New Roman" w:hAnsi="Times New Roman" w:cs="Times New Roman"/>
              <w:sz w:val="24"/>
              <w:szCs w:val="24"/>
            </w:rPr>
            <w:t xml:space="preserve"> de la marihuana en Costa Rica, donde se explican las características que se presentan en los distintos flujos que sustentan el mercado</w:t>
          </w:r>
          <w:r>
            <w:rPr>
              <w:rFonts w:ascii="Times New Roman" w:hAnsi="Times New Roman" w:cs="Times New Roman"/>
              <w:sz w:val="24"/>
              <w:szCs w:val="24"/>
            </w:rPr>
            <w:t>, mediante la dimensión territorial, la estructura Input-output y la dimensión institucional</w:t>
          </w:r>
          <w:r w:rsidRPr="00A52389">
            <w:rPr>
              <w:rFonts w:ascii="Times New Roman" w:hAnsi="Times New Roman" w:cs="Times New Roman"/>
              <w:sz w:val="24"/>
              <w:szCs w:val="24"/>
            </w:rPr>
            <w:t>.</w:t>
          </w:r>
          <w:r>
            <w:rPr>
              <w:rFonts w:ascii="Times New Roman" w:hAnsi="Times New Roman" w:cs="Times New Roman"/>
              <w:sz w:val="24"/>
              <w:szCs w:val="24"/>
            </w:rPr>
            <w:t xml:space="preserve"> </w:t>
          </w:r>
        </w:p>
        <w:p w14:paraId="6905B0A0" w14:textId="4A4C5962" w:rsidR="003B7B77" w:rsidRDefault="003B7B77" w:rsidP="00F43739">
          <w:pPr>
            <w:spacing w:line="240" w:lineRule="auto"/>
            <w:ind w:firstLine="432"/>
            <w:jc w:val="both"/>
            <w:rPr>
              <w:rFonts w:ascii="Times New Roman" w:hAnsi="Times New Roman" w:cs="Times New Roman"/>
              <w:sz w:val="24"/>
              <w:szCs w:val="24"/>
            </w:rPr>
          </w:pPr>
          <w:r>
            <w:rPr>
              <w:rFonts w:ascii="Times New Roman" w:hAnsi="Times New Roman" w:cs="Times New Roman"/>
              <w:sz w:val="24"/>
              <w:szCs w:val="24"/>
            </w:rPr>
            <w:t>La existencia de cadenas fragmentadas, principalmente a causa de l</w:t>
          </w:r>
          <w:r w:rsidR="005E3F1E">
            <w:rPr>
              <w:rFonts w:ascii="Times New Roman" w:hAnsi="Times New Roman" w:cs="Times New Roman"/>
              <w:sz w:val="24"/>
              <w:szCs w:val="24"/>
            </w:rPr>
            <w:t>a normativa jurídica</w:t>
          </w:r>
          <w:r>
            <w:rPr>
              <w:rFonts w:ascii="Times New Roman" w:hAnsi="Times New Roman" w:cs="Times New Roman"/>
              <w:sz w:val="24"/>
              <w:szCs w:val="24"/>
            </w:rPr>
            <w:t xml:space="preserve">, que están en manos de organizaciones criminales genera diversos problemas en la operación de </w:t>
          </w:r>
          <w:r w:rsidR="00F43739">
            <w:rPr>
              <w:rFonts w:ascii="Times New Roman" w:hAnsi="Times New Roman" w:cs="Times New Roman"/>
              <w:sz w:val="24"/>
              <w:szCs w:val="24"/>
            </w:rPr>
            <w:t>esta</w:t>
          </w:r>
          <w:r>
            <w:rPr>
              <w:rFonts w:ascii="Times New Roman" w:hAnsi="Times New Roman" w:cs="Times New Roman"/>
              <w:sz w:val="24"/>
              <w:szCs w:val="24"/>
            </w:rPr>
            <w:t xml:space="preserve"> (conductas monopólicas), en la calidad del producto y finalmente en el consumo inelástico que impulsa la existencia de una </w:t>
          </w:r>
          <w:r w:rsidR="00F43739">
            <w:rPr>
              <w:rFonts w:ascii="Times New Roman" w:hAnsi="Times New Roman" w:cs="Times New Roman"/>
              <w:sz w:val="24"/>
              <w:szCs w:val="24"/>
            </w:rPr>
            <w:t>oferta,</w:t>
          </w:r>
          <w:r>
            <w:rPr>
              <w:rFonts w:ascii="Times New Roman" w:hAnsi="Times New Roman" w:cs="Times New Roman"/>
              <w:sz w:val="24"/>
              <w:szCs w:val="24"/>
            </w:rPr>
            <w:t xml:space="preserve"> así como la sociedad en la que se desarrolla este consumo (actividades violentas).</w:t>
          </w:r>
        </w:p>
        <w:p w14:paraId="1A55C95D" w14:textId="4AA9E5DA" w:rsidR="003B7B77" w:rsidRPr="00167C69" w:rsidRDefault="003B7B77" w:rsidP="00F43739">
          <w:pPr>
            <w:spacing w:line="240" w:lineRule="auto"/>
            <w:ind w:firstLine="432"/>
            <w:jc w:val="both"/>
            <w:rPr>
              <w:rFonts w:ascii="Times New Roman" w:hAnsi="Times New Roman" w:cs="Times New Roman"/>
              <w:sz w:val="24"/>
            </w:rPr>
          </w:pPr>
          <w:r w:rsidRPr="00167C69">
            <w:rPr>
              <w:rFonts w:ascii="Times New Roman" w:hAnsi="Times New Roman" w:cs="Times New Roman"/>
              <w:sz w:val="24"/>
            </w:rPr>
            <w:t xml:space="preserve">Se puede estudiar la oferta como el resultado de una serie de actividades productivas articuladas, con actores relacionados a la ejecución de cada una, donde se dicta una secuencia de etapas o fases que </w:t>
          </w:r>
          <w:r w:rsidRPr="000962FF">
            <w:rPr>
              <w:rFonts w:ascii="Times New Roman" w:hAnsi="Times New Roman" w:cs="Times New Roman"/>
              <w:sz w:val="24"/>
            </w:rPr>
            <w:t>establece cu</w:t>
          </w:r>
          <w:r w:rsidR="00D458F0" w:rsidRPr="000962FF">
            <w:rPr>
              <w:rFonts w:ascii="Times New Roman" w:hAnsi="Times New Roman" w:cs="Times New Roman"/>
              <w:sz w:val="24"/>
            </w:rPr>
            <w:t>á</w:t>
          </w:r>
          <w:r w:rsidRPr="000962FF">
            <w:rPr>
              <w:rFonts w:ascii="Times New Roman" w:hAnsi="Times New Roman" w:cs="Times New Roman"/>
              <w:sz w:val="24"/>
            </w:rPr>
            <w:t>nto valor se genera en cada etapa de producción. En el mercado de la marihuana de Costa Rica cada una de las actividades que</w:t>
          </w:r>
          <w:r w:rsidR="00D458F0" w:rsidRPr="000962FF">
            <w:rPr>
              <w:rFonts w:ascii="Times New Roman" w:hAnsi="Times New Roman" w:cs="Times New Roman"/>
              <w:sz w:val="24"/>
            </w:rPr>
            <w:t xml:space="preserve"> se</w:t>
          </w:r>
          <w:r w:rsidRPr="000962FF">
            <w:rPr>
              <w:rFonts w:ascii="Times New Roman" w:hAnsi="Times New Roman" w:cs="Times New Roman"/>
              <w:sz w:val="24"/>
            </w:rPr>
            <w:t xml:space="preserve"> r</w:t>
          </w:r>
          <w:r w:rsidRPr="00167C69">
            <w:rPr>
              <w:rFonts w:ascii="Times New Roman" w:hAnsi="Times New Roman" w:cs="Times New Roman"/>
              <w:sz w:val="24"/>
            </w:rPr>
            <w:t>ealiza</w:t>
          </w:r>
          <w:r w:rsidR="00D458F0" w:rsidRPr="000962FF">
            <w:rPr>
              <w:rFonts w:ascii="Times New Roman" w:hAnsi="Times New Roman" w:cs="Times New Roman"/>
              <w:sz w:val="24"/>
            </w:rPr>
            <w:t>n</w:t>
          </w:r>
          <w:r w:rsidRPr="00D458F0">
            <w:rPr>
              <w:rFonts w:ascii="Times New Roman" w:hAnsi="Times New Roman" w:cs="Times New Roman"/>
              <w:color w:val="FF0000"/>
              <w:sz w:val="24"/>
            </w:rPr>
            <w:t xml:space="preserve"> </w:t>
          </w:r>
          <w:r w:rsidRPr="00167C69">
            <w:rPr>
              <w:rFonts w:ascii="Times New Roman" w:hAnsi="Times New Roman" w:cs="Times New Roman"/>
              <w:sz w:val="24"/>
            </w:rPr>
            <w:t>para abastecer la demanda nacional son ilícitas; no obstante, eso no ha frenado el aumen</w:t>
          </w:r>
          <w:r w:rsidR="000962FF">
            <w:rPr>
              <w:rFonts w:ascii="Times New Roman" w:hAnsi="Times New Roman" w:cs="Times New Roman"/>
              <w:sz w:val="24"/>
            </w:rPr>
            <w:t>to en la población consumidora, el tamaño de esta población en el país</w:t>
          </w:r>
          <w:r w:rsidRPr="00167C69">
            <w:rPr>
              <w:rFonts w:ascii="Times New Roman" w:hAnsi="Times New Roman" w:cs="Times New Roman"/>
              <w:sz w:val="24"/>
            </w:rPr>
            <w:t xml:space="preserve"> </w:t>
          </w:r>
          <w:r w:rsidR="000962FF">
            <w:rPr>
              <w:rFonts w:ascii="Times New Roman" w:hAnsi="Times New Roman" w:cs="Times New Roman"/>
              <w:sz w:val="24"/>
            </w:rPr>
            <w:t>le permite</w:t>
          </w:r>
          <w:r w:rsidRPr="00167C69">
            <w:rPr>
              <w:rFonts w:ascii="Times New Roman" w:hAnsi="Times New Roman" w:cs="Times New Roman"/>
              <w:sz w:val="24"/>
            </w:rPr>
            <w:t xml:space="preserve"> val</w:t>
          </w:r>
          <w:r w:rsidRPr="000962FF">
            <w:rPr>
              <w:rFonts w:ascii="Times New Roman" w:hAnsi="Times New Roman" w:cs="Times New Roman"/>
              <w:sz w:val="24"/>
            </w:rPr>
            <w:t>e</w:t>
          </w:r>
          <w:r w:rsidR="000962FF" w:rsidRPr="000962FF">
            <w:rPr>
              <w:rFonts w:ascii="Times New Roman" w:hAnsi="Times New Roman" w:cs="Times New Roman"/>
              <w:sz w:val="24"/>
            </w:rPr>
            <w:t>rse</w:t>
          </w:r>
          <w:r w:rsidR="000962FF">
            <w:rPr>
              <w:rFonts w:ascii="Times New Roman" w:hAnsi="Times New Roman" w:cs="Times New Roman"/>
              <w:color w:val="FF0000"/>
              <w:sz w:val="24"/>
            </w:rPr>
            <w:t xml:space="preserve"> </w:t>
          </w:r>
          <w:r w:rsidRPr="00167C69">
            <w:rPr>
              <w:rFonts w:ascii="Times New Roman" w:hAnsi="Times New Roman" w:cs="Times New Roman"/>
              <w:sz w:val="24"/>
            </w:rPr>
            <w:t xml:space="preserve">como un mercado de consumo final. </w:t>
          </w:r>
        </w:p>
        <w:p w14:paraId="681AA317" w14:textId="7AB31FC5" w:rsidR="003B7B77" w:rsidRPr="00167C69" w:rsidRDefault="003B7B77" w:rsidP="00F43739">
          <w:pPr>
            <w:spacing w:line="240" w:lineRule="auto"/>
            <w:ind w:firstLine="432"/>
            <w:jc w:val="both"/>
            <w:rPr>
              <w:rFonts w:ascii="Times New Roman" w:hAnsi="Times New Roman" w:cs="Times New Roman"/>
              <w:sz w:val="24"/>
            </w:rPr>
          </w:pPr>
          <w:r w:rsidRPr="00167C69">
            <w:rPr>
              <w:rFonts w:ascii="Times New Roman" w:hAnsi="Times New Roman" w:cs="Times New Roman"/>
              <w:sz w:val="24"/>
            </w:rPr>
            <w:t xml:space="preserve">Si bien se conoce de la existencia de este mercado, evidenciado por la fuerte tendencia al alza en el decomiso de marihuana (aun cuando se deba por incrementos en la eficiencia fiscalizadora del modelo de prohibición) y el crecimiento de su población </w:t>
          </w:r>
          <w:r w:rsidRPr="000962FF">
            <w:rPr>
              <w:rFonts w:ascii="Times New Roman" w:hAnsi="Times New Roman" w:cs="Times New Roman"/>
              <w:sz w:val="24"/>
            </w:rPr>
            <w:t>consumidora</w:t>
          </w:r>
          <w:r w:rsidR="00C42B98" w:rsidRPr="000962FF">
            <w:rPr>
              <w:rFonts w:ascii="Times New Roman" w:hAnsi="Times New Roman" w:cs="Times New Roman"/>
              <w:sz w:val="24"/>
            </w:rPr>
            <w:t>,</w:t>
          </w:r>
          <w:r w:rsidRPr="000962FF">
            <w:rPr>
              <w:rFonts w:ascii="Times New Roman" w:hAnsi="Times New Roman" w:cs="Times New Roman"/>
              <w:sz w:val="24"/>
            </w:rPr>
            <w:t xml:space="preserve"> no existen estudios que definan las actividades productivas de este mercado en el país</w:t>
          </w:r>
          <w:r w:rsidR="00C42B98" w:rsidRPr="000962FF">
            <w:rPr>
              <w:rFonts w:ascii="Times New Roman" w:hAnsi="Times New Roman" w:cs="Times New Roman"/>
              <w:sz w:val="24"/>
            </w:rPr>
            <w:t>.</w:t>
          </w:r>
          <w:r w:rsidRPr="000962FF">
            <w:rPr>
              <w:rFonts w:ascii="Times New Roman" w:hAnsi="Times New Roman" w:cs="Times New Roman"/>
              <w:sz w:val="24"/>
            </w:rPr>
            <w:t xml:space="preserve"> </w:t>
          </w:r>
          <w:r w:rsidR="00C42B98" w:rsidRPr="000962FF">
            <w:rPr>
              <w:rFonts w:ascii="Times New Roman" w:hAnsi="Times New Roman" w:cs="Times New Roman"/>
              <w:sz w:val="24"/>
            </w:rPr>
            <w:t>E</w:t>
          </w:r>
          <w:r w:rsidRPr="000962FF">
            <w:rPr>
              <w:rFonts w:ascii="Times New Roman" w:hAnsi="Times New Roman" w:cs="Times New Roman"/>
              <w:sz w:val="24"/>
            </w:rPr>
            <w:t>l d</w:t>
          </w:r>
          <w:r w:rsidRPr="00167C69">
            <w:rPr>
              <w:rFonts w:ascii="Times New Roman" w:hAnsi="Times New Roman" w:cs="Times New Roman"/>
              <w:sz w:val="24"/>
            </w:rPr>
            <w:t>ifícil acceso, dado la peligrosidad asociada en algunas de sus etapas y principalmente las condiciones legales en las que se desenvuelven</w:t>
          </w:r>
          <w:r w:rsidR="00F941CF">
            <w:rPr>
              <w:rFonts w:ascii="Times New Roman" w:hAnsi="Times New Roman" w:cs="Times New Roman"/>
              <w:sz w:val="24"/>
            </w:rPr>
            <w:t>,</w:t>
          </w:r>
          <w:r w:rsidRPr="00167C69">
            <w:rPr>
              <w:rFonts w:ascii="Times New Roman" w:hAnsi="Times New Roman" w:cs="Times New Roman"/>
              <w:sz w:val="24"/>
            </w:rPr>
            <w:t xml:space="preserve"> ha impedido generar conocimiento suficiente sobre la oferta ilícita de marihuana en el país.</w:t>
          </w:r>
        </w:p>
        <w:p w14:paraId="027DF47E" w14:textId="0022F0D5" w:rsidR="00865888" w:rsidRDefault="003B7B77" w:rsidP="00F43739">
          <w:pPr>
            <w:spacing w:line="240" w:lineRule="auto"/>
            <w:ind w:firstLine="432"/>
            <w:jc w:val="both"/>
            <w:rPr>
              <w:rFonts w:ascii="Times New Roman" w:hAnsi="Times New Roman" w:cs="Times New Roman"/>
              <w:sz w:val="24"/>
            </w:rPr>
          </w:pPr>
          <w:r w:rsidRPr="00167C69">
            <w:rPr>
              <w:rFonts w:ascii="Times New Roman" w:hAnsi="Times New Roman" w:cs="Times New Roman"/>
              <w:sz w:val="24"/>
            </w:rPr>
            <w:t xml:space="preserve">Con el fin de explorar y describir estas etapas, la secuencia entre estas, sus actores respectivos y contexto legal se utiliza la metodología de </w:t>
          </w:r>
          <w:r w:rsidR="00097EFB">
            <w:rPr>
              <w:rFonts w:ascii="Times New Roman" w:hAnsi="Times New Roman" w:cs="Times New Roman"/>
              <w:sz w:val="24"/>
            </w:rPr>
            <w:t>CGV</w:t>
          </w:r>
          <w:r w:rsidRPr="00167C69">
            <w:rPr>
              <w:rFonts w:ascii="Times New Roman" w:hAnsi="Times New Roman" w:cs="Times New Roman"/>
              <w:sz w:val="24"/>
            </w:rPr>
            <w:t xml:space="preserve"> (Gereffi, 1994) la cual permite articular la información recogida en cuatro ejes de análisis: el primero es el </w:t>
          </w:r>
          <w:r w:rsidR="005E3F1E">
            <w:rPr>
              <w:rFonts w:ascii="Times New Roman" w:hAnsi="Times New Roman" w:cs="Times New Roman"/>
              <w:sz w:val="24"/>
            </w:rPr>
            <w:t>a</w:t>
          </w:r>
          <w:r w:rsidRPr="00167C69">
            <w:rPr>
              <w:rFonts w:ascii="Times New Roman" w:hAnsi="Times New Roman" w:cs="Times New Roman"/>
              <w:sz w:val="24"/>
            </w:rPr>
            <w:t>nálisis territorial, aquí se describirá por qu</w:t>
          </w:r>
          <w:r w:rsidR="00F941CF">
            <w:rPr>
              <w:rFonts w:ascii="Times New Roman" w:hAnsi="Times New Roman" w:cs="Times New Roman"/>
              <w:sz w:val="24"/>
            </w:rPr>
            <w:t>é</w:t>
          </w:r>
          <w:r w:rsidRPr="00167C69">
            <w:rPr>
              <w:rFonts w:ascii="Times New Roman" w:hAnsi="Times New Roman" w:cs="Times New Roman"/>
              <w:sz w:val="24"/>
            </w:rPr>
            <w:t xml:space="preserve"> Costa Rica se ve como un territorio atractivo para el flujo internacional de marihuana; el segundo corresponde a la estructura input-output, la cual identifica las etapas de producción, la secuencia entre estas, las características de sus actores</w:t>
          </w:r>
          <w:r w:rsidR="00865888">
            <w:rPr>
              <w:rFonts w:ascii="Times New Roman" w:hAnsi="Times New Roman" w:cs="Times New Roman"/>
              <w:sz w:val="24"/>
            </w:rPr>
            <w:t>.</w:t>
          </w:r>
        </w:p>
        <w:p w14:paraId="60EF8CEF" w14:textId="21F891F9" w:rsidR="003B7B77" w:rsidRPr="00167C69" w:rsidRDefault="00865888" w:rsidP="00F43739">
          <w:pPr>
            <w:spacing w:line="240" w:lineRule="auto"/>
            <w:ind w:firstLine="432"/>
            <w:jc w:val="both"/>
            <w:rPr>
              <w:rFonts w:ascii="Times New Roman" w:hAnsi="Times New Roman" w:cs="Times New Roman"/>
              <w:sz w:val="24"/>
            </w:rPr>
          </w:pPr>
          <w:r>
            <w:rPr>
              <w:rFonts w:ascii="Times New Roman" w:hAnsi="Times New Roman" w:cs="Times New Roman"/>
              <w:sz w:val="24"/>
            </w:rPr>
            <w:t>L</w:t>
          </w:r>
          <w:r w:rsidR="003B7B77" w:rsidRPr="00167C69">
            <w:rPr>
              <w:rFonts w:ascii="Times New Roman" w:hAnsi="Times New Roman" w:cs="Times New Roman"/>
              <w:sz w:val="24"/>
            </w:rPr>
            <w:t xml:space="preserve">a tercera refiere el contexto institucional sobre el que se desenvuelven las actividades de mercado, dimensión de particular importancia en la definición de las “reglas de juego”; la estructura de gobernanza o fuerza motriz consta del último eje o dimensión de análisis; sin embargo, el análisis de esta dimensión se deja para el último capítulo. </w:t>
          </w:r>
        </w:p>
        <w:p w14:paraId="21CE3EEC" w14:textId="53DAA101" w:rsidR="003B7B77" w:rsidRPr="004B3B74" w:rsidRDefault="003B7B77" w:rsidP="00F43739">
          <w:pPr>
            <w:spacing w:line="240" w:lineRule="auto"/>
            <w:ind w:firstLine="432"/>
            <w:jc w:val="both"/>
            <w:rPr>
              <w:rFonts w:ascii="Times New Roman" w:hAnsi="Times New Roman" w:cs="Times New Roman"/>
              <w:sz w:val="24"/>
            </w:rPr>
          </w:pPr>
          <w:r w:rsidRPr="00167C69">
            <w:rPr>
              <w:rFonts w:ascii="Times New Roman" w:hAnsi="Times New Roman" w:cs="Times New Roman"/>
              <w:sz w:val="24"/>
            </w:rPr>
            <w:t xml:space="preserve">Aquí cobra real importancia la información obtenida por dos fuentes de comunicación personal, Alan Solano, el director de la </w:t>
          </w:r>
          <w:r w:rsidR="00710E1F">
            <w:rPr>
              <w:rFonts w:ascii="Times New Roman" w:hAnsi="Times New Roman" w:cs="Times New Roman"/>
              <w:sz w:val="24"/>
            </w:rPr>
            <w:t>PCD</w:t>
          </w:r>
          <w:r w:rsidRPr="00167C69">
            <w:rPr>
              <w:rFonts w:ascii="Times New Roman" w:hAnsi="Times New Roman" w:cs="Times New Roman"/>
              <w:sz w:val="24"/>
            </w:rPr>
            <w:t xml:space="preserve"> y Eduardo Solano, viceministro del </w:t>
          </w:r>
          <w:r w:rsidR="00710E1F">
            <w:rPr>
              <w:rFonts w:ascii="Times New Roman" w:hAnsi="Times New Roman" w:cs="Times New Roman"/>
              <w:sz w:val="24"/>
            </w:rPr>
            <w:t>MSP</w:t>
          </w:r>
          <w:r w:rsidRPr="00167C69">
            <w:rPr>
              <w:rFonts w:ascii="Times New Roman" w:hAnsi="Times New Roman" w:cs="Times New Roman"/>
              <w:sz w:val="24"/>
            </w:rPr>
            <w:t xml:space="preserve">, los cuales brindaron información clave sobre cada segmento de la cadena, su interacción entre ellos y entre los principales actores, validando las relaciones analizadas en los diagramas que </w:t>
          </w:r>
          <w:r w:rsidRPr="00167C69">
            <w:rPr>
              <w:rFonts w:ascii="Times New Roman" w:hAnsi="Times New Roman" w:cs="Times New Roman"/>
              <w:sz w:val="24"/>
            </w:rPr>
            <w:lastRenderedPageBreak/>
            <w:t>describen la cadena</w:t>
          </w:r>
          <w:r>
            <w:rPr>
              <w:rFonts w:ascii="Times New Roman" w:hAnsi="Times New Roman" w:cs="Times New Roman"/>
              <w:sz w:val="24"/>
            </w:rPr>
            <w:t>, de modo que solo la información proveniente de otras fuentes será especificada.</w:t>
          </w:r>
          <w:r w:rsidRPr="00167C69">
            <w:rPr>
              <w:rFonts w:ascii="Times New Roman" w:hAnsi="Times New Roman" w:cs="Times New Roman"/>
              <w:sz w:val="24"/>
            </w:rPr>
            <w:t xml:space="preserve"> </w:t>
          </w:r>
        </w:p>
        <w:p w14:paraId="005095F1" w14:textId="65490C99" w:rsidR="003B7B77" w:rsidRPr="00297108" w:rsidRDefault="003B7B77" w:rsidP="00297108">
          <w:pPr>
            <w:pStyle w:val="Ttulo2"/>
            <w:spacing w:line="240" w:lineRule="auto"/>
            <w:rPr>
              <w:rFonts w:ascii="Times New Roman" w:hAnsi="Times New Roman" w:cs="Times New Roman"/>
            </w:rPr>
          </w:pPr>
          <w:bookmarkStart w:id="89" w:name="_Toc51072341"/>
          <w:r w:rsidRPr="00297108">
            <w:rPr>
              <w:rFonts w:ascii="Times New Roman" w:hAnsi="Times New Roman" w:cs="Times New Roman"/>
            </w:rPr>
            <w:t>Análisis territorial</w:t>
          </w:r>
          <w:r w:rsidR="00F6012D" w:rsidRPr="00297108">
            <w:rPr>
              <w:rFonts w:ascii="Times New Roman" w:hAnsi="Times New Roman" w:cs="Times New Roman"/>
            </w:rPr>
            <w:t>: la posición de Costa Rica en el mundo y sus particularidades geográficas</w:t>
          </w:r>
          <w:bookmarkEnd w:id="89"/>
        </w:p>
        <w:p w14:paraId="3DD128DA" w14:textId="77777777" w:rsidR="00865888" w:rsidRDefault="003B7B77"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Costa Rica es una república, se ubica en América Central, limita al norte con Nicaragua, al sureste con Panamá, al oeste con el Océano Pacífi</w:t>
          </w:r>
          <w:r w:rsidR="00F6012D">
            <w:rPr>
              <w:rFonts w:ascii="Times New Roman" w:hAnsi="Times New Roman" w:cs="Times New Roman"/>
              <w:sz w:val="24"/>
              <w:szCs w:val="24"/>
            </w:rPr>
            <w:t xml:space="preserve">co y al este por el Mar Caribe. </w:t>
          </w:r>
          <w:r>
            <w:rPr>
              <w:rFonts w:ascii="Times New Roman" w:hAnsi="Times New Roman" w:cs="Times New Roman"/>
              <w:sz w:val="24"/>
              <w:szCs w:val="24"/>
            </w:rPr>
            <w:t xml:space="preserve">Posee una superficie total de 51.100 km². </w:t>
          </w:r>
        </w:p>
        <w:p w14:paraId="08E4DAA2" w14:textId="77777777" w:rsidR="00865888" w:rsidRDefault="003B7B77"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Con una población total según el Instituto Nacional de Estadísticas y Censos (INEC) en los indicadores demográficos proyectados por año para el 2018 de 5.003.402 de los cuales 2.523.072 son hombres y 2.480.330 son mujeres, con un crecimiento anual de la población aproximado en la última década de 1%, la esperanza de vida al nacer alcanzó los 80 años de edad y una tasa bruta de mortalidad de 4,5 por mil, además, según el Banco Mundial para el año 2017 el 78% de población era urbana y 22% rural. Para el año </w:t>
          </w:r>
          <w:r w:rsidRPr="00F6012D">
            <w:rPr>
              <w:rFonts w:ascii="Times New Roman" w:hAnsi="Times New Roman" w:cs="Times New Roman"/>
              <w:sz w:val="24"/>
              <w:szCs w:val="24"/>
            </w:rPr>
            <w:t>2015</w:t>
          </w:r>
          <w:r>
            <w:rPr>
              <w:rFonts w:ascii="Times New Roman" w:hAnsi="Times New Roman" w:cs="Times New Roman"/>
              <w:sz w:val="24"/>
              <w:szCs w:val="24"/>
            </w:rPr>
            <w:t xml:space="preserve"> su índice de desarrollo humano era el quinto mejor de Latinoamérica. </w:t>
          </w:r>
        </w:p>
        <w:p w14:paraId="215B1C22" w14:textId="1C19126F" w:rsidR="003B7B77" w:rsidRDefault="003B7B77"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 pesar de ser un país pequeño, cuenta con el 5% de la biodiversidad existente en el mundo, posee 25,58% en áreas de conservación, también muestra variedad de ecosistemas, tipos de bosques y diversidad ético-cultural (ICD, 2012, </w:t>
          </w:r>
          <w:r w:rsidR="00F6012D">
            <w:rPr>
              <w:rFonts w:ascii="Times New Roman" w:hAnsi="Times New Roman" w:cs="Times New Roman"/>
              <w:sz w:val="24"/>
              <w:szCs w:val="24"/>
            </w:rPr>
            <w:t>Pág.</w:t>
          </w:r>
          <w:r>
            <w:rPr>
              <w:rFonts w:ascii="Times New Roman" w:hAnsi="Times New Roman" w:cs="Times New Roman"/>
              <w:sz w:val="24"/>
              <w:szCs w:val="24"/>
            </w:rPr>
            <w:t xml:space="preserve"> 10).</w:t>
          </w:r>
        </w:p>
        <w:p w14:paraId="3F531A98" w14:textId="3B31A914" w:rsidR="003B7B77" w:rsidRPr="005048E9" w:rsidRDefault="003B7B77" w:rsidP="00F43739">
          <w:pPr>
            <w:spacing w:line="240" w:lineRule="auto"/>
            <w:ind w:firstLine="576"/>
            <w:jc w:val="both"/>
            <w:rPr>
              <w:rFonts w:ascii="Times New Roman" w:hAnsi="Times New Roman" w:cs="Times New Roman"/>
              <w:b/>
              <w:bCs/>
              <w:sz w:val="24"/>
              <w:szCs w:val="24"/>
            </w:rPr>
          </w:pPr>
          <w:r>
            <w:rPr>
              <w:rFonts w:ascii="Times New Roman" w:hAnsi="Times New Roman" w:cs="Times New Roman"/>
              <w:sz w:val="24"/>
              <w:szCs w:val="24"/>
            </w:rPr>
            <w:t>En el siglo XX la economía costarricense era impulsada principalmente por el sector agrario, para la década de los 60s y principios de los 70s, la industria creció, al igual que las exportaciones. Las últimas dos décadas se ha caracterizado por la apertura comercial en firmas de tratados de libre comercio, atracción de Inversión Extranjera Directa (IED), el aumento en ingresos por turismo y un aumento en el valor agregado de las exportaciones, además el sector servicios ha tomado fuerza (Abarc</w:t>
          </w:r>
          <w:r w:rsidR="001905D5">
            <w:rPr>
              <w:rFonts w:ascii="Times New Roman" w:hAnsi="Times New Roman" w:cs="Times New Roman"/>
              <w:sz w:val="24"/>
              <w:szCs w:val="24"/>
            </w:rPr>
            <w:t>a</w:t>
          </w:r>
          <w:r>
            <w:rPr>
              <w:rFonts w:ascii="Times New Roman" w:hAnsi="Times New Roman" w:cs="Times New Roman"/>
              <w:sz w:val="24"/>
              <w:szCs w:val="24"/>
            </w:rPr>
            <w:t xml:space="preserve"> y Ramírez</w:t>
          </w:r>
          <w:r w:rsidR="001905D5">
            <w:rPr>
              <w:rFonts w:ascii="Times New Roman" w:hAnsi="Times New Roman" w:cs="Times New Roman"/>
              <w:sz w:val="24"/>
              <w:szCs w:val="24"/>
            </w:rPr>
            <w:t xml:space="preserve">, </w:t>
          </w:r>
          <w:r>
            <w:rPr>
              <w:rFonts w:ascii="Times New Roman" w:hAnsi="Times New Roman" w:cs="Times New Roman"/>
              <w:sz w:val="24"/>
              <w:szCs w:val="24"/>
            </w:rPr>
            <w:t>2016</w:t>
          </w:r>
          <w:r w:rsidR="00843387">
            <w:rPr>
              <w:rFonts w:ascii="Times New Roman" w:hAnsi="Times New Roman" w:cs="Times New Roman"/>
              <w:sz w:val="24"/>
              <w:szCs w:val="24"/>
            </w:rPr>
            <w:t>, p.12</w:t>
          </w:r>
          <w:r>
            <w:rPr>
              <w:rFonts w:ascii="Times New Roman" w:hAnsi="Times New Roman" w:cs="Times New Roman"/>
              <w:sz w:val="24"/>
              <w:szCs w:val="24"/>
            </w:rPr>
            <w:t>).</w:t>
          </w:r>
        </w:p>
        <w:p w14:paraId="39BC9398" w14:textId="77777777" w:rsidR="003B7B77" w:rsidRDefault="003B7B77" w:rsidP="003B7B77">
          <w:pPr>
            <w:spacing w:line="240" w:lineRule="auto"/>
            <w:ind w:firstLine="432"/>
            <w:jc w:val="both"/>
            <w:rPr>
              <w:rFonts w:ascii="Times New Roman" w:hAnsi="Times New Roman" w:cs="Times New Roman"/>
              <w:sz w:val="24"/>
              <w:szCs w:val="24"/>
            </w:rPr>
          </w:pPr>
        </w:p>
        <w:p w14:paraId="127710E7" w14:textId="24D2D6F0" w:rsidR="003B7B77" w:rsidRPr="00F3681B" w:rsidRDefault="00F3681B" w:rsidP="00F3681B">
          <w:pPr>
            <w:pStyle w:val="Descripcin"/>
            <w:jc w:val="both"/>
            <w:rPr>
              <w:rFonts w:ascii="Times New Roman" w:hAnsi="Times New Roman" w:cs="Times New Roman"/>
              <w:b/>
              <w:i w:val="0"/>
              <w:color w:val="000000" w:themeColor="text1"/>
              <w:sz w:val="22"/>
              <w:szCs w:val="22"/>
            </w:rPr>
          </w:pPr>
          <w:bookmarkStart w:id="90" w:name="_Ref29458853"/>
          <w:bookmarkStart w:id="91" w:name="_Toc51072696"/>
          <w:r w:rsidRPr="00F3681B">
            <w:rPr>
              <w:rFonts w:ascii="Times New Roman" w:hAnsi="Times New Roman" w:cs="Times New Roman"/>
              <w:b/>
              <w:i w:val="0"/>
              <w:color w:val="000000" w:themeColor="text1"/>
              <w:sz w:val="22"/>
              <w:szCs w:val="22"/>
            </w:rPr>
            <w:t xml:space="preserve">Cuadro </w:t>
          </w:r>
          <w:r w:rsidRPr="00F3681B">
            <w:rPr>
              <w:rFonts w:ascii="Times New Roman" w:hAnsi="Times New Roman" w:cs="Times New Roman"/>
              <w:b/>
              <w:i w:val="0"/>
              <w:color w:val="000000" w:themeColor="text1"/>
              <w:sz w:val="22"/>
              <w:szCs w:val="22"/>
            </w:rPr>
            <w:fldChar w:fldCharType="begin"/>
          </w:r>
          <w:r w:rsidRPr="00F3681B">
            <w:rPr>
              <w:rFonts w:ascii="Times New Roman" w:hAnsi="Times New Roman" w:cs="Times New Roman"/>
              <w:b/>
              <w:i w:val="0"/>
              <w:color w:val="000000" w:themeColor="text1"/>
              <w:sz w:val="22"/>
              <w:szCs w:val="22"/>
            </w:rPr>
            <w:instrText xml:space="preserve"> SEQ Cuadro \* ARABIC </w:instrText>
          </w:r>
          <w:r w:rsidRPr="00F3681B">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5</w:t>
          </w:r>
          <w:r w:rsidRPr="00F3681B">
            <w:rPr>
              <w:rFonts w:ascii="Times New Roman" w:hAnsi="Times New Roman" w:cs="Times New Roman"/>
              <w:b/>
              <w:i w:val="0"/>
              <w:color w:val="000000" w:themeColor="text1"/>
              <w:sz w:val="22"/>
              <w:szCs w:val="22"/>
            </w:rPr>
            <w:fldChar w:fldCharType="end"/>
          </w:r>
          <w:bookmarkEnd w:id="90"/>
          <w:r w:rsidR="003B7B77" w:rsidRPr="00F3681B">
            <w:rPr>
              <w:rFonts w:ascii="Times New Roman" w:hAnsi="Times New Roman" w:cs="Times New Roman"/>
              <w:b/>
              <w:i w:val="0"/>
              <w:color w:val="000000" w:themeColor="text1"/>
              <w:sz w:val="22"/>
              <w:szCs w:val="22"/>
            </w:rPr>
            <w:t>. Cantidad decomisada según año por presentación del cannabis</w:t>
          </w:r>
          <w:bookmarkEnd w:id="91"/>
        </w:p>
        <w:p w14:paraId="7CD029DB" w14:textId="77777777" w:rsidR="003B7B77" w:rsidRDefault="003B7B77" w:rsidP="003B7B77">
          <w:pPr>
            <w:spacing w:line="240" w:lineRule="auto"/>
            <w:jc w:val="both"/>
            <w:rPr>
              <w:rFonts w:ascii="Times New Roman" w:hAnsi="Times New Roman" w:cs="Times New Roman"/>
              <w:sz w:val="24"/>
              <w:szCs w:val="24"/>
            </w:rPr>
          </w:pPr>
        </w:p>
        <w:tbl>
          <w:tblPr>
            <w:tblW w:w="5000" w:type="pct"/>
            <w:jc w:val="center"/>
            <w:tblCellMar>
              <w:left w:w="70" w:type="dxa"/>
              <w:right w:w="70" w:type="dxa"/>
            </w:tblCellMar>
            <w:tblLook w:val="04A0" w:firstRow="1" w:lastRow="0" w:firstColumn="1" w:lastColumn="0" w:noHBand="0" w:noVBand="1"/>
          </w:tblPr>
          <w:tblGrid>
            <w:gridCol w:w="1696"/>
            <w:gridCol w:w="1781"/>
            <w:gridCol w:w="1801"/>
            <w:gridCol w:w="1780"/>
            <w:gridCol w:w="1780"/>
          </w:tblGrid>
          <w:tr w:rsidR="003B7B77" w:rsidRPr="00297108" w14:paraId="278B03EF" w14:textId="77777777" w:rsidTr="003B7B77">
            <w:trPr>
              <w:trHeight w:val="900"/>
              <w:jc w:val="center"/>
            </w:trPr>
            <w:tc>
              <w:tcPr>
                <w:tcW w:w="959" w:type="pct"/>
                <w:tcBorders>
                  <w:top w:val="single" w:sz="4" w:space="0" w:color="auto"/>
                  <w:left w:val="nil"/>
                  <w:bottom w:val="single" w:sz="4" w:space="0" w:color="auto"/>
                  <w:right w:val="nil"/>
                </w:tcBorders>
                <w:vAlign w:val="center"/>
                <w:hideMark/>
              </w:tcPr>
              <w:p w14:paraId="58E2C2C0" w14:textId="77777777" w:rsidR="003B7B77" w:rsidRPr="00245327" w:rsidRDefault="003B7B77" w:rsidP="00297108">
                <w:pPr>
                  <w:spacing w:after="0" w:line="240" w:lineRule="auto"/>
                  <w:jc w:val="center"/>
                  <w:rPr>
                    <w:rFonts w:ascii="Times New Roman" w:eastAsia="Times New Roman" w:hAnsi="Times New Roman" w:cs="Times New Roman"/>
                    <w:b/>
                    <w:bCs/>
                    <w:color w:val="000000"/>
                    <w:sz w:val="20"/>
                    <w:szCs w:val="20"/>
                    <w:lang w:eastAsia="es-CR"/>
                  </w:rPr>
                </w:pPr>
                <w:r w:rsidRPr="00245327">
                  <w:rPr>
                    <w:rFonts w:ascii="Times New Roman" w:eastAsia="Times New Roman" w:hAnsi="Times New Roman" w:cs="Times New Roman"/>
                    <w:b/>
                    <w:bCs/>
                    <w:color w:val="000000"/>
                    <w:sz w:val="20"/>
                    <w:szCs w:val="20"/>
                    <w:lang w:eastAsia="es-CR"/>
                  </w:rPr>
                  <w:t>Año</w:t>
                </w:r>
              </w:p>
            </w:tc>
            <w:tc>
              <w:tcPr>
                <w:tcW w:w="1007" w:type="pct"/>
                <w:tcBorders>
                  <w:top w:val="single" w:sz="4" w:space="0" w:color="auto"/>
                  <w:left w:val="nil"/>
                  <w:bottom w:val="single" w:sz="4" w:space="0" w:color="auto"/>
                  <w:right w:val="nil"/>
                </w:tcBorders>
                <w:vAlign w:val="center"/>
                <w:hideMark/>
              </w:tcPr>
              <w:p w14:paraId="0E5613E6" w14:textId="77777777" w:rsidR="003B7B77" w:rsidRPr="00245327" w:rsidRDefault="003B7B77" w:rsidP="00297108">
                <w:pPr>
                  <w:spacing w:after="0" w:line="240" w:lineRule="auto"/>
                  <w:jc w:val="center"/>
                  <w:rPr>
                    <w:rFonts w:ascii="Times New Roman" w:eastAsia="Times New Roman" w:hAnsi="Times New Roman" w:cs="Times New Roman"/>
                    <w:b/>
                    <w:bCs/>
                    <w:color w:val="000000"/>
                    <w:sz w:val="20"/>
                    <w:szCs w:val="20"/>
                    <w:lang w:eastAsia="es-CR"/>
                  </w:rPr>
                </w:pPr>
                <w:r w:rsidRPr="00245327">
                  <w:rPr>
                    <w:rFonts w:ascii="Times New Roman" w:eastAsia="Times New Roman" w:hAnsi="Times New Roman" w:cs="Times New Roman"/>
                    <w:b/>
                    <w:bCs/>
                    <w:color w:val="000000"/>
                    <w:sz w:val="20"/>
                    <w:szCs w:val="20"/>
                    <w:lang w:eastAsia="es-CR"/>
                  </w:rPr>
                  <w:t>Cultivos destruidos (ha)</w:t>
                </w:r>
              </w:p>
            </w:tc>
            <w:tc>
              <w:tcPr>
                <w:tcW w:w="1019" w:type="pct"/>
                <w:tcBorders>
                  <w:top w:val="single" w:sz="4" w:space="0" w:color="auto"/>
                  <w:left w:val="nil"/>
                  <w:bottom w:val="single" w:sz="4" w:space="0" w:color="auto"/>
                  <w:right w:val="nil"/>
                </w:tcBorders>
                <w:vAlign w:val="center"/>
                <w:hideMark/>
              </w:tcPr>
              <w:p w14:paraId="1746115C" w14:textId="77777777" w:rsidR="003B7B77" w:rsidRPr="00245327" w:rsidRDefault="003B7B77" w:rsidP="00297108">
                <w:pPr>
                  <w:spacing w:after="0" w:line="240" w:lineRule="auto"/>
                  <w:jc w:val="center"/>
                  <w:rPr>
                    <w:rFonts w:ascii="Times New Roman" w:eastAsia="Times New Roman" w:hAnsi="Times New Roman" w:cs="Times New Roman"/>
                    <w:b/>
                    <w:bCs/>
                    <w:color w:val="000000"/>
                    <w:sz w:val="20"/>
                    <w:szCs w:val="20"/>
                    <w:lang w:eastAsia="es-CR"/>
                  </w:rPr>
                </w:pPr>
                <w:r w:rsidRPr="00245327">
                  <w:rPr>
                    <w:rFonts w:ascii="Times New Roman" w:eastAsia="Times New Roman" w:hAnsi="Times New Roman" w:cs="Times New Roman"/>
                    <w:b/>
                    <w:bCs/>
                    <w:color w:val="000000"/>
                    <w:sz w:val="20"/>
                    <w:szCs w:val="20"/>
                    <w:lang w:eastAsia="es-CR"/>
                  </w:rPr>
                  <w:t>Plantaciones</w:t>
                </w:r>
              </w:p>
            </w:tc>
            <w:tc>
              <w:tcPr>
                <w:tcW w:w="1007" w:type="pct"/>
                <w:tcBorders>
                  <w:top w:val="single" w:sz="4" w:space="0" w:color="auto"/>
                  <w:left w:val="nil"/>
                  <w:bottom w:val="single" w:sz="4" w:space="0" w:color="auto"/>
                  <w:right w:val="nil"/>
                </w:tcBorders>
                <w:vAlign w:val="center"/>
                <w:hideMark/>
              </w:tcPr>
              <w:p w14:paraId="7614AFBD" w14:textId="77777777" w:rsidR="003B7B77" w:rsidRPr="00245327" w:rsidRDefault="003B7B77" w:rsidP="00297108">
                <w:pPr>
                  <w:spacing w:after="0" w:line="240" w:lineRule="auto"/>
                  <w:jc w:val="center"/>
                  <w:rPr>
                    <w:rFonts w:ascii="Times New Roman" w:eastAsia="Times New Roman" w:hAnsi="Times New Roman" w:cs="Times New Roman"/>
                    <w:b/>
                    <w:bCs/>
                    <w:color w:val="000000"/>
                    <w:sz w:val="20"/>
                    <w:szCs w:val="20"/>
                    <w:lang w:eastAsia="es-CR"/>
                  </w:rPr>
                </w:pPr>
                <w:r w:rsidRPr="00245327">
                  <w:rPr>
                    <w:rFonts w:ascii="Times New Roman" w:eastAsia="Times New Roman" w:hAnsi="Times New Roman" w:cs="Times New Roman"/>
                    <w:b/>
                    <w:bCs/>
                    <w:color w:val="000000"/>
                    <w:sz w:val="20"/>
                    <w:szCs w:val="20"/>
                    <w:lang w:eastAsia="es-CR"/>
                  </w:rPr>
                  <w:t>Plantas de cannabis</w:t>
                </w:r>
              </w:p>
            </w:tc>
            <w:tc>
              <w:tcPr>
                <w:tcW w:w="1007" w:type="pct"/>
                <w:tcBorders>
                  <w:top w:val="single" w:sz="4" w:space="0" w:color="auto"/>
                  <w:left w:val="nil"/>
                  <w:bottom w:val="single" w:sz="4" w:space="0" w:color="auto"/>
                  <w:right w:val="nil"/>
                </w:tcBorders>
                <w:vAlign w:val="center"/>
                <w:hideMark/>
              </w:tcPr>
              <w:p w14:paraId="12A6E424" w14:textId="77777777" w:rsidR="003B7B77" w:rsidRPr="00245327" w:rsidRDefault="003B7B77" w:rsidP="00297108">
                <w:pPr>
                  <w:spacing w:after="0" w:line="240" w:lineRule="auto"/>
                  <w:jc w:val="center"/>
                  <w:rPr>
                    <w:rFonts w:ascii="Times New Roman" w:eastAsia="Times New Roman" w:hAnsi="Times New Roman" w:cs="Times New Roman"/>
                    <w:b/>
                    <w:bCs/>
                    <w:color w:val="000000"/>
                    <w:sz w:val="20"/>
                    <w:szCs w:val="20"/>
                    <w:lang w:eastAsia="es-CR"/>
                  </w:rPr>
                </w:pPr>
                <w:r w:rsidRPr="00245327">
                  <w:rPr>
                    <w:rFonts w:ascii="Times New Roman" w:eastAsia="Times New Roman" w:hAnsi="Times New Roman" w:cs="Times New Roman"/>
                    <w:b/>
                    <w:bCs/>
                    <w:color w:val="000000"/>
                    <w:sz w:val="20"/>
                    <w:szCs w:val="20"/>
                    <w:lang w:eastAsia="es-CR"/>
                  </w:rPr>
                  <w:t>Marihuana en picadura (kg)</w:t>
                </w:r>
              </w:p>
            </w:tc>
          </w:tr>
          <w:tr w:rsidR="003B7B77" w:rsidRPr="00297108" w14:paraId="77A7B24D" w14:textId="77777777" w:rsidTr="003B7B77">
            <w:trPr>
              <w:trHeight w:val="300"/>
              <w:jc w:val="center"/>
            </w:trPr>
            <w:tc>
              <w:tcPr>
                <w:tcW w:w="959" w:type="pct"/>
                <w:noWrap/>
                <w:vAlign w:val="bottom"/>
                <w:hideMark/>
              </w:tcPr>
              <w:p w14:paraId="1B22ACE9" w14:textId="77777777" w:rsidR="003B7B77" w:rsidRPr="00297108" w:rsidRDefault="003B7B77" w:rsidP="00297108">
                <w:pPr>
                  <w:spacing w:after="0" w:line="240" w:lineRule="auto"/>
                  <w:jc w:val="center"/>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2013</w:t>
                </w:r>
              </w:p>
            </w:tc>
            <w:tc>
              <w:tcPr>
                <w:tcW w:w="1007" w:type="pct"/>
                <w:noWrap/>
                <w:vAlign w:val="bottom"/>
                <w:hideMark/>
              </w:tcPr>
              <w:p w14:paraId="1C502C41"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8.74</w:t>
                </w:r>
              </w:p>
            </w:tc>
            <w:tc>
              <w:tcPr>
                <w:tcW w:w="1019" w:type="pct"/>
                <w:noWrap/>
                <w:vAlign w:val="bottom"/>
                <w:hideMark/>
              </w:tcPr>
              <w:p w14:paraId="4ABE89A3"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199</w:t>
                </w:r>
              </w:p>
            </w:tc>
            <w:tc>
              <w:tcPr>
                <w:tcW w:w="1007" w:type="pct"/>
                <w:noWrap/>
                <w:vAlign w:val="bottom"/>
                <w:hideMark/>
              </w:tcPr>
              <w:p w14:paraId="0AB30BC2"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1.461.747</w:t>
                </w:r>
              </w:p>
            </w:tc>
            <w:tc>
              <w:tcPr>
                <w:tcW w:w="1007" w:type="pct"/>
                <w:noWrap/>
                <w:vAlign w:val="bottom"/>
                <w:hideMark/>
              </w:tcPr>
              <w:p w14:paraId="11D6C747"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4.123.4</w:t>
                </w:r>
              </w:p>
            </w:tc>
          </w:tr>
          <w:tr w:rsidR="003B7B77" w:rsidRPr="00297108" w14:paraId="3F87E23E" w14:textId="77777777" w:rsidTr="003B7B77">
            <w:trPr>
              <w:trHeight w:val="300"/>
              <w:jc w:val="center"/>
            </w:trPr>
            <w:tc>
              <w:tcPr>
                <w:tcW w:w="959" w:type="pct"/>
                <w:noWrap/>
                <w:vAlign w:val="bottom"/>
                <w:hideMark/>
              </w:tcPr>
              <w:p w14:paraId="7770270F" w14:textId="77777777" w:rsidR="003B7B77" w:rsidRPr="00297108" w:rsidRDefault="003B7B77" w:rsidP="00297108">
                <w:pPr>
                  <w:spacing w:after="0" w:line="240" w:lineRule="auto"/>
                  <w:jc w:val="center"/>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2014</w:t>
                </w:r>
              </w:p>
            </w:tc>
            <w:tc>
              <w:tcPr>
                <w:tcW w:w="1007" w:type="pct"/>
                <w:noWrap/>
                <w:vAlign w:val="bottom"/>
                <w:hideMark/>
              </w:tcPr>
              <w:p w14:paraId="24976AA7"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5,9</w:t>
                </w:r>
              </w:p>
            </w:tc>
            <w:tc>
              <w:tcPr>
                <w:tcW w:w="1019" w:type="pct"/>
                <w:noWrap/>
                <w:vAlign w:val="bottom"/>
                <w:hideMark/>
              </w:tcPr>
              <w:p w14:paraId="5FE35A6A"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151</w:t>
                </w:r>
              </w:p>
            </w:tc>
            <w:tc>
              <w:tcPr>
                <w:tcW w:w="1007" w:type="pct"/>
                <w:noWrap/>
                <w:vAlign w:val="bottom"/>
                <w:hideMark/>
              </w:tcPr>
              <w:p w14:paraId="301074DE"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882.550</w:t>
                </w:r>
              </w:p>
            </w:tc>
            <w:tc>
              <w:tcPr>
                <w:tcW w:w="1007" w:type="pct"/>
                <w:noWrap/>
                <w:vAlign w:val="bottom"/>
                <w:hideMark/>
              </w:tcPr>
              <w:p w14:paraId="026032C2"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15.168,0</w:t>
                </w:r>
              </w:p>
            </w:tc>
          </w:tr>
          <w:tr w:rsidR="003B7B77" w:rsidRPr="00297108" w14:paraId="63E0A116" w14:textId="77777777" w:rsidTr="003B7B77">
            <w:trPr>
              <w:trHeight w:val="300"/>
              <w:jc w:val="center"/>
            </w:trPr>
            <w:tc>
              <w:tcPr>
                <w:tcW w:w="959" w:type="pct"/>
                <w:noWrap/>
                <w:vAlign w:val="bottom"/>
                <w:hideMark/>
              </w:tcPr>
              <w:p w14:paraId="5AFF2CFB" w14:textId="77777777" w:rsidR="003B7B77" w:rsidRPr="00297108" w:rsidRDefault="003B7B77" w:rsidP="00297108">
                <w:pPr>
                  <w:spacing w:after="0" w:line="240" w:lineRule="auto"/>
                  <w:jc w:val="center"/>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2015</w:t>
                </w:r>
              </w:p>
            </w:tc>
            <w:tc>
              <w:tcPr>
                <w:tcW w:w="1007" w:type="pct"/>
                <w:noWrap/>
                <w:vAlign w:val="bottom"/>
                <w:hideMark/>
              </w:tcPr>
              <w:p w14:paraId="0A6D7C78"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18,37</w:t>
                </w:r>
              </w:p>
            </w:tc>
            <w:tc>
              <w:tcPr>
                <w:tcW w:w="1019" w:type="pct"/>
                <w:noWrap/>
                <w:vAlign w:val="bottom"/>
                <w:hideMark/>
              </w:tcPr>
              <w:p w14:paraId="254CAE8F"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193</w:t>
                </w:r>
              </w:p>
            </w:tc>
            <w:tc>
              <w:tcPr>
                <w:tcW w:w="1007" w:type="pct"/>
                <w:noWrap/>
                <w:vAlign w:val="bottom"/>
                <w:hideMark/>
              </w:tcPr>
              <w:p w14:paraId="09D168D0"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1.727.175</w:t>
                </w:r>
              </w:p>
            </w:tc>
            <w:tc>
              <w:tcPr>
                <w:tcW w:w="1007" w:type="pct"/>
                <w:noWrap/>
                <w:vAlign w:val="bottom"/>
                <w:hideMark/>
              </w:tcPr>
              <w:p w14:paraId="41AEA444"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6.422,1</w:t>
                </w:r>
              </w:p>
            </w:tc>
          </w:tr>
          <w:tr w:rsidR="003B7B77" w:rsidRPr="00297108" w14:paraId="688BF912" w14:textId="77777777" w:rsidTr="003B7B77">
            <w:trPr>
              <w:trHeight w:val="300"/>
              <w:jc w:val="center"/>
            </w:trPr>
            <w:tc>
              <w:tcPr>
                <w:tcW w:w="959" w:type="pct"/>
                <w:noWrap/>
                <w:vAlign w:val="bottom"/>
                <w:hideMark/>
              </w:tcPr>
              <w:p w14:paraId="3B90C7C5" w14:textId="77777777" w:rsidR="003B7B77" w:rsidRPr="00297108" w:rsidRDefault="003B7B77" w:rsidP="00297108">
                <w:pPr>
                  <w:spacing w:after="0" w:line="240" w:lineRule="auto"/>
                  <w:jc w:val="center"/>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2016</w:t>
                </w:r>
              </w:p>
            </w:tc>
            <w:tc>
              <w:tcPr>
                <w:tcW w:w="1007" w:type="pct"/>
                <w:noWrap/>
                <w:vAlign w:val="bottom"/>
                <w:hideMark/>
              </w:tcPr>
              <w:p w14:paraId="3C4CB74B"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17,56</w:t>
                </w:r>
              </w:p>
            </w:tc>
            <w:tc>
              <w:tcPr>
                <w:tcW w:w="1019" w:type="pct"/>
                <w:noWrap/>
                <w:vAlign w:val="bottom"/>
                <w:hideMark/>
              </w:tcPr>
              <w:p w14:paraId="66209335"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225</w:t>
                </w:r>
              </w:p>
            </w:tc>
            <w:tc>
              <w:tcPr>
                <w:tcW w:w="1007" w:type="pct"/>
                <w:noWrap/>
                <w:vAlign w:val="bottom"/>
                <w:hideMark/>
              </w:tcPr>
              <w:p w14:paraId="0ABC45BA"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2.122.922</w:t>
                </w:r>
              </w:p>
            </w:tc>
            <w:tc>
              <w:tcPr>
                <w:tcW w:w="1007" w:type="pct"/>
                <w:noWrap/>
                <w:vAlign w:val="bottom"/>
                <w:hideMark/>
              </w:tcPr>
              <w:p w14:paraId="73CBB281"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12.205,0</w:t>
                </w:r>
              </w:p>
            </w:tc>
          </w:tr>
          <w:tr w:rsidR="003B7B77" w:rsidRPr="00297108" w14:paraId="70C26158" w14:textId="77777777" w:rsidTr="003B7B77">
            <w:trPr>
              <w:trHeight w:val="300"/>
              <w:jc w:val="center"/>
            </w:trPr>
            <w:tc>
              <w:tcPr>
                <w:tcW w:w="959" w:type="pct"/>
                <w:tcBorders>
                  <w:top w:val="nil"/>
                  <w:left w:val="nil"/>
                  <w:bottom w:val="single" w:sz="4" w:space="0" w:color="auto"/>
                  <w:right w:val="nil"/>
                </w:tcBorders>
                <w:noWrap/>
                <w:vAlign w:val="bottom"/>
                <w:hideMark/>
              </w:tcPr>
              <w:p w14:paraId="5CDF0B44" w14:textId="77777777" w:rsidR="003B7B77" w:rsidRPr="00297108" w:rsidRDefault="003B7B77" w:rsidP="00297108">
                <w:pPr>
                  <w:spacing w:after="0" w:line="240" w:lineRule="auto"/>
                  <w:jc w:val="center"/>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2017</w:t>
                </w:r>
              </w:p>
            </w:tc>
            <w:tc>
              <w:tcPr>
                <w:tcW w:w="1007" w:type="pct"/>
                <w:tcBorders>
                  <w:top w:val="nil"/>
                  <w:left w:val="nil"/>
                  <w:bottom w:val="single" w:sz="4" w:space="0" w:color="auto"/>
                  <w:right w:val="nil"/>
                </w:tcBorders>
                <w:noWrap/>
                <w:vAlign w:val="bottom"/>
                <w:hideMark/>
              </w:tcPr>
              <w:p w14:paraId="73C026D6" w14:textId="77777777" w:rsidR="003B7B77" w:rsidRPr="00297108" w:rsidRDefault="003B7B77" w:rsidP="00297108">
                <w:pPr>
                  <w:spacing w:line="240" w:lineRule="auto"/>
                  <w:rPr>
                    <w:rFonts w:ascii="Times New Roman" w:eastAsia="Times New Roman" w:hAnsi="Times New Roman" w:cs="Times New Roman"/>
                    <w:color w:val="000000"/>
                    <w:sz w:val="20"/>
                    <w:szCs w:val="20"/>
                    <w:lang w:eastAsia="es-CR"/>
                  </w:rPr>
                </w:pPr>
              </w:p>
            </w:tc>
            <w:tc>
              <w:tcPr>
                <w:tcW w:w="1019" w:type="pct"/>
                <w:tcBorders>
                  <w:top w:val="nil"/>
                  <w:left w:val="nil"/>
                  <w:bottom w:val="single" w:sz="4" w:space="0" w:color="auto"/>
                  <w:right w:val="nil"/>
                </w:tcBorders>
                <w:noWrap/>
                <w:vAlign w:val="bottom"/>
                <w:hideMark/>
              </w:tcPr>
              <w:p w14:paraId="2D9ED89A" w14:textId="77777777" w:rsidR="003B7B77" w:rsidRPr="00297108" w:rsidRDefault="003B7B77" w:rsidP="00297108">
                <w:pPr>
                  <w:spacing w:after="0" w:line="240" w:lineRule="auto"/>
                  <w:rPr>
                    <w:sz w:val="20"/>
                    <w:szCs w:val="20"/>
                    <w:lang w:eastAsia="es-CR"/>
                  </w:rPr>
                </w:pPr>
              </w:p>
            </w:tc>
            <w:tc>
              <w:tcPr>
                <w:tcW w:w="1007" w:type="pct"/>
                <w:tcBorders>
                  <w:top w:val="nil"/>
                  <w:left w:val="nil"/>
                  <w:bottom w:val="single" w:sz="4" w:space="0" w:color="auto"/>
                  <w:right w:val="nil"/>
                </w:tcBorders>
                <w:noWrap/>
                <w:vAlign w:val="bottom"/>
                <w:hideMark/>
              </w:tcPr>
              <w:p w14:paraId="41E86556"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1.921.297</w:t>
                </w:r>
              </w:p>
            </w:tc>
            <w:tc>
              <w:tcPr>
                <w:tcW w:w="1007" w:type="pct"/>
                <w:tcBorders>
                  <w:top w:val="nil"/>
                  <w:left w:val="nil"/>
                  <w:bottom w:val="single" w:sz="4" w:space="0" w:color="auto"/>
                  <w:right w:val="nil"/>
                </w:tcBorders>
                <w:noWrap/>
                <w:vAlign w:val="bottom"/>
                <w:hideMark/>
              </w:tcPr>
              <w:p w14:paraId="0B846279" w14:textId="77777777" w:rsidR="003B7B77" w:rsidRPr="00297108" w:rsidRDefault="003B7B77" w:rsidP="00297108">
                <w:pPr>
                  <w:spacing w:after="0" w:line="240" w:lineRule="auto"/>
                  <w:jc w:val="right"/>
                  <w:rPr>
                    <w:rFonts w:ascii="Times New Roman" w:eastAsia="Times New Roman" w:hAnsi="Times New Roman" w:cs="Times New Roman"/>
                    <w:color w:val="000000"/>
                    <w:sz w:val="20"/>
                    <w:szCs w:val="20"/>
                    <w:lang w:eastAsia="es-CR"/>
                  </w:rPr>
                </w:pPr>
                <w:r w:rsidRPr="00297108">
                  <w:rPr>
                    <w:rFonts w:ascii="Times New Roman" w:eastAsia="Times New Roman" w:hAnsi="Times New Roman" w:cs="Times New Roman"/>
                    <w:color w:val="000000"/>
                    <w:sz w:val="20"/>
                    <w:szCs w:val="20"/>
                    <w:lang w:eastAsia="es-CR"/>
                  </w:rPr>
                  <w:t>7.346,2</w:t>
                </w:r>
              </w:p>
            </w:tc>
          </w:tr>
        </w:tbl>
        <w:p w14:paraId="6C1D5F4F" w14:textId="77777777" w:rsidR="003B7B77" w:rsidRDefault="003B7B77" w:rsidP="003B7B77">
          <w:pPr>
            <w:spacing w:line="240" w:lineRule="auto"/>
            <w:jc w:val="both"/>
            <w:rPr>
              <w:rFonts w:ascii="Times New Roman" w:hAnsi="Times New Roman" w:cs="Times New Roman"/>
              <w:sz w:val="24"/>
              <w:szCs w:val="24"/>
            </w:rPr>
          </w:pPr>
        </w:p>
        <w:p w14:paraId="3DDE3ABB" w14:textId="25277AA2" w:rsidR="003B7B77" w:rsidRPr="00F3681B" w:rsidRDefault="003B7B77" w:rsidP="003B7B77">
          <w:pPr>
            <w:spacing w:line="240" w:lineRule="auto"/>
            <w:jc w:val="both"/>
            <w:rPr>
              <w:rFonts w:ascii="Times New Roman" w:hAnsi="Times New Roman" w:cs="Times New Roman"/>
              <w:sz w:val="20"/>
              <w:szCs w:val="24"/>
            </w:rPr>
          </w:pPr>
          <w:r w:rsidRPr="00F3681B">
            <w:rPr>
              <w:rFonts w:ascii="Times New Roman" w:hAnsi="Times New Roman" w:cs="Times New Roman"/>
              <w:sz w:val="20"/>
              <w:szCs w:val="24"/>
            </w:rPr>
            <w:t xml:space="preserve">Fuente: elaboración propia con </w:t>
          </w:r>
          <w:r w:rsidR="00DB42D1">
            <w:rPr>
              <w:rFonts w:ascii="Times New Roman" w:hAnsi="Times New Roman" w:cs="Times New Roman"/>
              <w:sz w:val="20"/>
              <w:szCs w:val="24"/>
            </w:rPr>
            <w:t>datos de Boletines Estadísticos ICD 2014, 2015, 2016, 2017 y 2018.</w:t>
          </w:r>
        </w:p>
        <w:p w14:paraId="4E78EE4A" w14:textId="77777777" w:rsidR="00C55979" w:rsidRDefault="00C55979" w:rsidP="00C55979">
          <w:pPr>
            <w:spacing w:line="240" w:lineRule="auto"/>
            <w:jc w:val="both"/>
            <w:rPr>
              <w:rFonts w:ascii="Times New Roman" w:hAnsi="Times New Roman" w:cs="Times New Roman"/>
              <w:sz w:val="24"/>
              <w:szCs w:val="24"/>
            </w:rPr>
          </w:pPr>
        </w:p>
        <w:p w14:paraId="7FE3249C" w14:textId="5EF3503E" w:rsidR="00865888" w:rsidRDefault="00C55979"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el VI Censo Nacional Agropecuario 2014 del INEC, existen 486.983 hectáreas (4869,83 km²) sembradas, entre cultivos anuales y permanentes. Para el caso de marihuana </w:t>
          </w:r>
          <w:r>
            <w:rPr>
              <w:rFonts w:ascii="Times New Roman" w:hAnsi="Times New Roman" w:cs="Times New Roman"/>
              <w:sz w:val="24"/>
              <w:szCs w:val="24"/>
            </w:rPr>
            <w:lastRenderedPageBreak/>
            <w:t xml:space="preserve">como vemos en el </w:t>
          </w:r>
          <w:r w:rsidRPr="00C55979">
            <w:rPr>
              <w:rFonts w:ascii="Times New Roman" w:hAnsi="Times New Roman" w:cs="Times New Roman"/>
              <w:sz w:val="24"/>
              <w:szCs w:val="24"/>
            </w:rPr>
            <w:fldChar w:fldCharType="begin"/>
          </w:r>
          <w:r w:rsidRPr="00C55979">
            <w:rPr>
              <w:rFonts w:ascii="Times New Roman" w:hAnsi="Times New Roman" w:cs="Times New Roman"/>
              <w:sz w:val="24"/>
              <w:szCs w:val="24"/>
            </w:rPr>
            <w:instrText xml:space="preserve"> REF _Ref29458853 \h  \* MERGEFORMAT </w:instrText>
          </w:r>
          <w:r w:rsidRPr="00C55979">
            <w:rPr>
              <w:rFonts w:ascii="Times New Roman" w:hAnsi="Times New Roman" w:cs="Times New Roman"/>
              <w:sz w:val="24"/>
              <w:szCs w:val="24"/>
            </w:rPr>
          </w:r>
          <w:r w:rsidRPr="00C55979">
            <w:rPr>
              <w:rFonts w:ascii="Times New Roman" w:hAnsi="Times New Roman" w:cs="Times New Roman"/>
              <w:sz w:val="24"/>
              <w:szCs w:val="24"/>
            </w:rPr>
            <w:fldChar w:fldCharType="separate"/>
          </w:r>
          <w:r w:rsidR="00E40F63" w:rsidRPr="00E40F63">
            <w:rPr>
              <w:rFonts w:ascii="Times New Roman" w:hAnsi="Times New Roman" w:cs="Times New Roman"/>
              <w:color w:val="000000" w:themeColor="text1"/>
              <w:sz w:val="24"/>
              <w:szCs w:val="24"/>
            </w:rPr>
            <w:t>Cuadro</w:t>
          </w:r>
          <w:r w:rsidR="00E40F63" w:rsidRPr="00E40F63">
            <w:rPr>
              <w:rFonts w:ascii="Times New Roman" w:hAnsi="Times New Roman" w:cs="Times New Roman"/>
              <w:color w:val="000000" w:themeColor="text1"/>
            </w:rPr>
            <w:t xml:space="preserve"> </w:t>
          </w:r>
          <w:r w:rsidR="00E40F63" w:rsidRPr="00E40F63">
            <w:rPr>
              <w:rFonts w:ascii="Times New Roman" w:hAnsi="Times New Roman" w:cs="Times New Roman"/>
              <w:noProof/>
              <w:color w:val="000000" w:themeColor="text1"/>
            </w:rPr>
            <w:t>5</w:t>
          </w:r>
          <w:r w:rsidRPr="00C55979">
            <w:rPr>
              <w:rFonts w:ascii="Times New Roman" w:hAnsi="Times New Roman" w:cs="Times New Roman"/>
              <w:sz w:val="24"/>
              <w:szCs w:val="24"/>
            </w:rPr>
            <w:fldChar w:fldCharType="end"/>
          </w:r>
          <w:r w:rsidRPr="00C55979">
            <w:rPr>
              <w:rFonts w:ascii="Times New Roman" w:hAnsi="Times New Roman" w:cs="Times New Roman"/>
              <w:sz w:val="24"/>
              <w:szCs w:val="24"/>
            </w:rPr>
            <w:t>,</w:t>
          </w:r>
          <w:r>
            <w:rPr>
              <w:rFonts w:ascii="Times New Roman" w:hAnsi="Times New Roman" w:cs="Times New Roman"/>
              <w:sz w:val="24"/>
              <w:szCs w:val="24"/>
            </w:rPr>
            <w:t xml:space="preserve"> la cantidad de cultivos encontrados y destruidos ha variado, en el 2013 erradicaron 8.74 ha, 2014 5,9 ha y en 2016 17,59 ha, también la cantidad de plantas de cannabis y la marihuana en picadura decomisada ha sido volátil, en 2014 alcanzó los 15.168 kg, siendo la mayor cantidad registrada.</w:t>
          </w:r>
        </w:p>
        <w:p w14:paraId="117FFA78" w14:textId="1FAF845B" w:rsidR="003B7B77" w:rsidRDefault="00C55979"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Las provincias que presentan más decomisos según el ICD para el 2017 son en primer lugar Limón</w:t>
          </w:r>
          <w:r w:rsidR="005048E9">
            <w:rPr>
              <w:rFonts w:ascii="Times New Roman" w:hAnsi="Times New Roman" w:cs="Times New Roman"/>
              <w:sz w:val="24"/>
              <w:szCs w:val="24"/>
            </w:rPr>
            <w:t>,</w:t>
          </w:r>
          <w:r>
            <w:rPr>
              <w:rFonts w:ascii="Times New Roman" w:hAnsi="Times New Roman" w:cs="Times New Roman"/>
              <w:sz w:val="24"/>
              <w:szCs w:val="24"/>
            </w:rPr>
            <w:t xml:space="preserve"> tanto en plantas como en picadura, seguido por Puntarenas en cannabis y San José en marihuana en picadura. Vale destacar que para el año 2016 Limón fue tercera provincia con menor cantidad de eventos de incautación, sin embargo, al igual que en el 2017 fue la de mayores cantidades de decomisos en plantas y picadura.</w:t>
          </w:r>
        </w:p>
        <w:p w14:paraId="75B87B99" w14:textId="0A0216EA" w:rsidR="003B7B77" w:rsidRDefault="003B7B77"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cuanto al consumo, vale decir, en el país de 81 cantones</w:t>
          </w:r>
          <w:r>
            <w:rPr>
              <w:rStyle w:val="Refdenotaalpie"/>
              <w:rFonts w:ascii="Times New Roman" w:hAnsi="Times New Roman" w:cs="Times New Roman"/>
              <w:sz w:val="24"/>
              <w:szCs w:val="24"/>
            </w:rPr>
            <w:footnoteReference w:id="6"/>
          </w:r>
          <w:r>
            <w:rPr>
              <w:rFonts w:ascii="Times New Roman" w:hAnsi="Times New Roman" w:cs="Times New Roman"/>
              <w:sz w:val="24"/>
              <w:szCs w:val="24"/>
            </w:rPr>
            <w:t xml:space="preserve"> únicamente el cantón de Parrita de Puntarenas cuenta con un 0% en prevalencia de consumo activo en sus habitantes, los 80 restantes si posee población consumidora</w:t>
          </w:r>
          <w:r w:rsidR="00CC6190">
            <w:rPr>
              <w:rFonts w:ascii="Times New Roman" w:hAnsi="Times New Roman" w:cs="Times New Roman"/>
              <w:color w:val="FF0000"/>
              <w:sz w:val="24"/>
              <w:szCs w:val="24"/>
            </w:rPr>
            <w:t xml:space="preserve"> </w:t>
          </w:r>
          <w:r w:rsidR="00CC6190" w:rsidRPr="000962FF">
            <w:rPr>
              <w:rFonts w:ascii="Times New Roman" w:hAnsi="Times New Roman" w:cs="Times New Roman"/>
              <w:sz w:val="24"/>
              <w:szCs w:val="24"/>
            </w:rPr>
            <w:t>(</w:t>
          </w:r>
          <w:r w:rsidR="000962FF" w:rsidRPr="000962FF">
            <w:rPr>
              <w:rFonts w:ascii="Times New Roman" w:hAnsi="Times New Roman" w:cs="Times New Roman"/>
              <w:sz w:val="24"/>
              <w:szCs w:val="24"/>
            </w:rPr>
            <w:t>IAFA, 2015</w:t>
          </w:r>
          <w:r w:rsidR="00CC6190" w:rsidRPr="000962FF">
            <w:rPr>
              <w:rFonts w:ascii="Times New Roman" w:hAnsi="Times New Roman" w:cs="Times New Roman"/>
              <w:sz w:val="24"/>
              <w:szCs w:val="24"/>
            </w:rPr>
            <w:t>)</w:t>
          </w:r>
          <w:r>
            <w:rPr>
              <w:rFonts w:ascii="Times New Roman" w:hAnsi="Times New Roman" w:cs="Times New Roman"/>
              <w:sz w:val="24"/>
              <w:szCs w:val="24"/>
            </w:rPr>
            <w:t>.</w:t>
          </w:r>
          <w:r w:rsidR="00865888">
            <w:rPr>
              <w:rFonts w:ascii="Times New Roman" w:hAnsi="Times New Roman" w:cs="Times New Roman"/>
              <w:sz w:val="24"/>
              <w:szCs w:val="24"/>
            </w:rPr>
            <w:t xml:space="preserve"> Tomando en consideración que esta encuesta busca establecer una tendencia en el tiempo</w:t>
          </w:r>
        </w:p>
        <w:p w14:paraId="1FC13E0F" w14:textId="0DAD4019" w:rsidR="007F3ADF" w:rsidRDefault="003B7B77"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definitiva, Costa Rica tiene una ventaja natural debido a su ubicación geográfica para el tráfico de drogas, como puente entre América del Sur y del Norte,</w:t>
          </w:r>
          <w:r w:rsidR="007F3ADF">
            <w:rPr>
              <w:rFonts w:ascii="Times New Roman" w:hAnsi="Times New Roman" w:cs="Times New Roman"/>
              <w:sz w:val="24"/>
              <w:szCs w:val="24"/>
            </w:rPr>
            <w:t xml:space="preserve"> por lo tanto, ha sido un lugar logístico para el narcotráfico. Lo anterior influyó para que parte de la droga se introdujera en el país, en el caso de la marihuana, esta servía como pago en especie a los narcotraficantes</w:t>
          </w:r>
          <w:r w:rsidR="003C2B9E">
            <w:rPr>
              <w:rFonts w:ascii="Times New Roman" w:hAnsi="Times New Roman" w:cs="Times New Roman"/>
              <w:sz w:val="24"/>
              <w:szCs w:val="24"/>
            </w:rPr>
            <w:t xml:space="preserve"> de cocaína</w:t>
          </w:r>
          <w:r w:rsidR="007F3ADF">
            <w:rPr>
              <w:rFonts w:ascii="Times New Roman" w:hAnsi="Times New Roman" w:cs="Times New Roman"/>
              <w:sz w:val="24"/>
              <w:szCs w:val="24"/>
            </w:rPr>
            <w:t xml:space="preserve"> por el servicio de trasiego</w:t>
          </w:r>
          <w:r w:rsidR="003C2B9E">
            <w:rPr>
              <w:rFonts w:ascii="Times New Roman" w:hAnsi="Times New Roman" w:cs="Times New Roman"/>
              <w:sz w:val="24"/>
              <w:szCs w:val="24"/>
            </w:rPr>
            <w:t xml:space="preserve">, lo cual fue un hito importante para el desarrollo de un mercado interno de consumo, Costa Rica pasó de ser solo </w:t>
          </w:r>
          <w:r w:rsidR="00F43739">
            <w:rPr>
              <w:rFonts w:ascii="Times New Roman" w:hAnsi="Times New Roman" w:cs="Times New Roman"/>
              <w:sz w:val="24"/>
              <w:szCs w:val="24"/>
            </w:rPr>
            <w:t>un puerto logístico para generar</w:t>
          </w:r>
          <w:r w:rsidR="003C2B9E">
            <w:rPr>
              <w:rFonts w:ascii="Times New Roman" w:hAnsi="Times New Roman" w:cs="Times New Roman"/>
              <w:sz w:val="24"/>
              <w:szCs w:val="24"/>
            </w:rPr>
            <w:t xml:space="preserve"> un mercado de comercio interno de varios tipos de droga, empezando por la cocaína y la marihuana</w:t>
          </w:r>
          <w:r w:rsidR="00603C59">
            <w:rPr>
              <w:rFonts w:ascii="Times New Roman" w:hAnsi="Times New Roman" w:cs="Times New Roman"/>
              <w:sz w:val="24"/>
              <w:szCs w:val="24"/>
            </w:rPr>
            <w:t>.</w:t>
          </w:r>
        </w:p>
        <w:p w14:paraId="2B2FFD35" w14:textId="03BF6C9D" w:rsidR="00603C59" w:rsidRDefault="003C2B9E"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003B7B77">
            <w:rPr>
              <w:rFonts w:ascii="Times New Roman" w:hAnsi="Times New Roman" w:cs="Times New Roman"/>
              <w:sz w:val="24"/>
              <w:szCs w:val="24"/>
            </w:rPr>
            <w:t>demás</w:t>
          </w:r>
          <w:r>
            <w:rPr>
              <w:rFonts w:ascii="Times New Roman" w:hAnsi="Times New Roman" w:cs="Times New Roman"/>
              <w:sz w:val="24"/>
              <w:szCs w:val="24"/>
            </w:rPr>
            <w:t>,</w:t>
          </w:r>
          <w:r w:rsidR="00B738A3">
            <w:rPr>
              <w:rFonts w:ascii="Times New Roman" w:hAnsi="Times New Roman" w:cs="Times New Roman"/>
              <w:sz w:val="24"/>
              <w:szCs w:val="24"/>
            </w:rPr>
            <w:t xml:space="preserve"> Costa Rica tiene una</w:t>
          </w:r>
          <w:r w:rsidR="003B7B77">
            <w:rPr>
              <w:rFonts w:ascii="Times New Roman" w:hAnsi="Times New Roman" w:cs="Times New Roman"/>
              <w:sz w:val="24"/>
              <w:szCs w:val="24"/>
            </w:rPr>
            <w:t xml:space="preserve"> característica origina</w:t>
          </w:r>
          <w:r w:rsidR="00B738A3">
            <w:rPr>
              <w:rFonts w:ascii="Times New Roman" w:hAnsi="Times New Roman" w:cs="Times New Roman"/>
              <w:sz w:val="24"/>
              <w:szCs w:val="24"/>
            </w:rPr>
            <w:t>ria</w:t>
          </w:r>
          <w:r w:rsidR="003B7B77">
            <w:rPr>
              <w:rFonts w:ascii="Times New Roman" w:hAnsi="Times New Roman" w:cs="Times New Roman"/>
              <w:sz w:val="24"/>
              <w:szCs w:val="24"/>
            </w:rPr>
            <w:t xml:space="preserve"> de productores agrarios,</w:t>
          </w:r>
          <w:r w:rsidR="00603C59">
            <w:rPr>
              <w:rFonts w:ascii="Times New Roman" w:hAnsi="Times New Roman" w:cs="Times New Roman"/>
              <w:sz w:val="24"/>
              <w:szCs w:val="24"/>
            </w:rPr>
            <w:t xml:space="preserve"> sumando las buenas condiciones climáticas y la riqueza de sus suelos,</w:t>
          </w:r>
          <w:r w:rsidR="00B738A3">
            <w:rPr>
              <w:rFonts w:ascii="Times New Roman" w:hAnsi="Times New Roman" w:cs="Times New Roman"/>
              <w:sz w:val="24"/>
              <w:szCs w:val="24"/>
            </w:rPr>
            <w:t xml:space="preserve"> </w:t>
          </w:r>
          <w:r w:rsidR="003B7B77">
            <w:rPr>
              <w:rFonts w:ascii="Times New Roman" w:hAnsi="Times New Roman" w:cs="Times New Roman"/>
              <w:sz w:val="24"/>
              <w:szCs w:val="24"/>
            </w:rPr>
            <w:t>facilita el traslape de cultivos a sembradíos de cannabis</w:t>
          </w:r>
          <w:r w:rsidR="00603C59">
            <w:rPr>
              <w:rFonts w:ascii="Times New Roman" w:hAnsi="Times New Roman" w:cs="Times New Roman"/>
              <w:sz w:val="24"/>
              <w:szCs w:val="24"/>
            </w:rPr>
            <w:t>.</w:t>
          </w:r>
        </w:p>
        <w:p w14:paraId="416A8AA7" w14:textId="5888CBA5" w:rsidR="003B7B77" w:rsidRDefault="00603C59" w:rsidP="00F43739">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Por otro lado,</w:t>
          </w:r>
          <w:r w:rsidR="00B738A3">
            <w:rPr>
              <w:rFonts w:ascii="Times New Roman" w:hAnsi="Times New Roman" w:cs="Times New Roman"/>
              <w:sz w:val="24"/>
              <w:szCs w:val="24"/>
            </w:rPr>
            <w:t xml:space="preserve"> el país se encuentra mejor posicionado</w:t>
          </w:r>
          <w:r>
            <w:rPr>
              <w:rFonts w:ascii="Times New Roman" w:hAnsi="Times New Roman" w:cs="Times New Roman"/>
              <w:sz w:val="24"/>
              <w:szCs w:val="24"/>
            </w:rPr>
            <w:t xml:space="preserve"> </w:t>
          </w:r>
          <w:r w:rsidR="00B738A3">
            <w:rPr>
              <w:rFonts w:ascii="Times New Roman" w:hAnsi="Times New Roman" w:cs="Times New Roman"/>
              <w:sz w:val="24"/>
              <w:szCs w:val="24"/>
            </w:rPr>
            <w:t>económica</w:t>
          </w:r>
          <w:r>
            <w:rPr>
              <w:rFonts w:ascii="Times New Roman" w:hAnsi="Times New Roman" w:cs="Times New Roman"/>
              <w:sz w:val="24"/>
              <w:szCs w:val="24"/>
            </w:rPr>
            <w:t xml:space="preserve"> </w:t>
          </w:r>
          <w:r w:rsidR="00B738A3">
            <w:rPr>
              <w:rFonts w:ascii="Times New Roman" w:hAnsi="Times New Roman" w:cs="Times New Roman"/>
              <w:sz w:val="24"/>
              <w:szCs w:val="24"/>
            </w:rPr>
            <w:t xml:space="preserve">y políticamente </w:t>
          </w:r>
          <w:r>
            <w:rPr>
              <w:rFonts w:ascii="Times New Roman" w:hAnsi="Times New Roman" w:cs="Times New Roman"/>
              <w:sz w:val="24"/>
              <w:szCs w:val="24"/>
            </w:rPr>
            <w:t xml:space="preserve">que </w:t>
          </w:r>
          <w:r w:rsidR="00E4345E">
            <w:rPr>
              <w:rFonts w:ascii="Times New Roman" w:hAnsi="Times New Roman" w:cs="Times New Roman"/>
              <w:sz w:val="24"/>
              <w:szCs w:val="24"/>
            </w:rPr>
            <w:t xml:space="preserve">los </w:t>
          </w:r>
          <w:r>
            <w:rPr>
              <w:rFonts w:ascii="Times New Roman" w:hAnsi="Times New Roman" w:cs="Times New Roman"/>
              <w:sz w:val="24"/>
              <w:szCs w:val="24"/>
            </w:rPr>
            <w:t xml:space="preserve">países de la región, su población </w:t>
          </w:r>
          <w:r w:rsidR="006410D2">
            <w:rPr>
              <w:rFonts w:ascii="Times New Roman" w:hAnsi="Times New Roman" w:cs="Times New Roman"/>
              <w:sz w:val="24"/>
              <w:szCs w:val="24"/>
            </w:rPr>
            <w:t xml:space="preserve">tiene los mayores salarios de Centroamérica (Barquero, 2018), lo cual incentiva </w:t>
          </w:r>
          <w:r w:rsidR="007375D2">
            <w:rPr>
              <w:rFonts w:ascii="Times New Roman" w:hAnsi="Times New Roman" w:cs="Times New Roman"/>
              <w:sz w:val="24"/>
              <w:szCs w:val="24"/>
            </w:rPr>
            <w:t>a promover el consumo interno por parte de los narcotraficantes, ya que sus utilidades en Costa Rica pueden ser mayores, es decir</w:t>
          </w:r>
          <w:r w:rsidR="00B738A3">
            <w:rPr>
              <w:rFonts w:ascii="Times New Roman" w:hAnsi="Times New Roman" w:cs="Times New Roman"/>
              <w:sz w:val="24"/>
              <w:szCs w:val="24"/>
            </w:rPr>
            <w:t xml:space="preserve">, </w:t>
          </w:r>
          <w:r>
            <w:rPr>
              <w:rFonts w:ascii="Times New Roman" w:hAnsi="Times New Roman" w:cs="Times New Roman"/>
              <w:sz w:val="24"/>
              <w:szCs w:val="24"/>
            </w:rPr>
            <w:t xml:space="preserve">la </w:t>
          </w:r>
          <w:r w:rsidR="003B7B77">
            <w:rPr>
              <w:rFonts w:ascii="Times New Roman" w:hAnsi="Times New Roman" w:cs="Times New Roman"/>
              <w:sz w:val="24"/>
              <w:szCs w:val="24"/>
            </w:rPr>
            <w:t>ventaja “competitiva”</w:t>
          </w:r>
          <w:r>
            <w:rPr>
              <w:rFonts w:ascii="Times New Roman" w:hAnsi="Times New Roman" w:cs="Times New Roman"/>
              <w:sz w:val="24"/>
              <w:szCs w:val="24"/>
            </w:rPr>
            <w:t xml:space="preserve"> de Costa Rica</w:t>
          </w:r>
          <w:r w:rsidR="007375D2">
            <w:rPr>
              <w:rFonts w:ascii="Times New Roman" w:hAnsi="Times New Roman" w:cs="Times New Roman"/>
              <w:sz w:val="24"/>
              <w:szCs w:val="24"/>
            </w:rPr>
            <w:t xml:space="preserve"> y</w:t>
          </w:r>
          <w:r w:rsidR="003B7B77">
            <w:rPr>
              <w:rFonts w:ascii="Times New Roman" w:hAnsi="Times New Roman" w:cs="Times New Roman"/>
              <w:sz w:val="24"/>
              <w:szCs w:val="24"/>
            </w:rPr>
            <w:t xml:space="preserve"> con demanda en casi todo el país, crea el espacio para que existan </w:t>
          </w:r>
          <w:r w:rsidR="007375D2">
            <w:rPr>
              <w:rFonts w:ascii="Times New Roman" w:hAnsi="Times New Roman" w:cs="Times New Roman"/>
              <w:sz w:val="24"/>
              <w:szCs w:val="24"/>
            </w:rPr>
            <w:t>rentabilidades</w:t>
          </w:r>
          <w:r w:rsidR="003B7B77">
            <w:rPr>
              <w:rFonts w:ascii="Times New Roman" w:hAnsi="Times New Roman" w:cs="Times New Roman"/>
              <w:sz w:val="24"/>
              <w:szCs w:val="24"/>
            </w:rPr>
            <w:t xml:space="preserve"> altas</w:t>
          </w:r>
          <w:r w:rsidR="00E4345E">
            <w:rPr>
              <w:rFonts w:ascii="Times New Roman" w:hAnsi="Times New Roman" w:cs="Times New Roman"/>
              <w:sz w:val="24"/>
              <w:szCs w:val="24"/>
            </w:rPr>
            <w:t xml:space="preserve"> para las organizaciones de narcotráfico.</w:t>
          </w:r>
        </w:p>
        <w:p w14:paraId="2F55FC11" w14:textId="77777777" w:rsidR="003B7B77" w:rsidRPr="004952D8" w:rsidRDefault="003B7B77" w:rsidP="003B7B77">
          <w:pPr>
            <w:spacing w:line="240" w:lineRule="auto"/>
            <w:jc w:val="both"/>
            <w:rPr>
              <w:rFonts w:ascii="Times New Roman" w:hAnsi="Times New Roman" w:cs="Times New Roman"/>
              <w:color w:val="FF0000"/>
              <w:sz w:val="24"/>
              <w:szCs w:val="24"/>
            </w:rPr>
          </w:pPr>
        </w:p>
        <w:p w14:paraId="10B3D206" w14:textId="77777777" w:rsidR="003B7B77" w:rsidRPr="00297108" w:rsidRDefault="003B7B77" w:rsidP="00F3681B">
          <w:pPr>
            <w:pStyle w:val="Ttulo2"/>
            <w:spacing w:line="240" w:lineRule="auto"/>
            <w:rPr>
              <w:rFonts w:ascii="Times New Roman" w:hAnsi="Times New Roman" w:cs="Times New Roman"/>
            </w:rPr>
          </w:pPr>
          <w:bookmarkStart w:id="92" w:name="_Toc51072342"/>
          <w:r w:rsidRPr="00297108">
            <w:rPr>
              <w:rFonts w:ascii="Times New Roman" w:hAnsi="Times New Roman" w:cs="Times New Roman"/>
            </w:rPr>
            <w:t>Estructura Input output de la cadena de valor de la marihuana</w:t>
          </w:r>
          <w:bookmarkEnd w:id="92"/>
          <w:r w:rsidRPr="00297108">
            <w:rPr>
              <w:rFonts w:ascii="Times New Roman" w:hAnsi="Times New Roman" w:cs="Times New Roman"/>
            </w:rPr>
            <w:t xml:space="preserve"> </w:t>
          </w:r>
        </w:p>
        <w:p w14:paraId="5D8CEC58" w14:textId="72D2C694" w:rsidR="003B7B77" w:rsidRDefault="003B7B77" w:rsidP="00F43739">
          <w:pPr>
            <w:spacing w:line="240" w:lineRule="auto"/>
            <w:ind w:firstLine="576"/>
            <w:jc w:val="both"/>
            <w:rPr>
              <w:rFonts w:ascii="Times New Roman" w:hAnsi="Times New Roman" w:cs="Times New Roman"/>
              <w:color w:val="000000"/>
              <w:sz w:val="24"/>
              <w:szCs w:val="24"/>
            </w:rPr>
          </w:pPr>
          <w:r>
            <w:rPr>
              <w:rFonts w:ascii="Times New Roman" w:hAnsi="Times New Roman" w:cs="Times New Roman"/>
              <w:sz w:val="24"/>
              <w:szCs w:val="24"/>
            </w:rPr>
            <w:t xml:space="preserve">El input-output de la </w:t>
          </w:r>
          <w:r w:rsidR="00097EFB">
            <w:rPr>
              <w:rFonts w:ascii="Times New Roman" w:hAnsi="Times New Roman" w:cs="Times New Roman"/>
              <w:sz w:val="24"/>
              <w:szCs w:val="24"/>
            </w:rPr>
            <w:t>CV</w:t>
          </w:r>
          <w:r>
            <w:rPr>
              <w:rFonts w:ascii="Times New Roman" w:hAnsi="Times New Roman" w:cs="Times New Roman"/>
              <w:sz w:val="24"/>
              <w:szCs w:val="24"/>
            </w:rPr>
            <w:t xml:space="preserve"> de la marihuana se rige bajo los mismos o casi los mismos eslabones de cualquier </w:t>
          </w:r>
          <w:r w:rsidR="00F43739">
            <w:rPr>
              <w:rFonts w:ascii="Times New Roman" w:hAnsi="Times New Roman" w:cs="Times New Roman"/>
              <w:sz w:val="24"/>
              <w:szCs w:val="24"/>
            </w:rPr>
            <w:t>agro cadena</w:t>
          </w:r>
          <w:r>
            <w:rPr>
              <w:rFonts w:ascii="Times New Roman" w:hAnsi="Times New Roman" w:cs="Times New Roman"/>
              <w:sz w:val="24"/>
              <w:szCs w:val="24"/>
            </w:rPr>
            <w:t>, con producción, distribución y venta; con su estructura organizada que permite el funcionamiento del sistema, entablando un negocio, donde cada una de sus fases añade valor respectivo. A este respecto se considera que los flujos ilícitos de marihuana</w:t>
          </w:r>
          <w:r>
            <w:rPr>
              <w:rFonts w:ascii="Times New Roman" w:hAnsi="Times New Roman" w:cs="Times New Roman"/>
              <w:color w:val="000000"/>
              <w:sz w:val="24"/>
              <w:szCs w:val="24"/>
            </w:rPr>
            <w:t xml:space="preserve"> están a cargo </w:t>
          </w:r>
          <w:r w:rsidR="00CC6190" w:rsidRPr="00022944">
            <w:rPr>
              <w:rFonts w:ascii="Times New Roman" w:hAnsi="Times New Roman" w:cs="Times New Roman"/>
              <w:sz w:val="24"/>
              <w:szCs w:val="24"/>
            </w:rPr>
            <w:t xml:space="preserve">de </w:t>
          </w:r>
          <w:r w:rsidRPr="00022944">
            <w:rPr>
              <w:rFonts w:ascii="Times New Roman" w:hAnsi="Times New Roman" w:cs="Times New Roman"/>
              <w:sz w:val="24"/>
              <w:szCs w:val="24"/>
            </w:rPr>
            <w:t>o</w:t>
          </w:r>
          <w:r>
            <w:rPr>
              <w:rFonts w:ascii="Times New Roman" w:hAnsi="Times New Roman" w:cs="Times New Roman"/>
              <w:color w:val="000000"/>
              <w:sz w:val="24"/>
              <w:szCs w:val="24"/>
            </w:rPr>
            <w:t xml:space="preserve">rganizaciones criminales independientes; sin embargo, comparten una red de conexiones con el fin de generar valor (OIJ, 2013, p.45), </w:t>
          </w:r>
        </w:p>
        <w:p w14:paraId="5F065A70" w14:textId="4429CAD0" w:rsidR="00C55979" w:rsidRDefault="00C55979" w:rsidP="00F43739">
          <w:pPr>
            <w:spacing w:line="240" w:lineRule="auto"/>
            <w:ind w:firstLine="576"/>
            <w:jc w:val="both"/>
            <w:rPr>
              <w:rFonts w:ascii="Times New Roman" w:hAnsi="Times New Roman" w:cs="Times New Roman"/>
              <w:sz w:val="24"/>
              <w:szCs w:val="24"/>
            </w:rPr>
          </w:pPr>
          <w:r>
            <w:rPr>
              <w:rFonts w:ascii="Times New Roman" w:hAnsi="Times New Roman" w:cs="Times New Roman"/>
              <w:color w:val="000000"/>
              <w:sz w:val="24"/>
              <w:szCs w:val="24"/>
            </w:rPr>
            <w:t xml:space="preserve">A estas organizaciones se le atribuyen todas las características propias de la operación de una empresa. </w:t>
          </w:r>
          <w:r>
            <w:rPr>
              <w:rFonts w:ascii="Times New Roman" w:hAnsi="Times New Roman" w:cs="Times New Roman"/>
              <w:sz w:val="24"/>
              <w:szCs w:val="24"/>
            </w:rPr>
            <w:t xml:space="preserve">Estas organizaciones tienen tres principales niveles, en la primera parte de </w:t>
          </w:r>
          <w:r>
            <w:rPr>
              <w:rFonts w:ascii="Times New Roman" w:hAnsi="Times New Roman" w:cs="Times New Roman"/>
              <w:sz w:val="24"/>
              <w:szCs w:val="24"/>
            </w:rPr>
            <w:lastRenderedPageBreak/>
            <w:t xml:space="preserve">la cadena están los mayoristas extranjeros, encargados del cultivo y la distribución hacia el país, los mayoristas nacionales importan marihuana en gran volumen y distribuyen el </w:t>
          </w:r>
          <w:r w:rsidRPr="00022944">
            <w:rPr>
              <w:rFonts w:ascii="Times New Roman" w:hAnsi="Times New Roman" w:cs="Times New Roman"/>
              <w:sz w:val="24"/>
              <w:szCs w:val="24"/>
            </w:rPr>
            <w:t xml:space="preserve">producto a lo interno del país, y </w:t>
          </w:r>
          <w:r>
            <w:rPr>
              <w:rFonts w:ascii="Times New Roman" w:hAnsi="Times New Roman" w:cs="Times New Roman"/>
              <w:sz w:val="24"/>
              <w:szCs w:val="24"/>
            </w:rPr>
            <w:t>por último, se encuentra el minorista, caracterizado por el manejo de monopolios territoriales, denominadas como narco-menudistas (OIJ, p.45, 2013)</w:t>
          </w:r>
          <w:r w:rsidRPr="00022944">
            <w:rPr>
              <w:rFonts w:ascii="Times New Roman" w:hAnsi="Times New Roman" w:cs="Times New Roman"/>
              <w:sz w:val="24"/>
              <w:szCs w:val="24"/>
            </w:rPr>
            <w:t xml:space="preserve">; además el minorista es quien posee el contacto más inmediato con el consumidor por medio </w:t>
          </w:r>
          <w:r>
            <w:rPr>
              <w:rFonts w:ascii="Times New Roman" w:hAnsi="Times New Roman" w:cs="Times New Roman"/>
              <w:sz w:val="24"/>
              <w:szCs w:val="24"/>
            </w:rPr>
            <w:t>de vendedores directos.</w:t>
          </w:r>
        </w:p>
        <w:p w14:paraId="28FA90CD" w14:textId="77777777" w:rsidR="007D0AEF" w:rsidRDefault="007D0AEF" w:rsidP="00C55979">
          <w:pPr>
            <w:spacing w:line="240" w:lineRule="auto"/>
            <w:jc w:val="both"/>
            <w:rPr>
              <w:rFonts w:ascii="Times New Roman" w:hAnsi="Times New Roman" w:cs="Times New Roman"/>
              <w:sz w:val="24"/>
              <w:szCs w:val="24"/>
            </w:rPr>
          </w:pPr>
        </w:p>
        <w:p w14:paraId="39D470A9" w14:textId="527EEF26" w:rsidR="003B7B77" w:rsidRPr="00F3681B" w:rsidRDefault="00F3681B" w:rsidP="00F3681B">
          <w:pPr>
            <w:pStyle w:val="Descripcin"/>
            <w:rPr>
              <w:rFonts w:ascii="Times New Roman" w:hAnsi="Times New Roman" w:cs="Times New Roman"/>
              <w:b/>
              <w:i w:val="0"/>
              <w:color w:val="000000" w:themeColor="text1"/>
              <w:sz w:val="22"/>
              <w:szCs w:val="22"/>
            </w:rPr>
          </w:pPr>
          <w:bookmarkStart w:id="93" w:name="_Ref12436854"/>
          <w:bookmarkStart w:id="94" w:name="_Toc51072670"/>
          <w:r w:rsidRPr="005E474A">
            <w:rPr>
              <w:rFonts w:ascii="Times New Roman" w:hAnsi="Times New Roman" w:cs="Times New Roman"/>
              <w:b/>
              <w:i w:val="0"/>
              <w:color w:val="000000" w:themeColor="text1"/>
              <w:sz w:val="22"/>
              <w:szCs w:val="22"/>
            </w:rPr>
            <w:t xml:space="preserve">Figura </w:t>
          </w:r>
          <w:r w:rsidRPr="005E474A">
            <w:rPr>
              <w:rFonts w:ascii="Times New Roman" w:hAnsi="Times New Roman" w:cs="Times New Roman"/>
              <w:b/>
              <w:i w:val="0"/>
              <w:color w:val="000000" w:themeColor="text1"/>
              <w:sz w:val="22"/>
              <w:szCs w:val="22"/>
            </w:rPr>
            <w:fldChar w:fldCharType="begin"/>
          </w:r>
          <w:r w:rsidRPr="005E474A">
            <w:rPr>
              <w:rFonts w:ascii="Times New Roman" w:hAnsi="Times New Roman" w:cs="Times New Roman"/>
              <w:b/>
              <w:i w:val="0"/>
              <w:color w:val="000000" w:themeColor="text1"/>
              <w:sz w:val="22"/>
              <w:szCs w:val="22"/>
            </w:rPr>
            <w:instrText xml:space="preserve"> SEQ Figura \* ARABIC </w:instrText>
          </w:r>
          <w:r w:rsidRPr="005E474A">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5</w:t>
          </w:r>
          <w:r w:rsidRPr="005E474A">
            <w:rPr>
              <w:rFonts w:ascii="Times New Roman" w:hAnsi="Times New Roman" w:cs="Times New Roman"/>
              <w:b/>
              <w:i w:val="0"/>
              <w:color w:val="000000" w:themeColor="text1"/>
              <w:sz w:val="22"/>
              <w:szCs w:val="22"/>
            </w:rPr>
            <w:fldChar w:fldCharType="end"/>
          </w:r>
          <w:bookmarkEnd w:id="93"/>
          <w:r w:rsidR="003B7B77" w:rsidRPr="005E474A">
            <w:rPr>
              <w:rFonts w:ascii="Times New Roman" w:hAnsi="Times New Roman" w:cs="Times New Roman"/>
              <w:b/>
              <w:i w:val="0"/>
              <w:color w:val="000000" w:themeColor="text1"/>
              <w:sz w:val="22"/>
              <w:szCs w:val="22"/>
            </w:rPr>
            <w:t xml:space="preserve">. Diagrama </w:t>
          </w:r>
          <w:r w:rsidR="00217934" w:rsidRPr="005E474A">
            <w:rPr>
              <w:rFonts w:ascii="Times New Roman" w:hAnsi="Times New Roman" w:cs="Times New Roman"/>
              <w:b/>
              <w:i w:val="0"/>
              <w:color w:val="auto"/>
              <w:sz w:val="22"/>
              <w:szCs w:val="22"/>
            </w:rPr>
            <w:t xml:space="preserve">Insumo Producto </w:t>
          </w:r>
          <w:r w:rsidR="003B7B77" w:rsidRPr="005E474A">
            <w:rPr>
              <w:rFonts w:ascii="Times New Roman" w:hAnsi="Times New Roman" w:cs="Times New Roman"/>
              <w:b/>
              <w:i w:val="0"/>
              <w:color w:val="000000" w:themeColor="text1"/>
              <w:sz w:val="22"/>
              <w:szCs w:val="22"/>
            </w:rPr>
            <w:t>de la cadena de valor de la marihuana en Costa Rica</w:t>
          </w:r>
          <w:bookmarkEnd w:id="94"/>
        </w:p>
        <w:p w14:paraId="25F2E0FB" w14:textId="024E395F" w:rsidR="003B7B77" w:rsidRDefault="00F21CAF" w:rsidP="003B7B77">
          <w:pPr>
            <w:spacing w:line="240" w:lineRule="auto"/>
            <w:jc w:val="both"/>
            <w:rPr>
              <w:rFonts w:ascii="Times New Roman" w:hAnsi="Times New Roman" w:cs="Times New Roman"/>
              <w:sz w:val="24"/>
              <w:szCs w:val="24"/>
            </w:rPr>
          </w:pPr>
          <w:r w:rsidRPr="00F21CAF">
            <w:rPr>
              <w:rFonts w:ascii="Times New Roman" w:hAnsi="Times New Roman" w:cs="Times New Roman"/>
              <w:noProof/>
              <w:sz w:val="24"/>
              <w:szCs w:val="24"/>
            </w:rPr>
            <w:drawing>
              <wp:inline distT="0" distB="0" distL="0" distR="0" wp14:anchorId="0DFBB1BB" wp14:editId="4587CD69">
                <wp:extent cx="5612130" cy="3156585"/>
                <wp:effectExtent l="0" t="0" r="762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12130" cy="3156585"/>
                        </a:xfrm>
                        <a:prstGeom prst="rect">
                          <a:avLst/>
                        </a:prstGeom>
                      </pic:spPr>
                    </pic:pic>
                  </a:graphicData>
                </a:graphic>
              </wp:inline>
            </w:drawing>
          </w:r>
        </w:p>
        <w:p w14:paraId="1E1E17FD" w14:textId="77777777" w:rsidR="003B7B77" w:rsidRPr="002A1684" w:rsidRDefault="003B7B77" w:rsidP="003B7B77">
          <w:pPr>
            <w:spacing w:line="240" w:lineRule="auto"/>
            <w:jc w:val="both"/>
            <w:rPr>
              <w:rFonts w:ascii="Times New Roman" w:hAnsi="Times New Roman" w:cs="Times New Roman"/>
              <w:color w:val="000000"/>
              <w:sz w:val="20"/>
              <w:szCs w:val="24"/>
            </w:rPr>
          </w:pPr>
          <w:r w:rsidRPr="002A1684">
            <w:rPr>
              <w:rFonts w:ascii="Times New Roman" w:hAnsi="Times New Roman" w:cs="Times New Roman"/>
              <w:color w:val="000000"/>
              <w:sz w:val="20"/>
              <w:szCs w:val="24"/>
            </w:rPr>
            <w:t>Fuente: elaboración propia</w:t>
          </w:r>
        </w:p>
        <w:p w14:paraId="038B0102" w14:textId="77777777" w:rsidR="003B7B77" w:rsidRDefault="003B7B77" w:rsidP="003B7B77">
          <w:pPr>
            <w:spacing w:line="240" w:lineRule="auto"/>
            <w:jc w:val="both"/>
            <w:rPr>
              <w:rFonts w:ascii="Times New Roman" w:hAnsi="Times New Roman" w:cs="Times New Roman"/>
              <w:color w:val="000000"/>
              <w:sz w:val="24"/>
              <w:szCs w:val="24"/>
            </w:rPr>
          </w:pPr>
        </w:p>
        <w:p w14:paraId="69E113F3" w14:textId="6814682B" w:rsidR="00865888" w:rsidRDefault="00297108" w:rsidP="00F4373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las limitaciones de información, la estructura de la cadena en la </w:t>
          </w:r>
          <w:r w:rsidRPr="00022944">
            <w:rPr>
              <w:rFonts w:ascii="Times New Roman" w:hAnsi="Times New Roman" w:cs="Times New Roman"/>
              <w:sz w:val="24"/>
              <w:szCs w:val="24"/>
            </w:rPr>
            <w:fldChar w:fldCharType="begin"/>
          </w:r>
          <w:r w:rsidRPr="00022944">
            <w:rPr>
              <w:rFonts w:ascii="Times New Roman" w:hAnsi="Times New Roman" w:cs="Times New Roman"/>
              <w:sz w:val="24"/>
              <w:szCs w:val="24"/>
            </w:rPr>
            <w:instrText xml:space="preserve"> REF _Ref12436854 \h  \* MERGEFORMAT </w:instrText>
          </w:r>
          <w:r w:rsidRPr="00022944">
            <w:rPr>
              <w:rFonts w:ascii="Times New Roman" w:hAnsi="Times New Roman" w:cs="Times New Roman"/>
              <w:sz w:val="24"/>
              <w:szCs w:val="24"/>
            </w:rPr>
          </w:r>
          <w:r w:rsidRPr="00022944">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5</w:t>
          </w:r>
          <w:r w:rsidRPr="00022944">
            <w:rPr>
              <w:rFonts w:ascii="Times New Roman" w:hAnsi="Times New Roman" w:cs="Times New Roman"/>
              <w:sz w:val="24"/>
              <w:szCs w:val="24"/>
            </w:rPr>
            <w:fldChar w:fldCharType="end"/>
          </w:r>
          <w:r w:rsidRPr="00022944">
            <w:rPr>
              <w:rFonts w:ascii="Times New Roman" w:hAnsi="Times New Roman" w:cs="Times New Roman"/>
              <w:sz w:val="24"/>
              <w:szCs w:val="24"/>
            </w:rPr>
            <w:t xml:space="preserve">, </w:t>
          </w:r>
          <w:r>
            <w:rPr>
              <w:rFonts w:ascii="Times New Roman" w:hAnsi="Times New Roman" w:cs="Times New Roman"/>
              <w:sz w:val="24"/>
              <w:szCs w:val="24"/>
            </w:rPr>
            <w:t xml:space="preserve">y que se verá en los diagramas de cada </w:t>
          </w:r>
          <w:r w:rsidRPr="00297108">
            <w:rPr>
              <w:rFonts w:ascii="Times New Roman" w:hAnsi="Times New Roman" w:cs="Times New Roman"/>
              <w:sz w:val="24"/>
              <w:szCs w:val="24"/>
            </w:rPr>
            <w:t xml:space="preserve">segmento, parten </w:t>
          </w:r>
          <w:r>
            <w:rPr>
              <w:rFonts w:ascii="Times New Roman" w:hAnsi="Times New Roman" w:cs="Times New Roman"/>
              <w:sz w:val="24"/>
              <w:szCs w:val="24"/>
            </w:rPr>
            <w:t xml:space="preserve">de una hipótesis </w:t>
          </w:r>
          <w:r w:rsidR="00865888">
            <w:rPr>
              <w:rFonts w:ascii="Times New Roman" w:hAnsi="Times New Roman" w:cs="Times New Roman"/>
              <w:sz w:val="24"/>
              <w:szCs w:val="24"/>
            </w:rPr>
            <w:t>con</w:t>
          </w:r>
          <w:r>
            <w:rPr>
              <w:rFonts w:ascii="Times New Roman" w:hAnsi="Times New Roman" w:cs="Times New Roman"/>
              <w:sz w:val="24"/>
              <w:szCs w:val="24"/>
            </w:rPr>
            <w:t xml:space="preserve"> base </w:t>
          </w:r>
          <w:r w:rsidR="005E474A">
            <w:rPr>
              <w:rFonts w:ascii="Times New Roman" w:hAnsi="Times New Roman" w:cs="Times New Roman"/>
              <w:sz w:val="24"/>
              <w:szCs w:val="24"/>
            </w:rPr>
            <w:t>en</w:t>
          </w:r>
          <w:r>
            <w:rPr>
              <w:rFonts w:ascii="Times New Roman" w:hAnsi="Times New Roman" w:cs="Times New Roman"/>
              <w:sz w:val="24"/>
              <w:szCs w:val="24"/>
            </w:rPr>
            <w:t xml:space="preserve"> la cadena de cocaína que configura Gereffi y Korzeniewicz. (1994, p.304); se </w:t>
          </w:r>
          <w:r w:rsidRPr="00022944">
            <w:rPr>
              <w:rFonts w:ascii="Times New Roman" w:hAnsi="Times New Roman" w:cs="Times New Roman"/>
              <w:sz w:val="24"/>
              <w:szCs w:val="24"/>
            </w:rPr>
            <w:t>homologa</w:t>
          </w:r>
          <w:r>
            <w:rPr>
              <w:rFonts w:ascii="Times New Roman" w:hAnsi="Times New Roman" w:cs="Times New Roman"/>
              <w:sz w:val="24"/>
              <w:szCs w:val="24"/>
            </w:rPr>
            <w:t xml:space="preserve"> la configuración de esta cadena con la cadena de otras drogas que procedan de cultivos (cannabis). </w:t>
          </w:r>
        </w:p>
        <w:p w14:paraId="4E26395D" w14:textId="7F2A5FA1" w:rsidR="00297108" w:rsidRDefault="00297108"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nuestro caso se partió de este diagrama y se diferenció al visualizar los flujos de la cadena de marihuana por gama, el diagrama a su vez </w:t>
          </w:r>
          <w:r w:rsidR="002D7ED2">
            <w:rPr>
              <w:rFonts w:ascii="Times New Roman" w:hAnsi="Times New Roman" w:cs="Times New Roman"/>
              <w:sz w:val="24"/>
              <w:szCs w:val="24"/>
            </w:rPr>
            <w:t xml:space="preserve">se </w:t>
          </w:r>
          <w:r>
            <w:rPr>
              <w:rFonts w:ascii="Times New Roman" w:hAnsi="Times New Roman" w:cs="Times New Roman"/>
              <w:sz w:val="24"/>
              <w:szCs w:val="24"/>
            </w:rPr>
            <w:t xml:space="preserve">fue verificando en un proceso de entrevistas a informantes claves como </w:t>
          </w:r>
          <w:r w:rsidR="00865888">
            <w:rPr>
              <w:rFonts w:ascii="Times New Roman" w:hAnsi="Times New Roman" w:cs="Times New Roman"/>
              <w:sz w:val="24"/>
              <w:szCs w:val="24"/>
            </w:rPr>
            <w:t xml:space="preserve">Sr. </w:t>
          </w:r>
          <w:r>
            <w:rPr>
              <w:rFonts w:ascii="Times New Roman" w:hAnsi="Times New Roman" w:cs="Times New Roman"/>
              <w:sz w:val="24"/>
              <w:szCs w:val="24"/>
            </w:rPr>
            <w:t>Allan Solano (comunicación personal</w:t>
          </w:r>
          <w:r w:rsidR="002D7ED2">
            <w:rPr>
              <w:rFonts w:ascii="Times New Roman" w:hAnsi="Times New Roman" w:cs="Times New Roman"/>
              <w:sz w:val="24"/>
              <w:szCs w:val="24"/>
            </w:rPr>
            <w:t>,</w:t>
          </w:r>
          <w:r>
            <w:rPr>
              <w:rFonts w:ascii="Times New Roman" w:hAnsi="Times New Roman" w:cs="Times New Roman"/>
              <w:sz w:val="24"/>
              <w:szCs w:val="24"/>
            </w:rPr>
            <w:t xml:space="preserve"> 26 de julio del 2018) </w:t>
          </w:r>
          <w:r w:rsidR="00B22A52">
            <w:rPr>
              <w:rFonts w:ascii="Times New Roman" w:hAnsi="Times New Roman" w:cs="Times New Roman"/>
              <w:sz w:val="24"/>
              <w:szCs w:val="24"/>
            </w:rPr>
            <w:t>director</w:t>
          </w:r>
          <w:r>
            <w:rPr>
              <w:rFonts w:ascii="Times New Roman" w:hAnsi="Times New Roman" w:cs="Times New Roman"/>
              <w:sz w:val="24"/>
              <w:szCs w:val="24"/>
            </w:rPr>
            <w:t xml:space="preserve"> de la </w:t>
          </w:r>
          <w:r w:rsidR="00710E1F">
            <w:rPr>
              <w:rFonts w:ascii="Times New Roman" w:hAnsi="Times New Roman" w:cs="Times New Roman"/>
              <w:sz w:val="24"/>
              <w:szCs w:val="24"/>
            </w:rPr>
            <w:t>PCD</w:t>
          </w:r>
          <w:r>
            <w:rPr>
              <w:rFonts w:ascii="Times New Roman" w:hAnsi="Times New Roman" w:cs="Times New Roman"/>
              <w:sz w:val="24"/>
              <w:szCs w:val="24"/>
            </w:rPr>
            <w:t xml:space="preserve"> y </w:t>
          </w:r>
          <w:r w:rsidR="00865888">
            <w:rPr>
              <w:rFonts w:ascii="Times New Roman" w:hAnsi="Times New Roman" w:cs="Times New Roman"/>
              <w:sz w:val="24"/>
              <w:szCs w:val="24"/>
            </w:rPr>
            <w:t xml:space="preserve">Sr. </w:t>
          </w:r>
          <w:r>
            <w:rPr>
              <w:rFonts w:ascii="Times New Roman" w:hAnsi="Times New Roman" w:cs="Times New Roman"/>
              <w:sz w:val="24"/>
              <w:szCs w:val="24"/>
            </w:rPr>
            <w:t>Eduardo Solano (comunicación personal</w:t>
          </w:r>
          <w:r w:rsidR="002D7ED2">
            <w:rPr>
              <w:rFonts w:ascii="Times New Roman" w:hAnsi="Times New Roman" w:cs="Times New Roman"/>
              <w:sz w:val="24"/>
              <w:szCs w:val="24"/>
            </w:rPr>
            <w:t>,</w:t>
          </w:r>
          <w:r>
            <w:rPr>
              <w:rFonts w:ascii="Times New Roman" w:hAnsi="Times New Roman" w:cs="Times New Roman"/>
              <w:sz w:val="24"/>
              <w:szCs w:val="24"/>
            </w:rPr>
            <w:t xml:space="preserve"> 3 de julio del 2018) </w:t>
          </w:r>
          <w:r w:rsidR="00B22A52">
            <w:rPr>
              <w:rFonts w:ascii="Times New Roman" w:hAnsi="Times New Roman" w:cs="Times New Roman"/>
              <w:sz w:val="24"/>
              <w:szCs w:val="24"/>
            </w:rPr>
            <w:t>viceministro</w:t>
          </w:r>
          <w:r>
            <w:rPr>
              <w:rFonts w:ascii="Times New Roman" w:hAnsi="Times New Roman" w:cs="Times New Roman"/>
              <w:sz w:val="24"/>
              <w:szCs w:val="24"/>
            </w:rPr>
            <w:t xml:space="preserve"> de</w:t>
          </w:r>
          <w:r w:rsidR="00710E1F">
            <w:rPr>
              <w:rFonts w:ascii="Times New Roman" w:hAnsi="Times New Roman" w:cs="Times New Roman"/>
              <w:sz w:val="24"/>
              <w:szCs w:val="24"/>
            </w:rPr>
            <w:t>l MSP</w:t>
          </w:r>
          <w:r>
            <w:rPr>
              <w:rFonts w:ascii="Times New Roman" w:hAnsi="Times New Roman" w:cs="Times New Roman"/>
              <w:sz w:val="24"/>
              <w:szCs w:val="24"/>
            </w:rPr>
            <w:t>, quienes tienen un amplio conocimiento en el mayoreo y narco</w:t>
          </w:r>
          <w:r w:rsidR="002D7ED2">
            <w:rPr>
              <w:rFonts w:ascii="Times New Roman" w:hAnsi="Times New Roman" w:cs="Times New Roman"/>
              <w:sz w:val="24"/>
              <w:szCs w:val="24"/>
            </w:rPr>
            <w:t xml:space="preserve"> </w:t>
          </w:r>
          <w:r>
            <w:rPr>
              <w:rFonts w:ascii="Times New Roman" w:hAnsi="Times New Roman" w:cs="Times New Roman"/>
              <w:sz w:val="24"/>
              <w:szCs w:val="24"/>
            </w:rPr>
            <w:t xml:space="preserve">menudeo de drogas respectivamente, cabe mencionar que las entrevistas se realizaron con preguntas específicas para poder deducir la cadena. </w:t>
          </w:r>
        </w:p>
        <w:p w14:paraId="000690EA" w14:textId="1ED3EAC2" w:rsidR="00297108" w:rsidRDefault="00297108" w:rsidP="003B7B77">
          <w:pPr>
            <w:spacing w:line="240" w:lineRule="auto"/>
            <w:jc w:val="both"/>
            <w:rPr>
              <w:rFonts w:ascii="Times New Roman" w:hAnsi="Times New Roman" w:cs="Times New Roman"/>
              <w:color w:val="000000"/>
              <w:sz w:val="24"/>
              <w:szCs w:val="24"/>
            </w:rPr>
          </w:pPr>
        </w:p>
        <w:p w14:paraId="42E1CC00" w14:textId="77777777" w:rsidR="000E5EE5" w:rsidRDefault="000E5EE5" w:rsidP="003B7B77">
          <w:pPr>
            <w:spacing w:line="240" w:lineRule="auto"/>
            <w:jc w:val="both"/>
            <w:rPr>
              <w:rFonts w:ascii="Times New Roman" w:hAnsi="Times New Roman" w:cs="Times New Roman"/>
              <w:color w:val="000000"/>
              <w:sz w:val="24"/>
              <w:szCs w:val="24"/>
            </w:rPr>
          </w:pPr>
        </w:p>
        <w:p w14:paraId="06B250C5" w14:textId="17A38F9D" w:rsidR="003B7B77" w:rsidRPr="00297108" w:rsidRDefault="003B7B77" w:rsidP="002508D9">
          <w:pPr>
            <w:pStyle w:val="Ttulo3"/>
            <w:spacing w:line="240" w:lineRule="auto"/>
            <w:ind w:left="720"/>
            <w:rPr>
              <w:rFonts w:ascii="Times New Roman" w:hAnsi="Times New Roman" w:cs="Times New Roman"/>
            </w:rPr>
          </w:pPr>
          <w:bookmarkStart w:id="95" w:name="_Toc51072343"/>
          <w:r w:rsidRPr="00297108">
            <w:rPr>
              <w:rFonts w:ascii="Times New Roman" w:hAnsi="Times New Roman" w:cs="Times New Roman"/>
            </w:rPr>
            <w:lastRenderedPageBreak/>
            <w:t>Insumos</w:t>
          </w:r>
          <w:r w:rsidR="000B7733" w:rsidRPr="00297108">
            <w:rPr>
              <w:rFonts w:ascii="Times New Roman" w:hAnsi="Times New Roman" w:cs="Times New Roman"/>
            </w:rPr>
            <w:t>: conexión entre los mercados legales y una cadena ilícita</w:t>
          </w:r>
          <w:bookmarkEnd w:id="95"/>
        </w:p>
        <w:p w14:paraId="01D13B09" w14:textId="3D0B2EBF"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insumos en la cadena de marihuana se </w:t>
          </w:r>
          <w:r w:rsidRPr="00022944">
            <w:rPr>
              <w:rFonts w:ascii="Times New Roman" w:hAnsi="Times New Roman" w:cs="Times New Roman"/>
              <w:sz w:val="24"/>
              <w:szCs w:val="24"/>
            </w:rPr>
            <w:t xml:space="preserve">emplean </w:t>
          </w:r>
          <w:r w:rsidR="00C33832" w:rsidRPr="00022944">
            <w:rPr>
              <w:rFonts w:ascii="Times New Roman" w:hAnsi="Times New Roman" w:cs="Times New Roman"/>
              <w:sz w:val="24"/>
              <w:szCs w:val="24"/>
            </w:rPr>
            <w:t xml:space="preserve">en </w:t>
          </w:r>
          <w:r w:rsidRPr="00022944">
            <w:rPr>
              <w:rFonts w:ascii="Times New Roman" w:hAnsi="Times New Roman" w:cs="Times New Roman"/>
              <w:sz w:val="24"/>
              <w:szCs w:val="24"/>
            </w:rPr>
            <w:t xml:space="preserve">el cultivo y </w:t>
          </w:r>
          <w:r w:rsidR="00C33832" w:rsidRPr="00022944">
            <w:rPr>
              <w:rFonts w:ascii="Times New Roman" w:hAnsi="Times New Roman" w:cs="Times New Roman"/>
              <w:sz w:val="24"/>
              <w:szCs w:val="24"/>
            </w:rPr>
            <w:t xml:space="preserve">en </w:t>
          </w:r>
          <w:r w:rsidRPr="00022944">
            <w:rPr>
              <w:rFonts w:ascii="Times New Roman" w:hAnsi="Times New Roman" w:cs="Times New Roman"/>
              <w:sz w:val="24"/>
              <w:szCs w:val="24"/>
            </w:rPr>
            <w:t>la actividad del mercado, principalmente para el tráfico internacional y la distribución en el país</w:t>
          </w:r>
          <w:r w:rsidR="00C33832" w:rsidRPr="00022944">
            <w:rPr>
              <w:rFonts w:ascii="Times New Roman" w:hAnsi="Times New Roman" w:cs="Times New Roman"/>
              <w:sz w:val="24"/>
              <w:szCs w:val="24"/>
            </w:rPr>
            <w:t>. Si</w:t>
          </w:r>
          <w:r w:rsidRPr="00022944">
            <w:rPr>
              <w:rFonts w:ascii="Times New Roman" w:hAnsi="Times New Roman" w:cs="Times New Roman"/>
              <w:sz w:val="24"/>
              <w:szCs w:val="24"/>
            </w:rPr>
            <w:t xml:space="preserve"> </w:t>
          </w:r>
          <w:r>
            <w:rPr>
              <w:rFonts w:ascii="Times New Roman" w:hAnsi="Times New Roman" w:cs="Times New Roman"/>
              <w:sz w:val="24"/>
              <w:szCs w:val="24"/>
            </w:rPr>
            <w:t>bien</w:t>
          </w:r>
          <w:r w:rsidR="00022944">
            <w:rPr>
              <w:rFonts w:ascii="Times New Roman" w:hAnsi="Times New Roman" w:cs="Times New Roman"/>
              <w:sz w:val="24"/>
              <w:szCs w:val="24"/>
            </w:rPr>
            <w:t xml:space="preserve"> </w:t>
          </w:r>
          <w:r>
            <w:rPr>
              <w:rFonts w:ascii="Times New Roman" w:hAnsi="Times New Roman" w:cs="Times New Roman"/>
              <w:sz w:val="24"/>
              <w:szCs w:val="24"/>
            </w:rPr>
            <w:t>estos insumos se destinan a la producción de un bien que se negocia en el mercado negro, es importante caracterizar que algunos insumos provienen de mercados lícitos.</w:t>
          </w:r>
        </w:p>
        <w:p w14:paraId="0D430FC2" w14:textId="2A26C8D7" w:rsidR="00B65A26"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cada etapa de la cadena se pueden encontrar insumos de ambas procedencias como vemos en la </w:t>
          </w:r>
          <w:r w:rsidR="005016B4">
            <w:rPr>
              <w:rFonts w:ascii="Times New Roman" w:hAnsi="Times New Roman" w:cs="Times New Roman"/>
              <w:sz w:val="24"/>
              <w:szCs w:val="24"/>
            </w:rPr>
            <w:fldChar w:fldCharType="begin"/>
          </w:r>
          <w:r w:rsidR="005016B4">
            <w:rPr>
              <w:rFonts w:ascii="Times New Roman" w:hAnsi="Times New Roman" w:cs="Times New Roman"/>
              <w:sz w:val="24"/>
              <w:szCs w:val="24"/>
            </w:rPr>
            <w:instrText xml:space="preserve"> REF _Ref16324439 \h  \* MERGEFORMAT </w:instrText>
          </w:r>
          <w:r w:rsidR="005016B4">
            <w:rPr>
              <w:rFonts w:ascii="Times New Roman" w:hAnsi="Times New Roman" w:cs="Times New Roman"/>
              <w:sz w:val="24"/>
              <w:szCs w:val="24"/>
            </w:rPr>
          </w:r>
          <w:r w:rsidR="005016B4">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6</w:t>
          </w:r>
          <w:r w:rsidR="005016B4">
            <w:rPr>
              <w:rFonts w:ascii="Times New Roman" w:hAnsi="Times New Roman" w:cs="Times New Roman"/>
              <w:sz w:val="24"/>
              <w:szCs w:val="24"/>
            </w:rPr>
            <w:fldChar w:fldCharType="end"/>
          </w:r>
          <w:r>
            <w:rPr>
              <w:rFonts w:ascii="Times New Roman" w:hAnsi="Times New Roman" w:cs="Times New Roman"/>
              <w:sz w:val="24"/>
              <w:szCs w:val="24"/>
            </w:rPr>
            <w:t xml:space="preserve">; aunque </w:t>
          </w:r>
          <w:r w:rsidR="002D7ED2">
            <w:rPr>
              <w:rFonts w:ascii="Times New Roman" w:hAnsi="Times New Roman" w:cs="Times New Roman"/>
              <w:sz w:val="24"/>
              <w:szCs w:val="24"/>
            </w:rPr>
            <w:t>haya</w:t>
          </w:r>
          <w:r>
            <w:rPr>
              <w:rFonts w:ascii="Times New Roman" w:hAnsi="Times New Roman" w:cs="Times New Roman"/>
              <w:sz w:val="24"/>
              <w:szCs w:val="24"/>
            </w:rPr>
            <w:t xml:space="preserve"> bienes lícitos</w:t>
          </w:r>
          <w:r w:rsidR="00F83A0F">
            <w:rPr>
              <w:rFonts w:ascii="Times New Roman" w:hAnsi="Times New Roman" w:cs="Times New Roman"/>
              <w:sz w:val="24"/>
              <w:szCs w:val="24"/>
            </w:rPr>
            <w:t>,</w:t>
          </w:r>
          <w:r>
            <w:rPr>
              <w:rFonts w:ascii="Times New Roman" w:hAnsi="Times New Roman" w:cs="Times New Roman"/>
              <w:sz w:val="24"/>
              <w:szCs w:val="24"/>
            </w:rPr>
            <w:t xml:space="preserve"> vale decir que el uso que le dan los actores</w:t>
          </w:r>
          <w:r w:rsidR="002D7ED2">
            <w:rPr>
              <w:rFonts w:ascii="Times New Roman" w:hAnsi="Times New Roman" w:cs="Times New Roman"/>
              <w:sz w:val="24"/>
              <w:szCs w:val="24"/>
            </w:rPr>
            <w:t>,</w:t>
          </w:r>
          <w:r>
            <w:rPr>
              <w:rFonts w:ascii="Times New Roman" w:hAnsi="Times New Roman" w:cs="Times New Roman"/>
              <w:sz w:val="24"/>
              <w:szCs w:val="24"/>
            </w:rPr>
            <w:t xml:space="preserve"> los </w:t>
          </w:r>
          <w:r w:rsidR="000E5EE5">
            <w:rPr>
              <w:rFonts w:ascii="Times New Roman" w:hAnsi="Times New Roman" w:cs="Times New Roman"/>
              <w:sz w:val="24"/>
              <w:szCs w:val="24"/>
            </w:rPr>
            <w:t>envuelve</w:t>
          </w:r>
          <w:r>
            <w:rPr>
              <w:rFonts w:ascii="Times New Roman" w:hAnsi="Times New Roman" w:cs="Times New Roman"/>
              <w:sz w:val="24"/>
              <w:szCs w:val="24"/>
            </w:rPr>
            <w:t xml:space="preserve"> en actividades ilícitas</w:t>
          </w:r>
          <w:r w:rsidR="002D7ED2">
            <w:rPr>
              <w:rFonts w:ascii="Times New Roman" w:hAnsi="Times New Roman" w:cs="Times New Roman"/>
              <w:sz w:val="24"/>
              <w:szCs w:val="24"/>
            </w:rPr>
            <w:t xml:space="preserve"> y los convierten</w:t>
          </w:r>
          <w:r>
            <w:rPr>
              <w:rFonts w:ascii="Times New Roman" w:hAnsi="Times New Roman" w:cs="Times New Roman"/>
              <w:sz w:val="24"/>
              <w:szCs w:val="24"/>
            </w:rPr>
            <w:t xml:space="preserve"> en objetos de fiscalización y decomiso</w:t>
          </w:r>
          <w:r w:rsidR="002D7ED2">
            <w:rPr>
              <w:rFonts w:ascii="Times New Roman" w:hAnsi="Times New Roman" w:cs="Times New Roman"/>
              <w:sz w:val="24"/>
              <w:szCs w:val="24"/>
            </w:rPr>
            <w:t>. E</w:t>
          </w:r>
          <w:r>
            <w:rPr>
              <w:rFonts w:ascii="Times New Roman" w:hAnsi="Times New Roman" w:cs="Times New Roman"/>
              <w:sz w:val="24"/>
              <w:szCs w:val="24"/>
            </w:rPr>
            <w:t xml:space="preserve">s importante </w:t>
          </w:r>
          <w:r w:rsidR="005016B4">
            <w:rPr>
              <w:rFonts w:ascii="Times New Roman" w:hAnsi="Times New Roman" w:cs="Times New Roman"/>
              <w:sz w:val="24"/>
              <w:szCs w:val="24"/>
            </w:rPr>
            <w:t>reconocer</w:t>
          </w:r>
          <w:r>
            <w:rPr>
              <w:rFonts w:ascii="Times New Roman" w:hAnsi="Times New Roman" w:cs="Times New Roman"/>
              <w:sz w:val="24"/>
              <w:szCs w:val="24"/>
            </w:rPr>
            <w:t xml:space="preserve"> cu</w:t>
          </w:r>
          <w:r w:rsidR="002D7ED2">
            <w:rPr>
              <w:rFonts w:ascii="Times New Roman" w:hAnsi="Times New Roman" w:cs="Times New Roman"/>
              <w:sz w:val="24"/>
              <w:szCs w:val="24"/>
            </w:rPr>
            <w:t>á</w:t>
          </w:r>
          <w:r>
            <w:rPr>
              <w:rFonts w:ascii="Times New Roman" w:hAnsi="Times New Roman" w:cs="Times New Roman"/>
              <w:sz w:val="24"/>
              <w:szCs w:val="24"/>
            </w:rPr>
            <w:t>n</w:t>
          </w:r>
          <w:r w:rsidR="005016B4">
            <w:rPr>
              <w:rFonts w:ascii="Times New Roman" w:hAnsi="Times New Roman" w:cs="Times New Roman"/>
              <w:sz w:val="24"/>
              <w:szCs w:val="24"/>
            </w:rPr>
            <w:t>d</w:t>
          </w:r>
          <w:r>
            <w:rPr>
              <w:rFonts w:ascii="Times New Roman" w:hAnsi="Times New Roman" w:cs="Times New Roman"/>
              <w:sz w:val="24"/>
              <w:szCs w:val="24"/>
            </w:rPr>
            <w:t xml:space="preserve">o </w:t>
          </w:r>
          <w:r w:rsidR="005016B4">
            <w:rPr>
              <w:rFonts w:ascii="Times New Roman" w:hAnsi="Times New Roman" w:cs="Times New Roman"/>
              <w:sz w:val="24"/>
              <w:szCs w:val="24"/>
            </w:rPr>
            <w:t xml:space="preserve">bienes legales </w:t>
          </w:r>
          <w:r>
            <w:rPr>
              <w:rFonts w:ascii="Times New Roman" w:hAnsi="Times New Roman" w:cs="Times New Roman"/>
              <w:sz w:val="24"/>
              <w:szCs w:val="24"/>
            </w:rPr>
            <w:t>se incorpora</w:t>
          </w:r>
          <w:r w:rsidR="005016B4">
            <w:rPr>
              <w:rFonts w:ascii="Times New Roman" w:hAnsi="Times New Roman" w:cs="Times New Roman"/>
              <w:sz w:val="24"/>
              <w:szCs w:val="24"/>
            </w:rPr>
            <w:t>n en</w:t>
          </w:r>
          <w:r>
            <w:rPr>
              <w:rFonts w:ascii="Times New Roman" w:hAnsi="Times New Roman" w:cs="Times New Roman"/>
              <w:sz w:val="24"/>
              <w:szCs w:val="24"/>
            </w:rPr>
            <w:t xml:space="preserve"> un</w:t>
          </w:r>
          <w:r w:rsidR="005016B4">
            <w:rPr>
              <w:rFonts w:ascii="Times New Roman" w:hAnsi="Times New Roman" w:cs="Times New Roman"/>
              <w:sz w:val="24"/>
              <w:szCs w:val="24"/>
            </w:rPr>
            <w:t>a cadena</w:t>
          </w:r>
          <w:r>
            <w:rPr>
              <w:rFonts w:ascii="Times New Roman" w:hAnsi="Times New Roman" w:cs="Times New Roman"/>
              <w:sz w:val="24"/>
              <w:szCs w:val="24"/>
            </w:rPr>
            <w:t xml:space="preserve"> ilícita, sobre todo al considerar que</w:t>
          </w:r>
          <w:r w:rsidR="005016B4">
            <w:rPr>
              <w:rFonts w:ascii="Times New Roman" w:hAnsi="Times New Roman" w:cs="Times New Roman"/>
              <w:sz w:val="24"/>
              <w:szCs w:val="24"/>
            </w:rPr>
            <w:t xml:space="preserve"> la cadena de marihuana</w:t>
          </w:r>
          <w:r>
            <w:rPr>
              <w:rFonts w:ascii="Times New Roman" w:hAnsi="Times New Roman" w:cs="Times New Roman"/>
              <w:sz w:val="24"/>
              <w:szCs w:val="24"/>
            </w:rPr>
            <w:t xml:space="preserve"> en el fondo requiere los </w:t>
          </w:r>
          <w:r w:rsidR="00B65A26">
            <w:rPr>
              <w:rFonts w:ascii="Times New Roman" w:hAnsi="Times New Roman" w:cs="Times New Roman"/>
              <w:sz w:val="24"/>
              <w:szCs w:val="24"/>
            </w:rPr>
            <w:t>recursos</w:t>
          </w:r>
          <w:r>
            <w:rPr>
              <w:rFonts w:ascii="Times New Roman" w:hAnsi="Times New Roman" w:cs="Times New Roman"/>
              <w:sz w:val="24"/>
              <w:szCs w:val="24"/>
            </w:rPr>
            <w:t xml:space="preserve"> de una agro</w:t>
          </w:r>
          <w:r w:rsidR="005016B4">
            <w:rPr>
              <w:rFonts w:ascii="Times New Roman" w:hAnsi="Times New Roman" w:cs="Times New Roman"/>
              <w:sz w:val="24"/>
              <w:szCs w:val="24"/>
            </w:rPr>
            <w:t>-</w:t>
          </w:r>
          <w:r>
            <w:rPr>
              <w:rFonts w:ascii="Times New Roman" w:hAnsi="Times New Roman" w:cs="Times New Roman"/>
              <w:sz w:val="24"/>
              <w:szCs w:val="24"/>
            </w:rPr>
            <w:t>cadena</w:t>
          </w:r>
          <w:r w:rsidR="00B65A26">
            <w:rPr>
              <w:rFonts w:ascii="Times New Roman" w:hAnsi="Times New Roman" w:cs="Times New Roman"/>
              <w:sz w:val="24"/>
              <w:szCs w:val="24"/>
            </w:rPr>
            <w:t xml:space="preserve">, es decir, los suministros necesarios en cada eslabón tienen su propia cadena legal, visible y aceptada ante las autoridades, con ventas en línea en tiendas como Amazon o </w:t>
          </w:r>
          <w:r w:rsidR="00593E4A">
            <w:rPr>
              <w:rFonts w:ascii="Times New Roman" w:hAnsi="Times New Roman" w:cs="Times New Roman"/>
              <w:sz w:val="24"/>
              <w:szCs w:val="24"/>
            </w:rPr>
            <w:t>tiendas especializadas en insumos del agro.</w:t>
          </w:r>
        </w:p>
        <w:p w14:paraId="6ED9ABF5" w14:textId="3AACC796" w:rsidR="003B7B77" w:rsidRDefault="003B7B77" w:rsidP="00B22A52">
          <w:pPr>
            <w:spacing w:line="240" w:lineRule="auto"/>
            <w:ind w:firstLine="708"/>
            <w:jc w:val="both"/>
            <w:rPr>
              <w:rFonts w:ascii="Times New Roman" w:hAnsi="Times New Roman" w:cs="Times New Roman"/>
              <w:sz w:val="24"/>
              <w:szCs w:val="24"/>
            </w:rPr>
          </w:pPr>
          <w:r w:rsidRPr="00A2183B">
            <w:rPr>
              <w:rFonts w:ascii="Times New Roman" w:hAnsi="Times New Roman" w:cs="Times New Roman"/>
              <w:sz w:val="24"/>
              <w:szCs w:val="24"/>
            </w:rPr>
            <w:t xml:space="preserve">En la </w:t>
          </w:r>
          <w:r w:rsidR="005016B4" w:rsidRPr="00A2183B">
            <w:rPr>
              <w:rFonts w:ascii="Times New Roman" w:hAnsi="Times New Roman" w:cs="Times New Roman"/>
              <w:sz w:val="24"/>
              <w:szCs w:val="24"/>
            </w:rPr>
            <w:fldChar w:fldCharType="begin"/>
          </w:r>
          <w:r w:rsidR="005016B4" w:rsidRPr="00A2183B">
            <w:rPr>
              <w:rFonts w:ascii="Times New Roman" w:hAnsi="Times New Roman" w:cs="Times New Roman"/>
              <w:sz w:val="24"/>
              <w:szCs w:val="24"/>
            </w:rPr>
            <w:instrText xml:space="preserve"> REF _Ref16324439 \h  \* MERGEFORMAT </w:instrText>
          </w:r>
          <w:r w:rsidR="005016B4" w:rsidRPr="00A2183B">
            <w:rPr>
              <w:rFonts w:ascii="Times New Roman" w:hAnsi="Times New Roman" w:cs="Times New Roman"/>
              <w:sz w:val="24"/>
              <w:szCs w:val="24"/>
            </w:rPr>
          </w:r>
          <w:r w:rsidR="005016B4" w:rsidRPr="00A2183B">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6</w:t>
          </w:r>
          <w:r w:rsidR="005016B4" w:rsidRPr="00A2183B">
            <w:rPr>
              <w:rFonts w:ascii="Times New Roman" w:hAnsi="Times New Roman" w:cs="Times New Roman"/>
              <w:sz w:val="24"/>
              <w:szCs w:val="24"/>
            </w:rPr>
            <w:fldChar w:fldCharType="end"/>
          </w:r>
          <w:r w:rsidRPr="00A2183B">
            <w:rPr>
              <w:rFonts w:ascii="Times New Roman" w:hAnsi="Times New Roman" w:cs="Times New Roman"/>
              <w:sz w:val="24"/>
              <w:szCs w:val="24"/>
            </w:rPr>
            <w:t xml:space="preserve"> se tiene una descripción muy simple de la cadena y los principales bienes lícitos e ilícitos que requiere cada segmento</w:t>
          </w:r>
          <w:r>
            <w:rPr>
              <w:rFonts w:ascii="Times New Roman" w:hAnsi="Times New Roman" w:cs="Times New Roman"/>
              <w:sz w:val="24"/>
              <w:szCs w:val="24"/>
            </w:rPr>
            <w:t>.</w:t>
          </w:r>
        </w:p>
        <w:p w14:paraId="75BD8A66" w14:textId="77777777" w:rsidR="000B7733" w:rsidRDefault="000B7733" w:rsidP="00593E4A">
          <w:pPr>
            <w:spacing w:line="240" w:lineRule="auto"/>
            <w:ind w:firstLine="708"/>
            <w:jc w:val="both"/>
            <w:rPr>
              <w:rFonts w:ascii="Times New Roman" w:hAnsi="Times New Roman" w:cs="Times New Roman"/>
              <w:sz w:val="24"/>
              <w:szCs w:val="24"/>
            </w:rPr>
          </w:pPr>
        </w:p>
        <w:p w14:paraId="2FA6C1E7" w14:textId="09DE383D" w:rsidR="003B7B77" w:rsidRDefault="002A1684" w:rsidP="002A1684">
          <w:pPr>
            <w:pStyle w:val="Descripcin"/>
            <w:rPr>
              <w:rFonts w:ascii="Times New Roman" w:hAnsi="Times New Roman" w:cs="Times New Roman"/>
              <w:color w:val="FF0000"/>
              <w:sz w:val="24"/>
              <w:szCs w:val="24"/>
            </w:rPr>
          </w:pPr>
          <w:bookmarkStart w:id="96" w:name="_Ref16324439"/>
          <w:bookmarkStart w:id="97" w:name="_Toc51072671"/>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6</w:t>
          </w:r>
          <w:r w:rsidRPr="002A1684">
            <w:rPr>
              <w:rFonts w:ascii="Times New Roman" w:hAnsi="Times New Roman" w:cs="Times New Roman"/>
              <w:b/>
              <w:i w:val="0"/>
              <w:color w:val="000000" w:themeColor="text1"/>
              <w:sz w:val="22"/>
              <w:szCs w:val="22"/>
            </w:rPr>
            <w:fldChar w:fldCharType="end"/>
          </w:r>
          <w:bookmarkEnd w:id="96"/>
          <w:r w:rsidRPr="002A1684">
            <w:rPr>
              <w:rFonts w:ascii="Times New Roman" w:hAnsi="Times New Roman" w:cs="Times New Roman"/>
              <w:b/>
              <w:i w:val="0"/>
              <w:color w:val="000000" w:themeColor="text1"/>
              <w:sz w:val="22"/>
              <w:szCs w:val="22"/>
            </w:rPr>
            <w:t xml:space="preserve">. </w:t>
          </w:r>
          <w:r w:rsidR="003B7B77" w:rsidRPr="002A1684">
            <w:rPr>
              <w:rFonts w:ascii="Times New Roman" w:hAnsi="Times New Roman" w:cs="Times New Roman"/>
              <w:b/>
              <w:i w:val="0"/>
              <w:color w:val="000000" w:themeColor="text1"/>
              <w:sz w:val="22"/>
              <w:szCs w:val="22"/>
            </w:rPr>
            <w:t>Diagrama de insumos de la cadena de valor de la marihuana según estado legal</w:t>
          </w:r>
          <w:r w:rsidR="003B7B77">
            <w:rPr>
              <w:rFonts w:ascii="Times New Roman" w:hAnsi="Times New Roman" w:cs="Times New Roman"/>
              <w:sz w:val="24"/>
              <w:szCs w:val="24"/>
            </w:rPr>
            <w:t>.</w:t>
          </w:r>
          <w:bookmarkEnd w:id="97"/>
        </w:p>
        <w:p w14:paraId="2B6983FA" w14:textId="13C31188" w:rsidR="003B7B77" w:rsidRDefault="00A7462F" w:rsidP="003B7B77">
          <w:pPr>
            <w:spacing w:line="240" w:lineRule="auto"/>
            <w:jc w:val="center"/>
            <w:rPr>
              <w:rFonts w:ascii="Times New Roman" w:hAnsi="Times New Roman" w:cs="Times New Roman"/>
              <w:color w:val="FF0000"/>
              <w:sz w:val="24"/>
              <w:szCs w:val="24"/>
            </w:rPr>
          </w:pPr>
          <w:r w:rsidRPr="00A7462F">
            <w:rPr>
              <w:rFonts w:ascii="Times New Roman" w:hAnsi="Times New Roman" w:cs="Times New Roman"/>
              <w:noProof/>
              <w:color w:val="FF0000"/>
              <w:sz w:val="24"/>
              <w:szCs w:val="24"/>
            </w:rPr>
            <w:drawing>
              <wp:inline distT="0" distB="0" distL="0" distR="0" wp14:anchorId="3D845C7B" wp14:editId="1E1AAE34">
                <wp:extent cx="5612130" cy="3156585"/>
                <wp:effectExtent l="0" t="0" r="762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2130" cy="3156585"/>
                        </a:xfrm>
                        <a:prstGeom prst="rect">
                          <a:avLst/>
                        </a:prstGeom>
                      </pic:spPr>
                    </pic:pic>
                  </a:graphicData>
                </a:graphic>
              </wp:inline>
            </w:drawing>
          </w:r>
        </w:p>
        <w:p w14:paraId="09F8C51F" w14:textId="77777777" w:rsidR="003B7B77" w:rsidRPr="002A1684" w:rsidRDefault="003B7B77" w:rsidP="003B7B77">
          <w:pPr>
            <w:spacing w:line="240" w:lineRule="auto"/>
            <w:jc w:val="both"/>
            <w:rPr>
              <w:rFonts w:ascii="Times New Roman" w:hAnsi="Times New Roman" w:cs="Times New Roman"/>
              <w:sz w:val="20"/>
              <w:szCs w:val="24"/>
            </w:rPr>
          </w:pPr>
          <w:r w:rsidRPr="002A1684">
            <w:rPr>
              <w:rFonts w:ascii="Times New Roman" w:hAnsi="Times New Roman" w:cs="Times New Roman"/>
              <w:sz w:val="20"/>
              <w:szCs w:val="24"/>
            </w:rPr>
            <w:t>Fuente: elaboración propia.</w:t>
          </w:r>
        </w:p>
        <w:p w14:paraId="27AEEBB0" w14:textId="77777777" w:rsidR="003B7B77" w:rsidRPr="00632A32" w:rsidRDefault="003B7B77" w:rsidP="003B7B77">
          <w:pPr>
            <w:spacing w:line="240" w:lineRule="auto"/>
            <w:jc w:val="both"/>
            <w:rPr>
              <w:rFonts w:ascii="Times New Roman" w:hAnsi="Times New Roman" w:cs="Times New Roman"/>
              <w:sz w:val="24"/>
              <w:szCs w:val="24"/>
            </w:rPr>
          </w:pPr>
        </w:p>
        <w:p w14:paraId="7C9485F7" w14:textId="72711EEE" w:rsidR="003B7B77" w:rsidRPr="002508D9" w:rsidRDefault="002508D9" w:rsidP="00297108">
          <w:pPr>
            <w:pStyle w:val="Ttulo4"/>
            <w:numPr>
              <w:ilvl w:val="0"/>
              <w:numId w:val="0"/>
            </w:numPr>
            <w:ind w:left="864" w:hanging="864"/>
            <w:rPr>
              <w:b/>
              <w:iCs w:val="0"/>
            </w:rPr>
          </w:pPr>
          <w:r w:rsidRPr="002508D9">
            <w:rPr>
              <w:b/>
              <w:iCs w:val="0"/>
            </w:rPr>
            <w:t xml:space="preserve">5.2.1.1 </w:t>
          </w:r>
          <w:r w:rsidR="003B7B77" w:rsidRPr="002508D9">
            <w:rPr>
              <w:b/>
              <w:iCs w:val="0"/>
            </w:rPr>
            <w:t>Insumos lícitos</w:t>
          </w:r>
        </w:p>
        <w:p w14:paraId="68E45C6C" w14:textId="637570F2"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el cultivo del cannabis y la producción de marihuana en el caso del cultivo a cielo abierto se utiliza todo tipo de instrumentos agrarios adquiridos legalmente, desde los empleados para preparar el suelo, como palas, picos rastrillos </w:t>
          </w:r>
          <w:r w:rsidR="00892F1D">
            <w:rPr>
              <w:rFonts w:ascii="Times New Roman" w:hAnsi="Times New Roman" w:cs="Times New Roman"/>
              <w:sz w:val="24"/>
              <w:szCs w:val="24"/>
            </w:rPr>
            <w:t>y otros, hasta</w:t>
          </w:r>
          <w:r>
            <w:rPr>
              <w:rFonts w:ascii="Times New Roman" w:hAnsi="Times New Roman" w:cs="Times New Roman"/>
              <w:sz w:val="24"/>
              <w:szCs w:val="24"/>
            </w:rPr>
            <w:t xml:space="preserve"> los aplicados </w:t>
          </w:r>
          <w:r>
            <w:rPr>
              <w:rFonts w:ascii="Times New Roman" w:hAnsi="Times New Roman" w:cs="Times New Roman"/>
              <w:sz w:val="24"/>
              <w:szCs w:val="24"/>
            </w:rPr>
            <w:lastRenderedPageBreak/>
            <w:t>para tratarlo como: abonos, agua, fertilizantes entre otros. Aquí se considera el uso de suelos, si bien la actividad de siembra y cultivo es ilegal</w:t>
          </w:r>
          <w:r w:rsidR="00892F1D">
            <w:rPr>
              <w:rFonts w:ascii="Times New Roman" w:hAnsi="Times New Roman" w:cs="Times New Roman"/>
              <w:sz w:val="24"/>
              <w:szCs w:val="24"/>
            </w:rPr>
            <w:t>,</w:t>
          </w:r>
          <w:r>
            <w:rPr>
              <w:rFonts w:ascii="Times New Roman" w:hAnsi="Times New Roman" w:cs="Times New Roman"/>
              <w:sz w:val="24"/>
              <w:szCs w:val="24"/>
            </w:rPr>
            <w:t xml:space="preserve"> la posesión de las tierras puede estar legalmente nombrada. </w:t>
          </w:r>
        </w:p>
        <w:p w14:paraId="1BBA99A4" w14:textId="3FBBA43A"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También, las organizaciones deben contar o bien alquilar bienes inmuebles usados para actividades de producción y almacenamiento, para la acción misma de la distribución de mercancía deben contratar o poseer medios de transporte, por lo general marítimos como lanchas, o bien, camiones y en menor medida en el caso de marihuana avionetas, estos vehículos pueden ser personales de quien opere en las organizaciones de tráfico y distribución. Prueba de ello, para los años 2016 y 2017</w:t>
          </w:r>
          <w:r w:rsidR="00892F1D">
            <w:rPr>
              <w:rFonts w:ascii="Times New Roman" w:hAnsi="Times New Roman" w:cs="Times New Roman"/>
              <w:sz w:val="24"/>
              <w:szCs w:val="24"/>
            </w:rPr>
            <w:t>,</w:t>
          </w:r>
          <w:r>
            <w:rPr>
              <w:rFonts w:ascii="Times New Roman" w:hAnsi="Times New Roman" w:cs="Times New Roman"/>
              <w:sz w:val="24"/>
              <w:szCs w:val="24"/>
            </w:rPr>
            <w:t xml:space="preserve"> según el ICD se decomisaron</w:t>
          </w:r>
          <w:r w:rsidR="00711AF8">
            <w:rPr>
              <w:rFonts w:ascii="Times New Roman" w:hAnsi="Times New Roman" w:cs="Times New Roman"/>
              <w:sz w:val="24"/>
              <w:szCs w:val="24"/>
            </w:rPr>
            <w:t xml:space="preserve"> respectivamente,</w:t>
          </w:r>
          <w:r>
            <w:rPr>
              <w:rFonts w:ascii="Times New Roman" w:hAnsi="Times New Roman" w:cs="Times New Roman"/>
              <w:sz w:val="24"/>
              <w:szCs w:val="24"/>
            </w:rPr>
            <w:t xml:space="preserve"> 131 y 124 automotores utilizados en el narcotráfico.</w:t>
          </w:r>
          <w:r w:rsidR="00843387">
            <w:rPr>
              <w:rFonts w:ascii="Times New Roman" w:hAnsi="Times New Roman" w:cs="Times New Roman"/>
              <w:sz w:val="24"/>
              <w:szCs w:val="24"/>
            </w:rPr>
            <w:t xml:space="preserve"> </w:t>
          </w:r>
        </w:p>
        <w:p w14:paraId="60A4EC76" w14:textId="77777777" w:rsidR="003B7B77" w:rsidRPr="00B850D3" w:rsidRDefault="003B7B77" w:rsidP="003B7B77">
          <w:pPr>
            <w:spacing w:line="240" w:lineRule="auto"/>
            <w:ind w:firstLine="708"/>
            <w:jc w:val="both"/>
            <w:rPr>
              <w:rFonts w:ascii="Times New Roman" w:hAnsi="Times New Roman" w:cs="Times New Roman"/>
              <w:b/>
              <w:sz w:val="24"/>
              <w:szCs w:val="24"/>
            </w:rPr>
          </w:pPr>
        </w:p>
        <w:p w14:paraId="32105A70" w14:textId="49AF167B" w:rsidR="003B7B77" w:rsidRPr="002508D9" w:rsidRDefault="002508D9" w:rsidP="00297108">
          <w:pPr>
            <w:pStyle w:val="Ttulo4"/>
            <w:numPr>
              <w:ilvl w:val="0"/>
              <w:numId w:val="0"/>
            </w:numPr>
            <w:ind w:left="864" w:hanging="864"/>
            <w:rPr>
              <w:b/>
              <w:iCs w:val="0"/>
            </w:rPr>
          </w:pPr>
          <w:r w:rsidRPr="002508D9">
            <w:rPr>
              <w:b/>
              <w:iCs w:val="0"/>
            </w:rPr>
            <w:t xml:space="preserve">5.2.1.2 </w:t>
          </w:r>
          <w:r w:rsidR="003B7B77" w:rsidRPr="002508D9">
            <w:rPr>
              <w:b/>
              <w:iCs w:val="0"/>
            </w:rPr>
            <w:t>Insumos ilícitos</w:t>
          </w:r>
        </w:p>
        <w:p w14:paraId="6461EB17" w14:textId="012EC81E" w:rsidR="00593E4A" w:rsidRDefault="00593E4A"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w:t>
          </w:r>
          <w:r w:rsidR="003B7B77">
            <w:rPr>
              <w:rFonts w:ascii="Times New Roman" w:hAnsi="Times New Roman" w:cs="Times New Roman"/>
              <w:sz w:val="24"/>
              <w:szCs w:val="24"/>
            </w:rPr>
            <w:t xml:space="preserve"> la etapa del cultivo, </w:t>
          </w:r>
          <w:r>
            <w:rPr>
              <w:rFonts w:ascii="Times New Roman" w:hAnsi="Times New Roman" w:cs="Times New Roman"/>
              <w:sz w:val="24"/>
              <w:szCs w:val="24"/>
            </w:rPr>
            <w:t>entre la única</w:t>
          </w:r>
          <w:r w:rsidR="003B7B77">
            <w:rPr>
              <w:rFonts w:ascii="Times New Roman" w:hAnsi="Times New Roman" w:cs="Times New Roman"/>
              <w:sz w:val="24"/>
              <w:szCs w:val="24"/>
            </w:rPr>
            <w:t xml:space="preserve"> materia prima ilícita</w:t>
          </w:r>
          <w:r>
            <w:rPr>
              <w:rFonts w:ascii="Times New Roman" w:hAnsi="Times New Roman" w:cs="Times New Roman"/>
              <w:sz w:val="24"/>
              <w:szCs w:val="24"/>
            </w:rPr>
            <w:t xml:space="preserve"> son</w:t>
          </w:r>
          <w:r w:rsidR="003B7B77">
            <w:rPr>
              <w:rFonts w:ascii="Times New Roman" w:hAnsi="Times New Roman" w:cs="Times New Roman"/>
              <w:sz w:val="24"/>
              <w:szCs w:val="24"/>
            </w:rPr>
            <w:t xml:space="preserve"> la</w:t>
          </w:r>
          <w:r>
            <w:rPr>
              <w:rFonts w:ascii="Times New Roman" w:hAnsi="Times New Roman" w:cs="Times New Roman"/>
              <w:sz w:val="24"/>
              <w:szCs w:val="24"/>
            </w:rPr>
            <w:t>s</w:t>
          </w:r>
          <w:r w:rsidR="003B7B77">
            <w:rPr>
              <w:rFonts w:ascii="Times New Roman" w:hAnsi="Times New Roman" w:cs="Times New Roman"/>
              <w:sz w:val="24"/>
              <w:szCs w:val="24"/>
            </w:rPr>
            <w:t xml:space="preserve"> semilla</w:t>
          </w:r>
          <w:r>
            <w:rPr>
              <w:rFonts w:ascii="Times New Roman" w:hAnsi="Times New Roman" w:cs="Times New Roman"/>
              <w:sz w:val="24"/>
              <w:szCs w:val="24"/>
            </w:rPr>
            <w:t>s</w:t>
          </w:r>
          <w:r w:rsidR="003B7B77">
            <w:rPr>
              <w:rFonts w:ascii="Times New Roman" w:hAnsi="Times New Roman" w:cs="Times New Roman"/>
              <w:sz w:val="24"/>
              <w:szCs w:val="24"/>
            </w:rPr>
            <w:t xml:space="preserve"> de cannabis o esquejes de la planta de cannabis</w:t>
          </w:r>
          <w:r>
            <w:rPr>
              <w:rFonts w:ascii="Times New Roman" w:hAnsi="Times New Roman" w:cs="Times New Roman"/>
              <w:sz w:val="24"/>
              <w:szCs w:val="24"/>
            </w:rPr>
            <w:t>, las cuales cuen</w:t>
          </w:r>
          <w:r w:rsidRPr="00022944">
            <w:rPr>
              <w:rFonts w:ascii="Times New Roman" w:hAnsi="Times New Roman" w:cs="Times New Roman"/>
              <w:sz w:val="24"/>
              <w:szCs w:val="24"/>
            </w:rPr>
            <w:t>ta</w:t>
          </w:r>
          <w:r w:rsidR="00C9240D" w:rsidRPr="00022944">
            <w:rPr>
              <w:rFonts w:ascii="Times New Roman" w:hAnsi="Times New Roman" w:cs="Times New Roman"/>
              <w:sz w:val="24"/>
              <w:szCs w:val="24"/>
            </w:rPr>
            <w:t>n</w:t>
          </w:r>
          <w:r w:rsidRPr="00022944">
            <w:rPr>
              <w:rFonts w:ascii="Times New Roman" w:hAnsi="Times New Roman" w:cs="Times New Roman"/>
              <w:sz w:val="24"/>
              <w:szCs w:val="24"/>
            </w:rPr>
            <w:t xml:space="preserve"> </w:t>
          </w:r>
          <w:r>
            <w:rPr>
              <w:rFonts w:ascii="Times New Roman" w:hAnsi="Times New Roman" w:cs="Times New Roman"/>
              <w:sz w:val="24"/>
              <w:szCs w:val="24"/>
            </w:rPr>
            <w:t>con una red de compra digital especializada en bancos de genética internacionales.</w:t>
          </w:r>
        </w:p>
        <w:p w14:paraId="386A3FEC" w14:textId="374D88F9" w:rsidR="003B7B77" w:rsidRDefault="00593E4A"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w:t>
          </w:r>
          <w:r w:rsidR="003B7B77">
            <w:rPr>
              <w:rFonts w:ascii="Times New Roman" w:hAnsi="Times New Roman" w:cs="Times New Roman"/>
              <w:sz w:val="24"/>
              <w:szCs w:val="24"/>
            </w:rPr>
            <w:t xml:space="preserve">ara el resto de los segmentos, los actores de la cadena como medida de protección propia, consiguen otros bienes o servicios de esta índole como traficantes ilegales, armas, dinero de procedencia fraudulenta o bien, la contratación de sicariato, vale decir, que todo este costo en bienes o servicios ilícitos es añadido </w:t>
          </w:r>
          <w:r w:rsidR="0000675E">
            <w:rPr>
              <w:rFonts w:ascii="Times New Roman" w:hAnsi="Times New Roman" w:cs="Times New Roman"/>
              <w:sz w:val="24"/>
              <w:szCs w:val="24"/>
            </w:rPr>
            <w:t>al</w:t>
          </w:r>
          <w:r w:rsidR="003B7B77">
            <w:rPr>
              <w:rFonts w:ascii="Times New Roman" w:hAnsi="Times New Roman" w:cs="Times New Roman"/>
              <w:sz w:val="24"/>
              <w:szCs w:val="24"/>
            </w:rPr>
            <w:t xml:space="preserve"> valor del producto final, en los últimos 5 años </w:t>
          </w:r>
          <w:r w:rsidR="00360E8C">
            <w:rPr>
              <w:rFonts w:ascii="Times New Roman" w:hAnsi="Times New Roman" w:cs="Times New Roman"/>
              <w:sz w:val="24"/>
              <w:szCs w:val="24"/>
            </w:rPr>
            <w:t xml:space="preserve">según el ICD </w:t>
          </w:r>
          <w:r w:rsidR="003B7B77">
            <w:rPr>
              <w:rFonts w:ascii="Times New Roman" w:hAnsi="Times New Roman" w:cs="Times New Roman"/>
              <w:sz w:val="24"/>
              <w:szCs w:val="24"/>
            </w:rPr>
            <w:t>se han decomisado en promedio 71 armas de fuego por año destinadas al narcotráfico y para el 2016 la policía decomis</w:t>
          </w:r>
          <w:r w:rsidR="00837A12">
            <w:rPr>
              <w:rFonts w:ascii="Times New Roman" w:hAnsi="Times New Roman" w:cs="Times New Roman"/>
              <w:sz w:val="24"/>
              <w:szCs w:val="24"/>
            </w:rPr>
            <w:t>ó</w:t>
          </w:r>
          <w:r w:rsidR="003B7B77">
            <w:rPr>
              <w:rFonts w:ascii="Times New Roman" w:hAnsi="Times New Roman" w:cs="Times New Roman"/>
              <w:sz w:val="24"/>
              <w:szCs w:val="24"/>
            </w:rPr>
            <w:t xml:space="preserve"> 4.830.976 dólares, 1.037.409.330 de colones y 31.655 euros de organizaciones relacionadas al narcotráfico. </w:t>
          </w:r>
        </w:p>
        <w:p w14:paraId="5F231447" w14:textId="77777777" w:rsidR="003B7B77" w:rsidRPr="0023693A" w:rsidRDefault="003B7B77" w:rsidP="003B7B77">
          <w:pPr>
            <w:spacing w:line="240" w:lineRule="auto"/>
            <w:ind w:firstLine="708"/>
            <w:jc w:val="both"/>
            <w:rPr>
              <w:rFonts w:ascii="Times New Roman" w:hAnsi="Times New Roman" w:cs="Times New Roman"/>
              <w:color w:val="FF0000"/>
              <w:sz w:val="24"/>
              <w:szCs w:val="24"/>
            </w:rPr>
          </w:pPr>
        </w:p>
        <w:p w14:paraId="5FCDD5F0" w14:textId="708D16CA" w:rsidR="003B7B77" w:rsidRPr="00956DB9" w:rsidRDefault="002F5422" w:rsidP="002508D9">
          <w:pPr>
            <w:pStyle w:val="Ttulo3"/>
            <w:spacing w:line="240" w:lineRule="auto"/>
            <w:ind w:left="720"/>
            <w:rPr>
              <w:rFonts w:ascii="Times New Roman" w:hAnsi="Times New Roman" w:cs="Times New Roman"/>
            </w:rPr>
          </w:pPr>
          <w:bookmarkStart w:id="98" w:name="_Toc51072344"/>
          <w:r>
            <w:rPr>
              <w:rFonts w:ascii="Times New Roman" w:hAnsi="Times New Roman" w:cs="Times New Roman"/>
            </w:rPr>
            <w:t>Procesos de cultivo en la cadena de marihuana</w:t>
          </w:r>
          <w:bookmarkEnd w:id="98"/>
        </w:p>
        <w:p w14:paraId="76953279" w14:textId="7D0E5030"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Según Bergman (2016, pág. 19) hay una creciente demanda de drogas tanto nacional como internaciona</w:t>
          </w:r>
          <w:r w:rsidR="0008437E">
            <w:rPr>
              <w:rFonts w:ascii="Times New Roman" w:hAnsi="Times New Roman" w:cs="Times New Roman"/>
              <w:sz w:val="24"/>
              <w:szCs w:val="24"/>
            </w:rPr>
            <w:t>l</w:t>
          </w:r>
          <w:r>
            <w:rPr>
              <w:rFonts w:ascii="Times New Roman" w:hAnsi="Times New Roman" w:cs="Times New Roman"/>
              <w:sz w:val="24"/>
              <w:szCs w:val="24"/>
            </w:rPr>
            <w:t>. Los usuarios prevalecientes en el consumo se estiman en cuarenta millones, estos impulsan gran parte de la demanda</w:t>
          </w:r>
          <w:r w:rsidR="00581B42">
            <w:rPr>
              <w:rFonts w:ascii="Times New Roman" w:hAnsi="Times New Roman" w:cs="Times New Roman"/>
              <w:sz w:val="24"/>
              <w:szCs w:val="24"/>
            </w:rPr>
            <w:t xml:space="preserve"> en todo el mundo</w:t>
          </w:r>
          <w:r>
            <w:rPr>
              <w:rFonts w:ascii="Times New Roman" w:hAnsi="Times New Roman" w:cs="Times New Roman"/>
              <w:sz w:val="24"/>
              <w:szCs w:val="24"/>
            </w:rPr>
            <w:t>. El cannabis es la droga ilegal de mayor consumo, en consecuencia, genera un atractivo para impulsar el cultivo por parte de personas que se ubican en los primeros eslabones de la cadena.</w:t>
          </w:r>
        </w:p>
        <w:p w14:paraId="54BE4770" w14:textId="270BF30D"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2016 según la UNODC (</w:t>
          </w:r>
          <w:r w:rsidR="00D96403">
            <w:rPr>
              <w:rFonts w:ascii="Times New Roman" w:hAnsi="Times New Roman" w:cs="Times New Roman"/>
              <w:sz w:val="24"/>
              <w:szCs w:val="24"/>
            </w:rPr>
            <w:t xml:space="preserve">2018, </w:t>
          </w:r>
          <w:r>
            <w:rPr>
              <w:rFonts w:ascii="Times New Roman" w:hAnsi="Times New Roman" w:cs="Times New Roman"/>
              <w:sz w:val="24"/>
              <w:szCs w:val="24"/>
            </w:rPr>
            <w:t>p.38) 145 países reportaron cultivo de cannabis. La siembra de cannabis tiene dos principales técnicas, el cultivo a cielo abierto y el cultivo bajo ambiente controlado.</w:t>
          </w:r>
        </w:p>
        <w:p w14:paraId="22C77AB7" w14:textId="5E341817"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cultivo a cielo abierto no posee mucha especialización tecnológica, son sembradíos con grandes extensiones, con cosechas de mayores dimensiones en cuanto a volumen, sin embargo, la calidad del producto queda en función de la calidad de los suelos, la variedad de la semilla utilizada y la experiencia del cultivador. Por otro lado, el de ambiente controlado como su nombre lo </w:t>
          </w:r>
          <w:r w:rsidR="00C35DF9">
            <w:rPr>
              <w:rFonts w:ascii="Times New Roman" w:hAnsi="Times New Roman" w:cs="Times New Roman"/>
              <w:sz w:val="24"/>
              <w:szCs w:val="24"/>
            </w:rPr>
            <w:t>especifica</w:t>
          </w:r>
          <w:r>
            <w:rPr>
              <w:rFonts w:ascii="Times New Roman" w:hAnsi="Times New Roman" w:cs="Times New Roman"/>
              <w:sz w:val="24"/>
              <w:szCs w:val="24"/>
            </w:rPr>
            <w:t>, se tiene en carpas o habitaciones acondicionadas con un control total de la temperatura, humedad, la iluminación entre otras condiciones adecuadas para el desarrollo de las plantas.</w:t>
          </w:r>
        </w:p>
        <w:p w14:paraId="59BB8EF4" w14:textId="742BBCCB" w:rsidR="003B7B77" w:rsidRDefault="003B7B77" w:rsidP="00B22A5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 reconocen </w:t>
          </w:r>
          <w:r w:rsidR="00095C97">
            <w:rPr>
              <w:rFonts w:ascii="Times New Roman" w:hAnsi="Times New Roman" w:cs="Times New Roman"/>
              <w:sz w:val="24"/>
              <w:szCs w:val="24"/>
            </w:rPr>
            <w:t>cuatro</w:t>
          </w:r>
          <w:r>
            <w:rPr>
              <w:rFonts w:ascii="Times New Roman" w:hAnsi="Times New Roman" w:cs="Times New Roman"/>
              <w:sz w:val="24"/>
              <w:szCs w:val="24"/>
            </w:rPr>
            <w:t xml:space="preserve"> etapas en el desarrollo de cualquier cultivo de la planta de cannabis: germinación, vegetación, floración y cosecha, esta última consta de dos procesos, </w:t>
          </w:r>
          <w:r>
            <w:rPr>
              <w:rFonts w:ascii="Times New Roman" w:hAnsi="Times New Roman" w:cs="Times New Roman"/>
              <w:sz w:val="24"/>
              <w:szCs w:val="24"/>
            </w:rPr>
            <w:lastRenderedPageBreak/>
            <w:t>el secado y la curación. Cada etapa consta de un periodo específico con necesidades específicas; sin embargo, el ciclo lumínico determina la transición entre estas etapas. Otro proceso aplicado a la marihuana de gamas bajas y medias, especialmente las bajas, es el pr</w:t>
          </w:r>
          <w:r w:rsidR="00404057">
            <w:rPr>
              <w:rFonts w:ascii="Times New Roman" w:hAnsi="Times New Roman" w:cs="Times New Roman"/>
              <w:sz w:val="24"/>
              <w:szCs w:val="24"/>
            </w:rPr>
            <w:t xml:space="preserve">ensado. En el </w:t>
          </w:r>
          <w:r w:rsidR="000E5EE5">
            <w:rPr>
              <w:rFonts w:ascii="Times New Roman" w:hAnsi="Times New Roman" w:cs="Times New Roman"/>
              <w:sz w:val="24"/>
              <w:szCs w:val="24"/>
            </w:rPr>
            <w:t>an</w:t>
          </w:r>
          <w:r w:rsidR="00404057">
            <w:rPr>
              <w:rFonts w:ascii="Times New Roman" w:hAnsi="Times New Roman" w:cs="Times New Roman"/>
              <w:sz w:val="24"/>
              <w:szCs w:val="24"/>
            </w:rPr>
            <w:t>exo 4 s</w:t>
          </w:r>
          <w:r>
            <w:rPr>
              <w:rFonts w:ascii="Times New Roman" w:hAnsi="Times New Roman" w:cs="Times New Roman"/>
              <w:sz w:val="24"/>
              <w:szCs w:val="24"/>
            </w:rPr>
            <w:t>e adjunta una ficha técnica sobre los cultivos de marihuana</w:t>
          </w:r>
          <w:r w:rsidR="00404057">
            <w:rPr>
              <w:rFonts w:ascii="Times New Roman" w:hAnsi="Times New Roman" w:cs="Times New Roman"/>
              <w:sz w:val="24"/>
              <w:szCs w:val="24"/>
            </w:rPr>
            <w:t>.</w:t>
          </w:r>
        </w:p>
        <w:p w14:paraId="76444691" w14:textId="77777777" w:rsidR="007D0AEF" w:rsidRPr="00075B44" w:rsidRDefault="007D0AEF" w:rsidP="003B7B77">
          <w:pPr>
            <w:spacing w:line="240" w:lineRule="auto"/>
            <w:jc w:val="both"/>
            <w:rPr>
              <w:rFonts w:ascii="Times New Roman" w:hAnsi="Times New Roman" w:cs="Times New Roman"/>
              <w:color w:val="FF0000"/>
              <w:sz w:val="24"/>
              <w:szCs w:val="24"/>
            </w:rPr>
          </w:pPr>
        </w:p>
        <w:p w14:paraId="305FFAED" w14:textId="77777777" w:rsidR="003B7B77" w:rsidRPr="0011613D" w:rsidRDefault="003B7B77" w:rsidP="002508D9">
          <w:pPr>
            <w:pStyle w:val="Ttulo3"/>
            <w:spacing w:line="240" w:lineRule="auto"/>
            <w:ind w:left="720"/>
            <w:rPr>
              <w:rFonts w:ascii="Times New Roman" w:hAnsi="Times New Roman" w:cs="Times New Roman"/>
            </w:rPr>
          </w:pPr>
          <w:bookmarkStart w:id="99" w:name="_Toc51072345"/>
          <w:r w:rsidRPr="0011613D">
            <w:rPr>
              <w:rFonts w:ascii="Times New Roman" w:hAnsi="Times New Roman" w:cs="Times New Roman"/>
            </w:rPr>
            <w:t>Marihuana de producción Nacional</w:t>
          </w:r>
          <w:bookmarkEnd w:id="99"/>
        </w:p>
        <w:p w14:paraId="6D2A1BDA" w14:textId="191AA335" w:rsidR="003B7B77" w:rsidRPr="00F3681B" w:rsidRDefault="003B7B77" w:rsidP="00B22A52">
          <w:pPr>
            <w:spacing w:line="240" w:lineRule="auto"/>
            <w:ind w:firstLine="708"/>
            <w:jc w:val="both"/>
            <w:rPr>
              <w:rFonts w:ascii="Times New Roman" w:hAnsi="Times New Roman" w:cs="Times New Roman"/>
              <w:color w:val="000000" w:themeColor="text1"/>
              <w:sz w:val="24"/>
              <w:szCs w:val="24"/>
            </w:rPr>
          </w:pPr>
          <w:r w:rsidRPr="00F3681B">
            <w:rPr>
              <w:rFonts w:ascii="Times New Roman" w:hAnsi="Times New Roman" w:cs="Times New Roman"/>
              <w:color w:val="000000" w:themeColor="text1"/>
              <w:sz w:val="24"/>
              <w:szCs w:val="24"/>
            </w:rPr>
            <w:t>Estimar la producción de marihuana se limita a los datos que recogen los organismos de fiscalización, el registro del área de cannabis cultivada y la marihuana decomisada, para este apartado se utilizan datos sobre el decomiso de marihuana recopilada por el ICD</w:t>
          </w:r>
          <w:r w:rsidR="00581B42">
            <w:rPr>
              <w:rFonts w:ascii="Times New Roman" w:hAnsi="Times New Roman" w:cs="Times New Roman"/>
              <w:color w:val="000000" w:themeColor="text1"/>
              <w:sz w:val="24"/>
              <w:szCs w:val="24"/>
            </w:rPr>
            <w:t xml:space="preserve"> para el periodo de 1990 a 2017</w:t>
          </w:r>
          <w:r w:rsidRPr="00F3681B">
            <w:rPr>
              <w:rFonts w:ascii="Times New Roman" w:hAnsi="Times New Roman" w:cs="Times New Roman"/>
              <w:color w:val="000000" w:themeColor="text1"/>
              <w:sz w:val="24"/>
              <w:szCs w:val="24"/>
            </w:rPr>
            <w:t>.</w:t>
          </w:r>
        </w:p>
        <w:p w14:paraId="037B7E86" w14:textId="77777777"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el caso costarricense, las principales zonas de cultivo a cielo abierto son en zonas alejadas, de poco acceso, por ejemplo, Talamanca, en reservas nacionales, sembradíos a manos de </w:t>
          </w:r>
          <w:r w:rsidRPr="00022944">
            <w:rPr>
              <w:rFonts w:ascii="Times New Roman" w:hAnsi="Times New Roman" w:cs="Times New Roman"/>
              <w:sz w:val="24"/>
              <w:szCs w:val="24"/>
            </w:rPr>
            <w:t xml:space="preserve">nativos; </w:t>
          </w:r>
          <w:r>
            <w:rPr>
              <w:rFonts w:ascii="Times New Roman" w:hAnsi="Times New Roman" w:cs="Times New Roman"/>
              <w:sz w:val="24"/>
              <w:szCs w:val="24"/>
            </w:rPr>
            <w:t>otros lugares son los sectores de las montañas de Buenos Aires y circundantes, a cargo de familias de la zona, además de</w:t>
          </w:r>
          <w:r w:rsidRPr="006B3F6C">
            <w:rPr>
              <w:rFonts w:ascii="Times New Roman" w:hAnsi="Times New Roman" w:cs="Times New Roman"/>
              <w:sz w:val="24"/>
              <w:szCs w:val="24"/>
            </w:rPr>
            <w:t>l</w:t>
          </w:r>
          <w:r>
            <w:rPr>
              <w:rFonts w:ascii="Times New Roman" w:hAnsi="Times New Roman" w:cs="Times New Roman"/>
              <w:sz w:val="24"/>
              <w:szCs w:val="24"/>
            </w:rPr>
            <w:t xml:space="preserve"> sector de Limonal y Bagaces, controlados por agricultores y familias respectivamente. </w:t>
          </w:r>
        </w:p>
        <w:p w14:paraId="33B185C4" w14:textId="77777777" w:rsidR="003B7B77" w:rsidRDefault="003B7B77" w:rsidP="009F06CF">
          <w:pPr>
            <w:spacing w:line="240" w:lineRule="auto"/>
            <w:ind w:firstLine="708"/>
            <w:jc w:val="both"/>
            <w:rPr>
              <w:rFonts w:ascii="Times New Roman" w:hAnsi="Times New Roman" w:cs="Times New Roman"/>
              <w:sz w:val="24"/>
              <w:szCs w:val="24"/>
            </w:rPr>
          </w:pPr>
          <w:r w:rsidRPr="00022944">
            <w:rPr>
              <w:rFonts w:ascii="Times New Roman" w:hAnsi="Times New Roman" w:cs="Times New Roman"/>
              <w:sz w:val="24"/>
              <w:szCs w:val="24"/>
            </w:rPr>
            <w:t>Pa</w:t>
          </w:r>
          <w:r>
            <w:rPr>
              <w:rFonts w:ascii="Times New Roman" w:hAnsi="Times New Roman" w:cs="Times New Roman"/>
              <w:sz w:val="24"/>
              <w:szCs w:val="24"/>
            </w:rPr>
            <w:t>ra el 2016 según el ICD Talamanca fue el cantón con mayor cantidad de plantas incautadas, con un total de 1.680.570 en 155 plantaciones La siembra en sus montañas es realizada, con técnicas propias de los nativos</w:t>
          </w:r>
          <w:r>
            <w:rPr>
              <w:rStyle w:val="Refdenotaalpie"/>
              <w:rFonts w:ascii="Times New Roman" w:hAnsi="Times New Roman" w:cs="Times New Roman"/>
              <w:sz w:val="24"/>
              <w:szCs w:val="24"/>
            </w:rPr>
            <w:footnoteReference w:id="7"/>
          </w:r>
          <w:r>
            <w:rPr>
              <w:rFonts w:ascii="Times New Roman" w:hAnsi="Times New Roman" w:cs="Times New Roman"/>
              <w:sz w:val="24"/>
              <w:szCs w:val="24"/>
            </w:rPr>
            <w:t>, estos, por lo general, reciben de pago canasta de víveres, que además contienen armas de fuego.  En Costa Rica el ICD registra erradicación de plantaciones en ambas técnicas de cultivo para el año 2016 se encontraron 225 de las cuales 213 eran plantaciones a cielo abierto y 12 en ambiente controlado.</w:t>
          </w:r>
        </w:p>
        <w:p w14:paraId="3C6574B0" w14:textId="54E498F4" w:rsidR="003B7B77" w:rsidRPr="00A92A03" w:rsidRDefault="003B7B77" w:rsidP="009F06CF">
          <w:pPr>
            <w:spacing w:line="240" w:lineRule="auto"/>
            <w:ind w:firstLine="708"/>
            <w:jc w:val="both"/>
            <w:rPr>
              <w:rFonts w:ascii="Times New Roman" w:hAnsi="Times New Roman" w:cs="Times New Roman"/>
              <w:b/>
              <w:bCs/>
              <w:sz w:val="24"/>
              <w:szCs w:val="24"/>
            </w:rPr>
          </w:pPr>
          <w:r>
            <w:rPr>
              <w:rFonts w:ascii="Times New Roman" w:hAnsi="Times New Roman" w:cs="Times New Roman"/>
              <w:sz w:val="24"/>
              <w:szCs w:val="24"/>
            </w:rPr>
            <w:t>Si bien, el cannabis tiene una gran adaptabilidad, la marihuana encontrada en suelo nacional posee concentraciones alrededor de 0,48% de THC (</w:t>
          </w:r>
          <w:r w:rsidR="00022944" w:rsidRPr="00022944">
            <w:rPr>
              <w:rFonts w:ascii="Times New Roman" w:hAnsi="Times New Roman" w:cs="Times New Roman"/>
              <w:sz w:val="24"/>
              <w:szCs w:val="24"/>
            </w:rPr>
            <w:t>OIJ, 2013</w:t>
          </w:r>
          <w:r w:rsidR="00843387">
            <w:rPr>
              <w:rFonts w:ascii="Times New Roman" w:hAnsi="Times New Roman" w:cs="Times New Roman"/>
              <w:sz w:val="24"/>
              <w:szCs w:val="24"/>
            </w:rPr>
            <w:t>, p.9</w:t>
          </w:r>
          <w:r w:rsidRPr="00022944">
            <w:rPr>
              <w:rFonts w:ascii="Times New Roman" w:hAnsi="Times New Roman" w:cs="Times New Roman"/>
              <w:sz w:val="24"/>
              <w:szCs w:val="24"/>
            </w:rPr>
            <w:t>)</w:t>
          </w:r>
          <w:r>
            <w:rPr>
              <w:rFonts w:ascii="Times New Roman" w:hAnsi="Times New Roman" w:cs="Times New Roman"/>
              <w:sz w:val="24"/>
              <w:szCs w:val="24"/>
            </w:rPr>
            <w:t xml:space="preserve"> y es la menos cotizada en el mercado, con la menor calidad. </w:t>
          </w:r>
          <w:r w:rsidRPr="00022944">
            <w:rPr>
              <w:rFonts w:ascii="Times New Roman" w:hAnsi="Times New Roman" w:cs="Times New Roman"/>
              <w:sz w:val="24"/>
              <w:szCs w:val="24"/>
            </w:rPr>
            <w:t>Los suelos costarricenses o bien la técnica de cultivo nacional no son los adecuados para el cultivo de cannabis</w:t>
          </w:r>
          <w:r>
            <w:rPr>
              <w:rFonts w:ascii="Times New Roman" w:hAnsi="Times New Roman" w:cs="Times New Roman"/>
              <w:sz w:val="24"/>
              <w:szCs w:val="24"/>
            </w:rPr>
            <w:t xml:space="preserve"> de alta calidad a cielo abierto; sin embargo, cultivadores experimentados sugieren que el clima de </w:t>
          </w:r>
          <w:r w:rsidR="00022944" w:rsidRPr="00022944">
            <w:rPr>
              <w:rFonts w:ascii="Times New Roman" w:hAnsi="Times New Roman" w:cs="Times New Roman"/>
              <w:sz w:val="24"/>
              <w:szCs w:val="24"/>
            </w:rPr>
            <w:t>Costa R</w:t>
          </w:r>
          <w:r w:rsidRPr="00022944">
            <w:rPr>
              <w:rFonts w:ascii="Times New Roman" w:hAnsi="Times New Roman" w:cs="Times New Roman"/>
              <w:sz w:val="24"/>
              <w:szCs w:val="24"/>
            </w:rPr>
            <w:t xml:space="preserve">ica </w:t>
          </w:r>
          <w:r>
            <w:rPr>
              <w:rFonts w:ascii="Times New Roman" w:hAnsi="Times New Roman" w:cs="Times New Roman"/>
              <w:sz w:val="24"/>
              <w:szCs w:val="24"/>
            </w:rPr>
            <w:t>permite gozar de ciclos productivos durante todo el año, inclusive cuando se goza de un único ciclo lumínico (12-12) (</w:t>
          </w:r>
          <w:r w:rsidR="004539EA" w:rsidRPr="00833EFA">
            <w:rPr>
              <w:rFonts w:ascii="Times New Roman" w:hAnsi="Times New Roman" w:cs="Times New Roman"/>
              <w:noProof/>
              <w:sz w:val="24"/>
              <w:szCs w:val="24"/>
            </w:rPr>
            <w:t>Ciclo de conferencias sobre cannabis medicinal</w:t>
          </w:r>
          <w:r w:rsidR="004539EA">
            <w:rPr>
              <w:rFonts w:ascii="Times New Roman" w:hAnsi="Times New Roman" w:cs="Times New Roman"/>
              <w:noProof/>
              <w:sz w:val="24"/>
              <w:szCs w:val="24"/>
            </w:rPr>
            <w:t xml:space="preserve">, </w:t>
          </w:r>
          <w:r w:rsidR="004539EA" w:rsidRPr="00833EFA">
            <w:rPr>
              <w:rFonts w:ascii="Times New Roman" w:hAnsi="Times New Roman" w:cs="Times New Roman"/>
              <w:noProof/>
              <w:sz w:val="24"/>
              <w:szCs w:val="24"/>
            </w:rPr>
            <w:t>Medical Cannabis News</w:t>
          </w:r>
          <w:r w:rsidR="00CA6626">
            <w:rPr>
              <w:rFonts w:ascii="Times New Roman" w:hAnsi="Times New Roman" w:cs="Times New Roman"/>
              <w:sz w:val="24"/>
              <w:szCs w:val="24"/>
            </w:rPr>
            <w:t>, 2018</w:t>
          </w:r>
          <w:r w:rsidR="00022944">
            <w:rPr>
              <w:rFonts w:ascii="Times New Roman" w:hAnsi="Times New Roman" w:cs="Times New Roman"/>
              <w:sz w:val="24"/>
              <w:szCs w:val="24"/>
            </w:rPr>
            <w:t>)</w:t>
          </w:r>
          <w:r>
            <w:rPr>
              <w:rFonts w:ascii="Times New Roman" w:hAnsi="Times New Roman" w:cs="Times New Roman"/>
              <w:sz w:val="24"/>
              <w:szCs w:val="24"/>
            </w:rPr>
            <w:t>.</w:t>
          </w:r>
        </w:p>
        <w:p w14:paraId="1B3A5E87" w14:textId="2036E2B9"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Mientras, en el cultivo en ambiente controlado</w:t>
          </w:r>
          <w:r w:rsidRPr="00042EA8">
            <w:rPr>
              <w:rFonts w:ascii="Times New Roman" w:hAnsi="Times New Roman" w:cs="Times New Roman"/>
              <w:sz w:val="24"/>
              <w:szCs w:val="24"/>
            </w:rPr>
            <w:t xml:space="preserve">, </w:t>
          </w:r>
          <w:r w:rsidR="00042EA8" w:rsidRPr="00042EA8">
            <w:rPr>
              <w:rFonts w:ascii="Times New Roman" w:hAnsi="Times New Roman" w:cs="Times New Roman"/>
              <w:sz w:val="24"/>
              <w:szCs w:val="24"/>
            </w:rPr>
            <w:t>todo</w:t>
          </w:r>
          <w:r w:rsidRPr="00042EA8">
            <w:rPr>
              <w:rFonts w:ascii="Times New Roman" w:hAnsi="Times New Roman" w:cs="Times New Roman"/>
              <w:sz w:val="24"/>
              <w:szCs w:val="24"/>
            </w:rPr>
            <w:t xml:space="preserve"> </w:t>
          </w:r>
          <w:r w:rsidR="00042EA8" w:rsidRPr="00042EA8">
            <w:rPr>
              <w:rFonts w:ascii="Times New Roman" w:hAnsi="Times New Roman" w:cs="Times New Roman"/>
              <w:sz w:val="24"/>
              <w:szCs w:val="24"/>
            </w:rPr>
            <w:t>lo ofrecido</w:t>
          </w:r>
          <w:r w:rsidRPr="00042EA8">
            <w:rPr>
              <w:rFonts w:ascii="Times New Roman" w:hAnsi="Times New Roman" w:cs="Times New Roman"/>
              <w:sz w:val="24"/>
              <w:szCs w:val="24"/>
            </w:rPr>
            <w:t xml:space="preserve"> es </w:t>
          </w:r>
          <w:r w:rsidR="00042EA8" w:rsidRPr="00042EA8">
            <w:rPr>
              <w:rFonts w:ascii="Times New Roman" w:hAnsi="Times New Roman" w:cs="Times New Roman"/>
              <w:sz w:val="24"/>
              <w:szCs w:val="24"/>
            </w:rPr>
            <w:t>de producción</w:t>
          </w:r>
          <w:r w:rsidRPr="00042EA8">
            <w:rPr>
              <w:rFonts w:ascii="Times New Roman" w:hAnsi="Times New Roman" w:cs="Times New Roman"/>
              <w:sz w:val="24"/>
              <w:szCs w:val="24"/>
            </w:rPr>
            <w:t xml:space="preserve"> nacional, por lo general en apartamentos o </w:t>
          </w:r>
          <w:r w:rsidRPr="0015341E">
            <w:rPr>
              <w:rFonts w:ascii="Times New Roman" w:hAnsi="Times New Roman" w:cs="Times New Roman"/>
              <w:sz w:val="24"/>
              <w:szCs w:val="24"/>
            </w:rPr>
            <w:t>casas</w:t>
          </w:r>
          <w:r w:rsidRPr="00042EA8">
            <w:rPr>
              <w:rFonts w:ascii="Times New Roman" w:hAnsi="Times New Roman" w:cs="Times New Roman"/>
              <w:sz w:val="24"/>
              <w:szCs w:val="24"/>
            </w:rPr>
            <w:t xml:space="preserve"> de h</w:t>
          </w:r>
          <w:r>
            <w:rPr>
              <w:rFonts w:ascii="Times New Roman" w:hAnsi="Times New Roman" w:cs="Times New Roman"/>
              <w:sz w:val="24"/>
              <w:szCs w:val="24"/>
            </w:rPr>
            <w:t xml:space="preserve">abitación. Lo que se busca en estos entornos es marihuana de mejor calidad, es decir, mayores concentraciones de THC y una mejor presentación.  </w:t>
          </w:r>
        </w:p>
        <w:p w14:paraId="111E8C1B" w14:textId="77777777" w:rsidR="002A1684" w:rsidRDefault="002A1684" w:rsidP="003B7B77">
          <w:pPr>
            <w:spacing w:line="240" w:lineRule="auto"/>
            <w:ind w:firstLine="708"/>
            <w:jc w:val="both"/>
            <w:rPr>
              <w:rFonts w:ascii="Times New Roman" w:hAnsi="Times New Roman" w:cs="Times New Roman"/>
              <w:sz w:val="24"/>
              <w:szCs w:val="24"/>
            </w:rPr>
          </w:pPr>
        </w:p>
        <w:p w14:paraId="29492BAC" w14:textId="6744C886" w:rsidR="003B7B77" w:rsidRPr="006144C9" w:rsidRDefault="006144C9" w:rsidP="0011613D">
          <w:pPr>
            <w:spacing w:line="240" w:lineRule="auto"/>
            <w:jc w:val="both"/>
            <w:rPr>
              <w:rFonts w:ascii="Times New Roman" w:hAnsi="Times New Roman" w:cs="Times New Roman"/>
              <w:b/>
              <w:iCs/>
              <w:sz w:val="24"/>
              <w:szCs w:val="24"/>
            </w:rPr>
          </w:pPr>
          <w:r w:rsidRPr="006144C9">
            <w:rPr>
              <w:rFonts w:ascii="Times New Roman" w:hAnsi="Times New Roman" w:cs="Times New Roman"/>
              <w:b/>
              <w:iCs/>
              <w:sz w:val="24"/>
              <w:szCs w:val="24"/>
            </w:rPr>
            <w:t xml:space="preserve">5.2.3.1 </w:t>
          </w:r>
          <w:r w:rsidR="003B7B77" w:rsidRPr="006144C9">
            <w:rPr>
              <w:rFonts w:ascii="Times New Roman" w:hAnsi="Times New Roman" w:cs="Times New Roman"/>
              <w:b/>
              <w:iCs/>
              <w:sz w:val="24"/>
              <w:szCs w:val="24"/>
            </w:rPr>
            <w:t>Cultivo de ambiente controlado</w:t>
          </w:r>
        </w:p>
        <w:p w14:paraId="771D3C06" w14:textId="77777777"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Estos cultivos llevan mayor tecnificación y tecnología, el producto final es de mayor calidad (olor, sabor, limpieza del efecto), con mayores concentraciones de THC y una mejor presentación; no obstante, estos ambientes suministran una selecta y reducida parte de la </w:t>
          </w:r>
          <w:r>
            <w:rPr>
              <w:rFonts w:ascii="Times New Roman" w:hAnsi="Times New Roman" w:cs="Times New Roman"/>
              <w:sz w:val="24"/>
              <w:szCs w:val="24"/>
            </w:rPr>
            <w:lastRenderedPageBreak/>
            <w:t>población consumidora y son prácticamente indetectables, pues su mayoría se encuentra en casas o apartamentos de habitación.</w:t>
          </w:r>
        </w:p>
        <w:p w14:paraId="3794AA84" w14:textId="6758001D"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cultivos de ambiente controlado pueden ser hidropónicos o con sustrato de tierra, de igual forma, se ocupan todo tipo de materiales necesarios para el cultivo, </w:t>
          </w:r>
          <w:r w:rsidR="00404057">
            <w:rPr>
              <w:rFonts w:ascii="Times New Roman" w:hAnsi="Times New Roman" w:cs="Times New Roman"/>
              <w:sz w:val="24"/>
              <w:szCs w:val="24"/>
            </w:rPr>
            <w:t>en el A</w:t>
          </w:r>
          <w:r>
            <w:rPr>
              <w:rFonts w:ascii="Times New Roman" w:hAnsi="Times New Roman" w:cs="Times New Roman"/>
              <w:sz w:val="24"/>
              <w:szCs w:val="24"/>
            </w:rPr>
            <w:t xml:space="preserve">nexo </w:t>
          </w:r>
          <w:r w:rsidR="00404057">
            <w:rPr>
              <w:rFonts w:ascii="Times New Roman" w:hAnsi="Times New Roman" w:cs="Times New Roman"/>
              <w:sz w:val="24"/>
              <w:szCs w:val="24"/>
            </w:rPr>
            <w:t xml:space="preserve">4 </w:t>
          </w:r>
          <w:r>
            <w:rPr>
              <w:rFonts w:ascii="Times New Roman" w:hAnsi="Times New Roman" w:cs="Times New Roman"/>
              <w:sz w:val="24"/>
              <w:szCs w:val="24"/>
            </w:rPr>
            <w:t>se revisan los implementos básicos lícitos para la creación de un ambiente apropiado para la producción de cannabis.</w:t>
          </w:r>
        </w:p>
        <w:p w14:paraId="5D5E5900" w14:textId="213A68EB"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término de ambiente controlado nace al considerar el medio en el que se desarrolla la planta de cannabis, así como cualquier otra producción agrícola, la valoración de condiciones como: el medio (sustrato o hidroponía), la temperatura, la humedad, la luminosidad (control pleno de los ciclos de luz y su potencia), los nutrientes (orgánicos o elaborados industrialmente)</w:t>
          </w:r>
          <w:r w:rsidR="00A92A03">
            <w:rPr>
              <w:rFonts w:ascii="Times New Roman" w:hAnsi="Times New Roman" w:cs="Times New Roman"/>
              <w:sz w:val="24"/>
              <w:szCs w:val="24"/>
            </w:rPr>
            <w:t xml:space="preserve"> y otros</w:t>
          </w:r>
          <w:r>
            <w:rPr>
              <w:rFonts w:ascii="Times New Roman" w:hAnsi="Times New Roman" w:cs="Times New Roman"/>
              <w:sz w:val="24"/>
              <w:szCs w:val="24"/>
            </w:rPr>
            <w:t xml:space="preserve">. inciden directamente, no solo en la capacidad de la planta para producir flores (marihuana), sino en dotarlas de una mayor concentración de THC, a nivel del capullo obtenido en estos ambientes se registran concentraciones de THC superiores al 20%. </w:t>
          </w:r>
          <w:r w:rsidR="00581B42">
            <w:rPr>
              <w:rFonts w:ascii="Times New Roman" w:hAnsi="Times New Roman" w:cs="Times New Roman"/>
              <w:sz w:val="24"/>
              <w:szCs w:val="24"/>
            </w:rPr>
            <w:t>Además,</w:t>
          </w:r>
          <w:r>
            <w:rPr>
              <w:rFonts w:ascii="Times New Roman" w:hAnsi="Times New Roman" w:cs="Times New Roman"/>
              <w:sz w:val="24"/>
              <w:szCs w:val="24"/>
            </w:rPr>
            <w:t xml:space="preserve"> hacen productos como aceites y </w:t>
          </w:r>
          <w:r w:rsidR="00581B42">
            <w:rPr>
              <w:rFonts w:ascii="Times New Roman" w:hAnsi="Times New Roman" w:cs="Times New Roman"/>
              <w:sz w:val="24"/>
              <w:szCs w:val="24"/>
            </w:rPr>
            <w:t>ceras</w:t>
          </w:r>
          <w:r>
            <w:rPr>
              <w:rFonts w:ascii="Times New Roman" w:hAnsi="Times New Roman" w:cs="Times New Roman"/>
              <w:sz w:val="24"/>
              <w:szCs w:val="24"/>
            </w:rPr>
            <w:t xml:space="preserve"> con niveles mayor al 30%.</w:t>
          </w:r>
        </w:p>
        <w:p w14:paraId="0789470B" w14:textId="42F11025"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 sistema lumínico controlable permite simular ciclos de luz que estimulan el crecimiento de las plantas en todas sus fases, esto permite controlar y tener un conocimiento más preciso de las necesidades de la planta, que requiere de un grupo de nutrientes añadidos en proporciones específicas; sean orgánicos o hidropónicos, de acuerdo </w:t>
          </w:r>
          <w:r w:rsidR="00581B42">
            <w:rPr>
              <w:rFonts w:ascii="Times New Roman" w:hAnsi="Times New Roman" w:cs="Times New Roman"/>
              <w:sz w:val="24"/>
              <w:szCs w:val="24"/>
            </w:rPr>
            <w:t>con el</w:t>
          </w:r>
          <w:r>
            <w:rPr>
              <w:rFonts w:ascii="Times New Roman" w:hAnsi="Times New Roman" w:cs="Times New Roman"/>
              <w:sz w:val="24"/>
              <w:szCs w:val="24"/>
            </w:rPr>
            <w:t xml:space="preserve"> desarrollo de la planta.  </w:t>
          </w:r>
        </w:p>
        <w:p w14:paraId="38773601" w14:textId="2A7FC890"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Una de las principales ventajas de controlar el ambiente es la capacidad para sobreponer ciclos productivos. La generación de ciclos sobrepuestos permite incrementar el ritmo de cosecha hasta donde el espacio lo permita, con los recursos óptimos (luminosidad, ventilación, sustrato, nutrientes</w:t>
          </w:r>
          <w:r w:rsidR="00D96403">
            <w:rPr>
              <w:rFonts w:ascii="Times New Roman" w:hAnsi="Times New Roman" w:cs="Times New Roman"/>
              <w:sz w:val="24"/>
              <w:szCs w:val="24"/>
            </w:rPr>
            <w:t xml:space="preserve"> y otros)</w:t>
          </w:r>
          <w:r>
            <w:rPr>
              <w:rFonts w:ascii="Times New Roman" w:hAnsi="Times New Roman" w:cs="Times New Roman"/>
              <w:sz w:val="24"/>
              <w:szCs w:val="24"/>
            </w:rPr>
            <w:t xml:space="preserve"> el espacio limita la cantidad de plantas; sin embargo, el tiempo de cosecha de cada una es manejado al gusto del cultivador y por tanto puede organizar la plantación de tal forma que pueda mantener una línea de producción constante, con intervalos predeterminados.</w:t>
          </w:r>
        </w:p>
        <w:p w14:paraId="26693467" w14:textId="77777777" w:rsidR="002A1684" w:rsidRDefault="002A1684" w:rsidP="003B7B77">
          <w:pPr>
            <w:spacing w:line="240" w:lineRule="auto"/>
            <w:ind w:firstLine="708"/>
            <w:jc w:val="both"/>
            <w:rPr>
              <w:rFonts w:ascii="Times New Roman" w:hAnsi="Times New Roman" w:cs="Times New Roman"/>
              <w:sz w:val="24"/>
              <w:szCs w:val="24"/>
            </w:rPr>
          </w:pPr>
        </w:p>
        <w:p w14:paraId="505FA95E" w14:textId="2ED30DD2" w:rsidR="003B7B77" w:rsidRPr="006144C9" w:rsidRDefault="006144C9" w:rsidP="003B7B77">
          <w:pPr>
            <w:spacing w:line="240" w:lineRule="auto"/>
            <w:jc w:val="both"/>
            <w:rPr>
              <w:rFonts w:ascii="Times New Roman" w:hAnsi="Times New Roman" w:cs="Times New Roman"/>
              <w:b/>
              <w:iCs/>
              <w:sz w:val="24"/>
              <w:szCs w:val="24"/>
            </w:rPr>
          </w:pPr>
          <w:r w:rsidRPr="006144C9">
            <w:rPr>
              <w:rFonts w:ascii="Times New Roman" w:hAnsi="Times New Roman" w:cs="Times New Roman"/>
              <w:b/>
              <w:iCs/>
              <w:sz w:val="24"/>
              <w:szCs w:val="24"/>
            </w:rPr>
            <w:t xml:space="preserve">5.2.3.2 </w:t>
          </w:r>
          <w:r w:rsidR="003B7B77" w:rsidRPr="006144C9">
            <w:rPr>
              <w:rFonts w:ascii="Times New Roman" w:hAnsi="Times New Roman" w:cs="Times New Roman"/>
              <w:b/>
              <w:iCs/>
              <w:sz w:val="24"/>
              <w:szCs w:val="24"/>
            </w:rPr>
            <w:t>Producción complementaria</w:t>
          </w:r>
        </w:p>
        <w:p w14:paraId="00F14F4C" w14:textId="23229B27"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el caso de la </w:t>
          </w:r>
          <w:r w:rsidR="00097EFB">
            <w:rPr>
              <w:rFonts w:ascii="Times New Roman" w:hAnsi="Times New Roman" w:cs="Times New Roman"/>
              <w:sz w:val="24"/>
              <w:szCs w:val="24"/>
            </w:rPr>
            <w:t>CV</w:t>
          </w:r>
          <w:r>
            <w:rPr>
              <w:rFonts w:ascii="Times New Roman" w:hAnsi="Times New Roman" w:cs="Times New Roman"/>
              <w:sz w:val="24"/>
              <w:szCs w:val="24"/>
            </w:rPr>
            <w:t xml:space="preserve"> de marihuana en Costa Rica, existe tanto marihuana importada, como producción nacional</w:t>
          </w:r>
          <w:r w:rsidR="00581B42">
            <w:rPr>
              <w:rFonts w:ascii="Times New Roman" w:hAnsi="Times New Roman" w:cs="Times New Roman"/>
              <w:sz w:val="24"/>
              <w:szCs w:val="24"/>
            </w:rPr>
            <w:t>.</w:t>
          </w:r>
          <w:r>
            <w:rPr>
              <w:rFonts w:ascii="Times New Roman" w:hAnsi="Times New Roman" w:cs="Times New Roman"/>
              <w:sz w:val="24"/>
              <w:szCs w:val="24"/>
            </w:rPr>
            <w:t xml:space="preserve"> La marihuana proveniente del </w:t>
          </w:r>
          <w:r w:rsidR="00D96403">
            <w:rPr>
              <w:rFonts w:ascii="Times New Roman" w:hAnsi="Times New Roman" w:cs="Times New Roman"/>
              <w:sz w:val="24"/>
              <w:szCs w:val="24"/>
            </w:rPr>
            <w:t>extranjero</w:t>
          </w:r>
          <w:r>
            <w:rPr>
              <w:rFonts w:ascii="Times New Roman" w:hAnsi="Times New Roman" w:cs="Times New Roman"/>
              <w:sz w:val="24"/>
              <w:szCs w:val="24"/>
            </w:rPr>
            <w:t xml:space="preserve"> es en gran medida producción a cielo abierto, caracterizada por ser marihuana de gama baja o media, con concentraciones de THC entre 4% y 11% </w:t>
          </w:r>
          <w:r w:rsidRPr="000507E4">
            <w:rPr>
              <w:rFonts w:ascii="Times New Roman" w:hAnsi="Times New Roman" w:cs="Times New Roman"/>
              <w:color w:val="000000" w:themeColor="text1"/>
              <w:sz w:val="24"/>
              <w:szCs w:val="24"/>
            </w:rPr>
            <w:t>L</w:t>
          </w:r>
          <w:r>
            <w:rPr>
              <w:rFonts w:ascii="Times New Roman" w:hAnsi="Times New Roman" w:cs="Times New Roman"/>
              <w:sz w:val="24"/>
              <w:szCs w:val="24"/>
            </w:rPr>
            <w:t>os principales orígenes de esta importación son Jamaica y Colombia (OIJ,</w:t>
          </w:r>
          <w:r w:rsidR="00E81B8B">
            <w:rPr>
              <w:rFonts w:ascii="Times New Roman" w:hAnsi="Times New Roman" w:cs="Times New Roman"/>
              <w:sz w:val="24"/>
              <w:szCs w:val="24"/>
            </w:rPr>
            <w:t xml:space="preserve"> 2013,</w:t>
          </w:r>
          <w:r>
            <w:rPr>
              <w:rFonts w:ascii="Times New Roman" w:hAnsi="Times New Roman" w:cs="Times New Roman"/>
              <w:sz w:val="24"/>
              <w:szCs w:val="24"/>
            </w:rPr>
            <w:t xml:space="preserve"> p.42,), que junto a Paraguay figuran como las fuentes más comunes del tráfico en Centroamérica, el Caribe y Suramérica (UNODC, </w:t>
          </w:r>
          <w:r w:rsidR="00E81B8B">
            <w:rPr>
              <w:rFonts w:ascii="Times New Roman" w:hAnsi="Times New Roman" w:cs="Times New Roman"/>
              <w:sz w:val="24"/>
              <w:szCs w:val="24"/>
            </w:rPr>
            <w:t xml:space="preserve">2018, </w:t>
          </w:r>
          <w:r>
            <w:rPr>
              <w:rFonts w:ascii="Times New Roman" w:hAnsi="Times New Roman" w:cs="Times New Roman"/>
              <w:sz w:val="24"/>
              <w:szCs w:val="24"/>
            </w:rPr>
            <w:t>p.40)</w:t>
          </w:r>
          <w:r w:rsidR="00E81B8B">
            <w:rPr>
              <w:rFonts w:ascii="Times New Roman" w:hAnsi="Times New Roman" w:cs="Times New Roman"/>
              <w:sz w:val="24"/>
              <w:szCs w:val="24"/>
            </w:rPr>
            <w:t>.</w:t>
          </w:r>
        </w:p>
        <w:p w14:paraId="447BC969" w14:textId="510CF9D8"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Si bien, se cultiva marihuana a nivel nacional, gran parte de la demanda se suple con marihuana importada; no obstante, los flujos nacionales (cielo abierto y de ambiente controlado) y el flujo internacional se integran en los últimos segmentos de la estructura de distribución del país, las estructuras organizacionales que operan los segmentos de tráfico internacional y la distribución de la </w:t>
          </w:r>
          <w:r w:rsidR="00097EFB">
            <w:rPr>
              <w:rFonts w:ascii="Times New Roman" w:hAnsi="Times New Roman" w:cs="Times New Roman"/>
              <w:sz w:val="24"/>
              <w:szCs w:val="24"/>
            </w:rPr>
            <w:t>CV</w:t>
          </w:r>
          <w:r>
            <w:rPr>
              <w:rFonts w:ascii="Times New Roman" w:hAnsi="Times New Roman" w:cs="Times New Roman"/>
              <w:sz w:val="24"/>
              <w:szCs w:val="24"/>
            </w:rPr>
            <w:t xml:space="preserve"> de la marihuana en Costa Rica se describe</w:t>
          </w:r>
          <w:r w:rsidR="00581B42">
            <w:rPr>
              <w:rFonts w:ascii="Times New Roman" w:hAnsi="Times New Roman" w:cs="Times New Roman"/>
              <w:sz w:val="24"/>
              <w:szCs w:val="24"/>
            </w:rPr>
            <w:t>n</w:t>
          </w:r>
          <w:r>
            <w:rPr>
              <w:rFonts w:ascii="Times New Roman" w:hAnsi="Times New Roman" w:cs="Times New Roman"/>
              <w:sz w:val="24"/>
              <w:szCs w:val="24"/>
            </w:rPr>
            <w:t xml:space="preserve"> a continuación.</w:t>
          </w:r>
        </w:p>
        <w:p w14:paraId="45234E4E" w14:textId="75F8A73E" w:rsidR="00F3681B" w:rsidRDefault="00F3681B" w:rsidP="003B7B77">
          <w:pPr>
            <w:spacing w:line="240" w:lineRule="auto"/>
            <w:ind w:firstLine="708"/>
            <w:jc w:val="both"/>
            <w:rPr>
              <w:rFonts w:ascii="Times New Roman" w:hAnsi="Times New Roman" w:cs="Times New Roman"/>
              <w:sz w:val="24"/>
              <w:szCs w:val="24"/>
            </w:rPr>
          </w:pPr>
        </w:p>
        <w:p w14:paraId="5F34F92C" w14:textId="77777777" w:rsidR="002F1ECA" w:rsidRDefault="002F1ECA" w:rsidP="003B7B77">
          <w:pPr>
            <w:spacing w:line="240" w:lineRule="auto"/>
            <w:ind w:firstLine="708"/>
            <w:jc w:val="both"/>
            <w:rPr>
              <w:rFonts w:ascii="Times New Roman" w:hAnsi="Times New Roman" w:cs="Times New Roman"/>
              <w:sz w:val="24"/>
              <w:szCs w:val="24"/>
            </w:rPr>
          </w:pPr>
        </w:p>
        <w:p w14:paraId="5328C898" w14:textId="0E47EC5F" w:rsidR="003B7B77" w:rsidRPr="00F3681B" w:rsidRDefault="003B7B77" w:rsidP="002508D9">
          <w:pPr>
            <w:pStyle w:val="Ttulo3"/>
            <w:spacing w:line="240" w:lineRule="auto"/>
            <w:ind w:left="720"/>
            <w:rPr>
              <w:rFonts w:ascii="Times New Roman" w:hAnsi="Times New Roman" w:cs="Times New Roman"/>
            </w:rPr>
          </w:pPr>
          <w:r w:rsidRPr="00956DB9">
            <w:rPr>
              <w:rFonts w:ascii="Times New Roman" w:hAnsi="Times New Roman" w:cs="Times New Roman"/>
            </w:rPr>
            <w:t xml:space="preserve"> </w:t>
          </w:r>
          <w:bookmarkStart w:id="100" w:name="_Toc51072346"/>
          <w:r w:rsidRPr="00956DB9">
            <w:rPr>
              <w:rFonts w:ascii="Times New Roman" w:hAnsi="Times New Roman" w:cs="Times New Roman"/>
            </w:rPr>
            <w:t xml:space="preserve">Etapa de </w:t>
          </w:r>
          <w:r w:rsidRPr="00F3681B">
            <w:rPr>
              <w:rFonts w:ascii="Times New Roman" w:hAnsi="Times New Roman" w:cs="Times New Roman"/>
            </w:rPr>
            <w:t>comercialización</w:t>
          </w:r>
          <w:r w:rsidR="002F1ECA">
            <w:rPr>
              <w:rFonts w:ascii="Times New Roman" w:hAnsi="Times New Roman" w:cs="Times New Roman"/>
            </w:rPr>
            <w:t>.</w:t>
          </w:r>
          <w:r w:rsidR="002F5422">
            <w:rPr>
              <w:rFonts w:ascii="Times New Roman" w:hAnsi="Times New Roman" w:cs="Times New Roman"/>
            </w:rPr>
            <w:t xml:space="preserve"> ¿Qué eslabones componen el narcotráfico de marihuana?</w:t>
          </w:r>
          <w:bookmarkEnd w:id="100"/>
        </w:p>
        <w:p w14:paraId="2F789A42" w14:textId="77777777" w:rsidR="00581B42"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existencia de fuerza de trabajo en las cadenas de tráfico de drogas es una realidad, de los años 2013 al 2017 en promedio se detuvieron 1232 personas por año relacionadas al narcotráfico donde el 83% de la media eran personas de nacionalidad costarricense y 17% extranjeros. </w:t>
          </w:r>
        </w:p>
        <w:p w14:paraId="5EA4586B" w14:textId="79D9B16D"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 comercialización de marihuana traspasa las fronteras internacionales debido al gran flujo de importación hacia el país (gama baja y media), los responsables de este flujo son las estructuras mayoristas que se encargan del tráfico internacional y en las fronteras nacionales son organizaciones minoristas o narco-familias a lo largo del país que distribuyen marihuana (todas las gamas) al consumidor final.</w:t>
          </w:r>
        </w:p>
        <w:p w14:paraId="61E0DB9C" w14:textId="433137A6" w:rsidR="003B7B77" w:rsidRDefault="003B7B77" w:rsidP="009F06CF">
          <w:pPr>
            <w:spacing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Como se observa en la</w:t>
          </w:r>
          <w:r w:rsidR="00904E6B">
            <w:rPr>
              <w:rFonts w:ascii="Times New Roman" w:hAnsi="Times New Roman" w:cs="Times New Roman"/>
              <w:color w:val="000000" w:themeColor="text1"/>
              <w:sz w:val="24"/>
              <w:szCs w:val="24"/>
            </w:rPr>
            <w:t xml:space="preserve"> </w:t>
          </w:r>
          <w:r w:rsidR="00904E6B">
            <w:rPr>
              <w:rFonts w:ascii="Times New Roman" w:hAnsi="Times New Roman" w:cs="Times New Roman"/>
              <w:color w:val="000000" w:themeColor="text1"/>
              <w:sz w:val="24"/>
              <w:szCs w:val="24"/>
            </w:rPr>
            <w:fldChar w:fldCharType="begin"/>
          </w:r>
          <w:r w:rsidR="00904E6B">
            <w:rPr>
              <w:rFonts w:ascii="Times New Roman" w:hAnsi="Times New Roman" w:cs="Times New Roman"/>
              <w:color w:val="000000" w:themeColor="text1"/>
              <w:sz w:val="24"/>
              <w:szCs w:val="24"/>
            </w:rPr>
            <w:instrText xml:space="preserve"> REF _Ref16323318 \h  \* MERGEFORMAT </w:instrText>
          </w:r>
          <w:r w:rsidR="00904E6B">
            <w:rPr>
              <w:rFonts w:ascii="Times New Roman" w:hAnsi="Times New Roman" w:cs="Times New Roman"/>
              <w:color w:val="000000" w:themeColor="text1"/>
              <w:sz w:val="24"/>
              <w:szCs w:val="24"/>
            </w:rPr>
          </w:r>
          <w:r w:rsidR="00904E6B">
            <w:rPr>
              <w:rFonts w:ascii="Times New Roman" w:hAnsi="Times New Roman" w:cs="Times New Roman"/>
              <w:color w:val="000000" w:themeColor="text1"/>
              <w:sz w:val="24"/>
              <w:szCs w:val="24"/>
            </w:rPr>
            <w:fldChar w:fldCharType="separate"/>
          </w:r>
          <w:r w:rsidR="00E40F63" w:rsidRPr="00E40F63">
            <w:rPr>
              <w:rFonts w:ascii="Times New Roman" w:hAnsi="Times New Roman" w:cs="Times New Roman"/>
              <w:color w:val="000000" w:themeColor="text1"/>
              <w:sz w:val="24"/>
              <w:szCs w:val="24"/>
            </w:rPr>
            <w:t>Figura 7</w:t>
          </w:r>
          <w:r w:rsidR="00904E6B">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 xml:space="preserve"> en </w:t>
          </w:r>
          <w:r w:rsidRPr="00471BA2">
            <w:rPr>
              <w:rFonts w:ascii="Times New Roman" w:hAnsi="Times New Roman" w:cs="Times New Roman"/>
              <w:color w:val="000000" w:themeColor="text1"/>
              <w:sz w:val="24"/>
              <w:szCs w:val="24"/>
            </w:rPr>
            <w:t xml:space="preserve">una cadena ilícita, se </w:t>
          </w:r>
          <w:r w:rsidR="002F1ECA">
            <w:rPr>
              <w:rFonts w:ascii="Times New Roman" w:hAnsi="Times New Roman" w:cs="Times New Roman"/>
              <w:color w:val="000000" w:themeColor="text1"/>
              <w:sz w:val="24"/>
              <w:szCs w:val="24"/>
            </w:rPr>
            <w:t>visualiza</w:t>
          </w:r>
          <w:r w:rsidRPr="00471BA2">
            <w:rPr>
              <w:rFonts w:ascii="Times New Roman" w:hAnsi="Times New Roman" w:cs="Times New Roman"/>
              <w:color w:val="000000" w:themeColor="text1"/>
              <w:sz w:val="24"/>
              <w:szCs w:val="24"/>
            </w:rPr>
            <w:t xml:space="preserve"> una fragmentación en las etapas de tráfico internacional, donde se </w:t>
          </w:r>
          <w:r w:rsidR="0008282A">
            <w:rPr>
              <w:rFonts w:ascii="Times New Roman" w:hAnsi="Times New Roman" w:cs="Times New Roman"/>
              <w:color w:val="000000" w:themeColor="text1"/>
              <w:sz w:val="24"/>
              <w:szCs w:val="24"/>
            </w:rPr>
            <w:t>presenta</w:t>
          </w:r>
          <w:r w:rsidRPr="00471BA2">
            <w:rPr>
              <w:rFonts w:ascii="Times New Roman" w:hAnsi="Times New Roman" w:cs="Times New Roman"/>
              <w:color w:val="000000" w:themeColor="text1"/>
              <w:sz w:val="24"/>
              <w:szCs w:val="24"/>
            </w:rPr>
            <w:t xml:space="preserve"> la presencia de varios mayoristas, cada uno en función de un flujo distinto, a su vez, estos pueden estar divididos e integrados verticalmente en función de representantes de un mayorista, o actuar independientemente en la frontera nacional e integrarse horizontalmente al mayorista internacional. </w:t>
          </w:r>
        </w:p>
        <w:p w14:paraId="0A55C83E" w14:textId="77777777" w:rsidR="003B7B77" w:rsidRPr="00471BA2" w:rsidRDefault="003B7B77" w:rsidP="0011613D">
          <w:pPr>
            <w:spacing w:line="240" w:lineRule="auto"/>
            <w:jc w:val="both"/>
            <w:rPr>
              <w:rFonts w:ascii="Times New Roman" w:hAnsi="Times New Roman" w:cs="Times New Roman"/>
              <w:color w:val="000000" w:themeColor="text1"/>
              <w:sz w:val="24"/>
              <w:szCs w:val="24"/>
            </w:rPr>
          </w:pPr>
        </w:p>
        <w:p w14:paraId="17EF9A77" w14:textId="6FBB5B01" w:rsidR="003B7B77" w:rsidRDefault="002A1684" w:rsidP="002A1684">
          <w:pPr>
            <w:pStyle w:val="Descripcin"/>
            <w:rPr>
              <w:rFonts w:ascii="Times New Roman" w:hAnsi="Times New Roman" w:cs="Times New Roman"/>
              <w:b/>
              <w:i w:val="0"/>
              <w:color w:val="000000" w:themeColor="text1"/>
              <w:sz w:val="22"/>
              <w:szCs w:val="22"/>
            </w:rPr>
          </w:pPr>
          <w:bookmarkStart w:id="101" w:name="_Ref16323318"/>
          <w:bookmarkStart w:id="102" w:name="_Toc51072672"/>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7</w:t>
          </w:r>
          <w:r w:rsidRPr="002A1684">
            <w:rPr>
              <w:rFonts w:ascii="Times New Roman" w:hAnsi="Times New Roman" w:cs="Times New Roman"/>
              <w:b/>
              <w:i w:val="0"/>
              <w:color w:val="000000" w:themeColor="text1"/>
              <w:sz w:val="22"/>
              <w:szCs w:val="22"/>
            </w:rPr>
            <w:fldChar w:fldCharType="end"/>
          </w:r>
          <w:bookmarkEnd w:id="101"/>
          <w:r w:rsidR="003B7B77" w:rsidRPr="002A1684">
            <w:rPr>
              <w:rFonts w:ascii="Times New Roman" w:hAnsi="Times New Roman" w:cs="Times New Roman"/>
              <w:b/>
              <w:i w:val="0"/>
              <w:color w:val="000000" w:themeColor="text1"/>
              <w:sz w:val="22"/>
              <w:szCs w:val="22"/>
            </w:rPr>
            <w:t>. Flujos internacionales de marihuana hacia Costa Rica, segmento mayorista</w:t>
          </w:r>
          <w:bookmarkEnd w:id="102"/>
        </w:p>
        <w:p w14:paraId="06362E4A" w14:textId="77777777" w:rsidR="002A1684" w:rsidRPr="002A1684" w:rsidRDefault="002A1684" w:rsidP="002A1684"/>
        <w:p w14:paraId="5E057396" w14:textId="77777777" w:rsidR="003B7B77" w:rsidRDefault="003B7B77" w:rsidP="003B7B77">
          <w:pPr>
            <w:spacing w:line="240" w:lineRule="auto"/>
            <w:jc w:val="center"/>
            <w:rPr>
              <w:rFonts w:ascii="Times New Roman" w:hAnsi="Times New Roman" w:cs="Times New Roman"/>
              <w:sz w:val="24"/>
              <w:szCs w:val="24"/>
            </w:rPr>
          </w:pPr>
          <w:r w:rsidRPr="00471BA2">
            <w:rPr>
              <w:rFonts w:ascii="Times New Roman" w:hAnsi="Times New Roman" w:cs="Times New Roman"/>
              <w:noProof/>
              <w:sz w:val="24"/>
              <w:szCs w:val="24"/>
              <w:lang w:eastAsia="es-CR"/>
            </w:rPr>
            <w:drawing>
              <wp:inline distT="0" distB="0" distL="0" distR="0" wp14:anchorId="50662777" wp14:editId="7A04D772">
                <wp:extent cx="5612130" cy="3156585"/>
                <wp:effectExtent l="0" t="0" r="7620" b="571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12130" cy="3156585"/>
                        </a:xfrm>
                        <a:prstGeom prst="rect">
                          <a:avLst/>
                        </a:prstGeom>
                      </pic:spPr>
                    </pic:pic>
                  </a:graphicData>
                </a:graphic>
              </wp:inline>
            </w:drawing>
          </w:r>
        </w:p>
        <w:p w14:paraId="679A7A70" w14:textId="77777777" w:rsidR="002A1684" w:rsidRDefault="002A1684" w:rsidP="003B7B77">
          <w:pPr>
            <w:spacing w:line="240" w:lineRule="auto"/>
            <w:rPr>
              <w:rFonts w:ascii="Times New Roman" w:hAnsi="Times New Roman" w:cs="Times New Roman"/>
              <w:sz w:val="24"/>
              <w:szCs w:val="24"/>
            </w:rPr>
          </w:pPr>
        </w:p>
        <w:p w14:paraId="5DA33A5F" w14:textId="60B0CF6B" w:rsidR="003B7B77" w:rsidRPr="000E5EE5" w:rsidRDefault="00042EA8" w:rsidP="003B7B77">
          <w:pPr>
            <w:spacing w:line="240" w:lineRule="auto"/>
            <w:rPr>
              <w:rFonts w:ascii="Times New Roman" w:hAnsi="Times New Roman" w:cs="Times New Roman"/>
              <w:sz w:val="20"/>
              <w:szCs w:val="20"/>
            </w:rPr>
          </w:pPr>
          <w:r>
            <w:rPr>
              <w:rFonts w:ascii="Times New Roman" w:hAnsi="Times New Roman" w:cs="Times New Roman"/>
              <w:sz w:val="20"/>
              <w:szCs w:val="20"/>
            </w:rPr>
            <w:t>Fuente: elaboración propia</w:t>
          </w:r>
          <w:r w:rsidR="000E5EE5">
            <w:rPr>
              <w:rFonts w:ascii="Times New Roman" w:hAnsi="Times New Roman" w:cs="Times New Roman"/>
              <w:sz w:val="20"/>
              <w:szCs w:val="20"/>
            </w:rPr>
            <w:t>.</w:t>
          </w:r>
        </w:p>
        <w:p w14:paraId="5A0345DF" w14:textId="7AD60700" w:rsidR="003B7B77" w:rsidRPr="006144C9" w:rsidRDefault="006144C9" w:rsidP="0011613D">
          <w:pPr>
            <w:pStyle w:val="Ttulo4"/>
            <w:numPr>
              <w:ilvl w:val="0"/>
              <w:numId w:val="0"/>
            </w:numPr>
            <w:ind w:left="864" w:hanging="864"/>
            <w:rPr>
              <w:b/>
              <w:iCs w:val="0"/>
            </w:rPr>
          </w:pPr>
          <w:r w:rsidRPr="006144C9">
            <w:rPr>
              <w:b/>
              <w:iCs w:val="0"/>
            </w:rPr>
            <w:lastRenderedPageBreak/>
            <w:t xml:space="preserve">5.2.4.1 </w:t>
          </w:r>
          <w:r w:rsidR="003B7B77" w:rsidRPr="006144C9">
            <w:rPr>
              <w:b/>
              <w:iCs w:val="0"/>
            </w:rPr>
            <w:t>Segmento Mayorista</w:t>
          </w:r>
        </w:p>
        <w:p w14:paraId="23E89D27" w14:textId="77777777" w:rsidR="00DF6796" w:rsidRDefault="003B7B77" w:rsidP="009F06CF">
          <w:pPr>
            <w:spacing w:line="240" w:lineRule="auto"/>
            <w:ind w:firstLine="708"/>
            <w:jc w:val="both"/>
            <w:rPr>
              <w:rFonts w:ascii="Times New Roman" w:hAnsi="Times New Roman" w:cs="Times New Roman"/>
              <w:color w:val="000000" w:themeColor="text1"/>
              <w:sz w:val="24"/>
              <w:szCs w:val="24"/>
            </w:rPr>
          </w:pPr>
          <w:r w:rsidRPr="00471BA2">
            <w:rPr>
              <w:rFonts w:ascii="Times New Roman" w:hAnsi="Times New Roman" w:cs="Times New Roman"/>
              <w:color w:val="000000" w:themeColor="text1"/>
              <w:sz w:val="24"/>
              <w:szCs w:val="24"/>
            </w:rPr>
            <w:t xml:space="preserve">En la </w:t>
          </w:r>
          <w:r w:rsidR="00097EFB">
            <w:rPr>
              <w:rFonts w:ascii="Times New Roman" w:hAnsi="Times New Roman" w:cs="Times New Roman"/>
              <w:color w:val="000000" w:themeColor="text1"/>
              <w:sz w:val="24"/>
              <w:szCs w:val="24"/>
            </w:rPr>
            <w:t>CV</w:t>
          </w:r>
          <w:r w:rsidRPr="00471BA2">
            <w:rPr>
              <w:rFonts w:ascii="Times New Roman" w:hAnsi="Times New Roman" w:cs="Times New Roman"/>
              <w:color w:val="000000" w:themeColor="text1"/>
              <w:sz w:val="24"/>
              <w:szCs w:val="24"/>
            </w:rPr>
            <w:t xml:space="preserve"> de la marihuana, existen actores primordiales para su funcionamiento. El mayorista es el actor que organiza los primeros eslabones de la cadena, pues vela por el cultivo, el producto cosechado y parte de la distribución; vale decir,</w:t>
          </w:r>
          <w:r>
            <w:rPr>
              <w:rFonts w:ascii="Times New Roman" w:hAnsi="Times New Roman" w:cs="Times New Roman"/>
              <w:color w:val="000000" w:themeColor="text1"/>
              <w:sz w:val="24"/>
              <w:szCs w:val="24"/>
            </w:rPr>
            <w:t xml:space="preserve"> que</w:t>
          </w:r>
          <w:r w:rsidRPr="00471BA2">
            <w:rPr>
              <w:rFonts w:ascii="Times New Roman" w:hAnsi="Times New Roman" w:cs="Times New Roman"/>
              <w:color w:val="000000" w:themeColor="text1"/>
              <w:sz w:val="24"/>
              <w:szCs w:val="24"/>
            </w:rPr>
            <w:t xml:space="preserve"> hay</w:t>
          </w:r>
          <w:r>
            <w:rPr>
              <w:rFonts w:ascii="Times New Roman" w:hAnsi="Times New Roman" w:cs="Times New Roman"/>
              <w:color w:val="000000" w:themeColor="text1"/>
              <w:sz w:val="24"/>
              <w:szCs w:val="24"/>
            </w:rPr>
            <w:t xml:space="preserve"> dos tipos de</w:t>
          </w:r>
          <w:r w:rsidRPr="00471BA2">
            <w:rPr>
              <w:rFonts w:ascii="Times New Roman" w:hAnsi="Times New Roman" w:cs="Times New Roman"/>
              <w:color w:val="000000" w:themeColor="text1"/>
              <w:sz w:val="24"/>
              <w:szCs w:val="24"/>
            </w:rPr>
            <w:t xml:space="preserve"> mayoristas</w:t>
          </w:r>
          <w:r>
            <w:rPr>
              <w:rFonts w:ascii="Times New Roman" w:hAnsi="Times New Roman" w:cs="Times New Roman"/>
              <w:color w:val="000000" w:themeColor="text1"/>
              <w:sz w:val="24"/>
              <w:szCs w:val="24"/>
            </w:rPr>
            <w:t>, uno</w:t>
          </w:r>
          <w:r w:rsidRPr="00471BA2">
            <w:rPr>
              <w:rFonts w:ascii="Times New Roman" w:hAnsi="Times New Roman" w:cs="Times New Roman"/>
              <w:color w:val="000000" w:themeColor="text1"/>
              <w:sz w:val="24"/>
              <w:szCs w:val="24"/>
            </w:rPr>
            <w:t xml:space="preserve"> con el papel de intermediario, pues parte de sus funciones consisten en mantener contactos dentro y fuera del país, y establecer las rutas comerciales entre puntos estratégicos del narcotráfico.  En este sector de la cadena existen pocos individuos, los cuales disputan rutas y plazas para garantizar la circulación de marihuana</w:t>
          </w:r>
          <w:r>
            <w:rPr>
              <w:rFonts w:ascii="Times New Roman" w:hAnsi="Times New Roman" w:cs="Times New Roman"/>
              <w:color w:val="000000" w:themeColor="text1"/>
              <w:sz w:val="24"/>
              <w:szCs w:val="24"/>
            </w:rPr>
            <w:t xml:space="preserve">; y el mayorista productor, </w:t>
          </w:r>
          <w:r w:rsidRPr="00471BA2">
            <w:rPr>
              <w:rFonts w:ascii="Times New Roman" w:hAnsi="Times New Roman" w:cs="Times New Roman"/>
              <w:color w:val="000000" w:themeColor="text1"/>
              <w:sz w:val="24"/>
              <w:szCs w:val="24"/>
            </w:rPr>
            <w:t>quien obtiene la marihuana de los cultivadores en suelos extranjeros, cuyo interés consiste en la exportación hacia mercados de consumo final.</w:t>
          </w:r>
          <w:r w:rsidR="005B3980">
            <w:rPr>
              <w:rFonts w:ascii="Times New Roman" w:hAnsi="Times New Roman" w:cs="Times New Roman"/>
              <w:color w:val="000000" w:themeColor="text1"/>
              <w:sz w:val="24"/>
              <w:szCs w:val="24"/>
            </w:rPr>
            <w:t xml:space="preserve"> </w:t>
          </w:r>
        </w:p>
        <w:p w14:paraId="7F759F20" w14:textId="3501DF84" w:rsidR="00C55979" w:rsidRDefault="005B3980" w:rsidP="009F06CF">
          <w:pPr>
            <w:spacing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la siguiente figura se representa este segmento de la cadena</w:t>
          </w:r>
          <w:r w:rsidR="003B7B77" w:rsidRPr="00471BA2">
            <w:rPr>
              <w:rFonts w:ascii="Times New Roman" w:hAnsi="Times New Roman" w:cs="Times New Roman"/>
              <w:color w:val="000000" w:themeColor="text1"/>
              <w:sz w:val="24"/>
              <w:szCs w:val="24"/>
            </w:rPr>
            <w:t>.</w:t>
          </w:r>
        </w:p>
        <w:p w14:paraId="6986A761" w14:textId="77777777" w:rsidR="00C55979" w:rsidRPr="00471BA2" w:rsidRDefault="00C55979" w:rsidP="00C55979">
          <w:pPr>
            <w:spacing w:line="240" w:lineRule="auto"/>
            <w:jc w:val="both"/>
            <w:rPr>
              <w:rFonts w:ascii="Times New Roman" w:hAnsi="Times New Roman" w:cs="Times New Roman"/>
              <w:color w:val="000000" w:themeColor="text1"/>
              <w:sz w:val="24"/>
              <w:szCs w:val="24"/>
            </w:rPr>
          </w:pPr>
        </w:p>
        <w:p w14:paraId="1D64C540" w14:textId="0FF4A8CF" w:rsidR="003B7B77" w:rsidRPr="002A1684" w:rsidRDefault="002A1684" w:rsidP="002A1684">
          <w:pPr>
            <w:pStyle w:val="Descripcin"/>
            <w:ind w:left="993" w:hanging="993"/>
            <w:rPr>
              <w:rFonts w:ascii="Times New Roman" w:hAnsi="Times New Roman" w:cs="Times New Roman"/>
              <w:b/>
              <w:i w:val="0"/>
              <w:color w:val="000000" w:themeColor="text1"/>
              <w:sz w:val="22"/>
              <w:szCs w:val="22"/>
            </w:rPr>
          </w:pPr>
          <w:bookmarkStart w:id="103" w:name="_Toc51072673"/>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8</w:t>
          </w:r>
          <w:r w:rsidRPr="002A1684">
            <w:rPr>
              <w:rFonts w:ascii="Times New Roman" w:hAnsi="Times New Roman" w:cs="Times New Roman"/>
              <w:b/>
              <w:i w:val="0"/>
              <w:color w:val="000000" w:themeColor="text1"/>
              <w:sz w:val="22"/>
              <w:szCs w:val="22"/>
            </w:rPr>
            <w:fldChar w:fldCharType="end"/>
          </w:r>
          <w:r w:rsidRPr="002A1684">
            <w:rPr>
              <w:rFonts w:ascii="Times New Roman" w:hAnsi="Times New Roman" w:cs="Times New Roman"/>
              <w:b/>
              <w:i w:val="0"/>
              <w:color w:val="000000" w:themeColor="text1"/>
              <w:sz w:val="22"/>
              <w:szCs w:val="22"/>
            </w:rPr>
            <w:t xml:space="preserve">. </w:t>
          </w:r>
          <w:r w:rsidR="003B7B77" w:rsidRPr="002A1684">
            <w:rPr>
              <w:rFonts w:ascii="Times New Roman" w:hAnsi="Times New Roman" w:cs="Times New Roman"/>
              <w:b/>
              <w:i w:val="0"/>
              <w:color w:val="000000" w:themeColor="text1"/>
              <w:sz w:val="22"/>
              <w:szCs w:val="22"/>
            </w:rPr>
            <w:t>Diagrama del segmento mayorista de la cadena de valor de la marihuana en Costa Rica</w:t>
          </w:r>
          <w:bookmarkEnd w:id="103"/>
        </w:p>
        <w:p w14:paraId="3DEFEDB5" w14:textId="345145E4" w:rsidR="003B7B77" w:rsidRDefault="00042EA8" w:rsidP="00042EA8">
          <w:pPr>
            <w:spacing w:line="240" w:lineRule="auto"/>
            <w:rPr>
              <w:rFonts w:ascii="Times New Roman" w:hAnsi="Times New Roman" w:cs="Times New Roman"/>
              <w:color w:val="FF0000"/>
              <w:sz w:val="24"/>
              <w:szCs w:val="24"/>
            </w:rPr>
          </w:pPr>
          <w:r w:rsidRPr="00042EA8">
            <w:rPr>
              <w:rFonts w:ascii="Times New Roman" w:hAnsi="Times New Roman" w:cs="Times New Roman"/>
              <w:noProof/>
              <w:color w:val="FF0000"/>
              <w:sz w:val="24"/>
              <w:szCs w:val="24"/>
              <w:lang w:eastAsia="es-CR"/>
            </w:rPr>
            <w:drawing>
              <wp:inline distT="0" distB="0" distL="0" distR="0" wp14:anchorId="226F3E79" wp14:editId="6DE0DF65">
                <wp:extent cx="5612130" cy="3289300"/>
                <wp:effectExtent l="0" t="0" r="762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12130" cy="3289300"/>
                        </a:xfrm>
                        <a:prstGeom prst="rect">
                          <a:avLst/>
                        </a:prstGeom>
                      </pic:spPr>
                    </pic:pic>
                  </a:graphicData>
                </a:graphic>
              </wp:inline>
            </w:drawing>
          </w:r>
        </w:p>
        <w:p w14:paraId="0029A9AD" w14:textId="4880E3BC" w:rsidR="003B7B77" w:rsidRDefault="003B7B77" w:rsidP="003B7B77">
          <w:pPr>
            <w:spacing w:line="240" w:lineRule="auto"/>
            <w:rPr>
              <w:rFonts w:ascii="Times New Roman" w:hAnsi="Times New Roman" w:cs="Times New Roman"/>
              <w:sz w:val="20"/>
              <w:szCs w:val="24"/>
            </w:rPr>
          </w:pPr>
          <w:r w:rsidRPr="002A1684">
            <w:rPr>
              <w:rFonts w:ascii="Times New Roman" w:hAnsi="Times New Roman" w:cs="Times New Roman"/>
              <w:sz w:val="20"/>
              <w:szCs w:val="24"/>
            </w:rPr>
            <w:t>Fuente: elaboración propia</w:t>
          </w:r>
        </w:p>
        <w:p w14:paraId="13AD7CC4" w14:textId="77777777" w:rsidR="00DF6796" w:rsidRPr="00DF6796" w:rsidRDefault="00DF6796" w:rsidP="003B7B77">
          <w:pPr>
            <w:spacing w:line="240" w:lineRule="auto"/>
            <w:rPr>
              <w:rFonts w:ascii="Times New Roman" w:hAnsi="Times New Roman" w:cs="Times New Roman"/>
              <w:sz w:val="20"/>
              <w:szCs w:val="24"/>
            </w:rPr>
          </w:pPr>
        </w:p>
        <w:p w14:paraId="595F06E5" w14:textId="0D9BD547" w:rsidR="003B7B77" w:rsidRPr="006144C9" w:rsidRDefault="006144C9" w:rsidP="0011613D">
          <w:pPr>
            <w:pStyle w:val="Ttulo4"/>
            <w:numPr>
              <w:ilvl w:val="0"/>
              <w:numId w:val="0"/>
            </w:numPr>
            <w:ind w:left="864" w:hanging="864"/>
            <w:rPr>
              <w:b/>
              <w:iCs w:val="0"/>
            </w:rPr>
          </w:pPr>
          <w:r>
            <w:rPr>
              <w:b/>
              <w:iCs w:val="0"/>
            </w:rPr>
            <w:t xml:space="preserve">5.2.4.2 </w:t>
          </w:r>
          <w:r w:rsidR="003B7B77" w:rsidRPr="006144C9">
            <w:rPr>
              <w:b/>
              <w:iCs w:val="0"/>
            </w:rPr>
            <w:t>Mayoristas extranjeros</w:t>
          </w:r>
        </w:p>
        <w:p w14:paraId="2D98701C" w14:textId="5B0C63E4"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Dos décadas atrás, Costa Rica sufría de una gran influencia de marihuana importada de Colombia y Panamá, marihuana de mejor calidad en comparación </w:t>
          </w:r>
          <w:r w:rsidR="00DF6796">
            <w:rPr>
              <w:rFonts w:ascii="Times New Roman" w:hAnsi="Times New Roman" w:cs="Times New Roman"/>
              <w:sz w:val="24"/>
              <w:szCs w:val="24"/>
            </w:rPr>
            <w:t>con</w:t>
          </w:r>
          <w:r>
            <w:rPr>
              <w:rFonts w:ascii="Times New Roman" w:hAnsi="Times New Roman" w:cs="Times New Roman"/>
              <w:sz w:val="24"/>
              <w:szCs w:val="24"/>
            </w:rPr>
            <w:t xml:space="preserve"> la producida en el país a cielo abierto. Sin embargo, aproximadamente entre 5 y 8 años atrás, la marihuana jamaiquina comenzó a tomar fuerza</w:t>
          </w:r>
          <w:r w:rsidRPr="000A0F77">
            <w:rPr>
              <w:rFonts w:ascii="Times New Roman" w:hAnsi="Times New Roman" w:cs="Times New Roman"/>
              <w:sz w:val="24"/>
              <w:szCs w:val="24"/>
            </w:rPr>
            <w:t xml:space="preserve">; esta contenía concentraciones de THC mayores a la panameña y la colombiana, con mejor </w:t>
          </w:r>
          <w:r>
            <w:rPr>
              <w:rFonts w:ascii="Times New Roman" w:hAnsi="Times New Roman" w:cs="Times New Roman"/>
              <w:sz w:val="24"/>
              <w:szCs w:val="24"/>
            </w:rPr>
            <w:t xml:space="preserve">presentación. La marihuana jamaiquina desplazó casi en su totalidad a las otras, para efectos del consumidor, las variedades ya existentes </w:t>
          </w:r>
          <w:r>
            <w:rPr>
              <w:rFonts w:ascii="Times New Roman" w:hAnsi="Times New Roman" w:cs="Times New Roman"/>
              <w:sz w:val="24"/>
              <w:szCs w:val="24"/>
            </w:rPr>
            <w:lastRenderedPageBreak/>
            <w:t xml:space="preserve">provenientes de Colombia y Panamá se </w:t>
          </w:r>
          <w:r w:rsidRPr="009775D3">
            <w:rPr>
              <w:rFonts w:ascii="Times New Roman" w:hAnsi="Times New Roman" w:cs="Times New Roman"/>
              <w:sz w:val="24"/>
              <w:szCs w:val="24"/>
            </w:rPr>
            <w:t>homologaron</w:t>
          </w:r>
          <w:r>
            <w:rPr>
              <w:rFonts w:ascii="Times New Roman" w:hAnsi="Times New Roman" w:cs="Times New Roman"/>
              <w:sz w:val="24"/>
              <w:szCs w:val="24"/>
            </w:rPr>
            <w:t xml:space="preserve"> en cuestión de nomenclatura con la marihuana de Jamaica. </w:t>
          </w:r>
        </w:p>
        <w:p w14:paraId="4C11C022" w14:textId="2F163FDE"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obstante, el atractivo del mercado costarricense, considerado como el mejor mercado de la zona, debido a su mayor ingreso per-cápita comparado </w:t>
          </w:r>
          <w:r w:rsidR="00E026E5">
            <w:rPr>
              <w:rFonts w:ascii="Times New Roman" w:hAnsi="Times New Roman" w:cs="Times New Roman"/>
              <w:sz w:val="24"/>
              <w:szCs w:val="24"/>
            </w:rPr>
            <w:t>con</w:t>
          </w:r>
          <w:r>
            <w:rPr>
              <w:rFonts w:ascii="Times New Roman" w:hAnsi="Times New Roman" w:cs="Times New Roman"/>
              <w:sz w:val="24"/>
              <w:szCs w:val="24"/>
            </w:rPr>
            <w:t xml:space="preserve"> los otros países de Centroamérica y su potencialidad en el consumo, cautivó nuevamente a mayoristas de otros países. </w:t>
          </w:r>
          <w:r w:rsidRPr="009775D3">
            <w:rPr>
              <w:rFonts w:ascii="Times New Roman" w:hAnsi="Times New Roman" w:cs="Times New Roman"/>
              <w:color w:val="000000" w:themeColor="text1"/>
              <w:sz w:val="24"/>
              <w:szCs w:val="24"/>
            </w:rPr>
            <w:t>En</w:t>
          </w:r>
          <w:r>
            <w:rPr>
              <w:rFonts w:ascii="Times New Roman" w:hAnsi="Times New Roman" w:cs="Times New Roman"/>
              <w:sz w:val="24"/>
              <w:szCs w:val="24"/>
            </w:rPr>
            <w:t xml:space="preserve"> efecto, se ha vuelto a importar producción especialmente colombiana.</w:t>
          </w:r>
        </w:p>
        <w:p w14:paraId="51F1F080" w14:textId="683892BE" w:rsidR="00FF12DD"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mayorista en la cadena de marihuana </w:t>
          </w:r>
          <w:r w:rsidR="00B61EB9">
            <w:rPr>
              <w:rFonts w:ascii="Times New Roman" w:hAnsi="Times New Roman" w:cs="Times New Roman"/>
              <w:sz w:val="24"/>
              <w:szCs w:val="24"/>
            </w:rPr>
            <w:t>internacional</w:t>
          </w:r>
          <w:r>
            <w:rPr>
              <w:rFonts w:ascii="Times New Roman" w:hAnsi="Times New Roman" w:cs="Times New Roman"/>
              <w:sz w:val="24"/>
              <w:szCs w:val="24"/>
            </w:rPr>
            <w:t xml:space="preserve"> </w:t>
          </w:r>
          <w:r w:rsidR="00C42349">
            <w:rPr>
              <w:rFonts w:ascii="Times New Roman" w:hAnsi="Times New Roman" w:cs="Times New Roman"/>
              <w:sz w:val="24"/>
              <w:szCs w:val="24"/>
            </w:rPr>
            <w:t>vela por el buen funcionamiento de las etapas de</w:t>
          </w:r>
          <w:r>
            <w:rPr>
              <w:rFonts w:ascii="Times New Roman" w:hAnsi="Times New Roman" w:cs="Times New Roman"/>
              <w:sz w:val="24"/>
              <w:szCs w:val="24"/>
            </w:rPr>
            <w:t xml:space="preserve"> cultivo, empacado o prensado</w:t>
          </w:r>
          <w:r>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y el transporte hacia Costa Rica. </w:t>
          </w:r>
          <w:r w:rsidR="00FF12DD">
            <w:rPr>
              <w:rFonts w:ascii="Times New Roman" w:hAnsi="Times New Roman" w:cs="Times New Roman"/>
              <w:sz w:val="24"/>
              <w:szCs w:val="24"/>
            </w:rPr>
            <w:t>El cultivo como se mencionó anteriormente está a cargo de productores de zonas periféricas, estos se encuentran en una situación de mercado de monopsonio, donde el mayorista es el único comprador.</w:t>
          </w:r>
        </w:p>
        <w:p w14:paraId="6004A9A6" w14:textId="338A332A" w:rsidR="003B7B77" w:rsidRDefault="00FF12DD"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mayorista extranjero utiliza e</w:t>
          </w:r>
          <w:r w:rsidR="003B7B77">
            <w:rPr>
              <w:rFonts w:ascii="Times New Roman" w:hAnsi="Times New Roman" w:cs="Times New Roman"/>
              <w:sz w:val="24"/>
              <w:szCs w:val="24"/>
            </w:rPr>
            <w:t xml:space="preserve">l prensado </w:t>
          </w:r>
          <w:r>
            <w:rPr>
              <w:rFonts w:ascii="Times New Roman" w:hAnsi="Times New Roman" w:cs="Times New Roman"/>
              <w:sz w:val="24"/>
              <w:szCs w:val="24"/>
            </w:rPr>
            <w:t xml:space="preserve">como forma de empaque para transportar las mercancías, </w:t>
          </w:r>
          <w:r w:rsidR="00395120">
            <w:rPr>
              <w:rFonts w:ascii="Times New Roman" w:hAnsi="Times New Roman" w:cs="Times New Roman"/>
              <w:sz w:val="24"/>
              <w:szCs w:val="24"/>
            </w:rPr>
            <w:t>ya que</w:t>
          </w:r>
          <w:r>
            <w:rPr>
              <w:rFonts w:ascii="Times New Roman" w:hAnsi="Times New Roman" w:cs="Times New Roman"/>
              <w:sz w:val="24"/>
              <w:szCs w:val="24"/>
            </w:rPr>
            <w:t xml:space="preserve">, </w:t>
          </w:r>
          <w:r w:rsidR="003B7B77">
            <w:rPr>
              <w:rFonts w:ascii="Times New Roman" w:hAnsi="Times New Roman" w:cs="Times New Roman"/>
              <w:sz w:val="24"/>
              <w:szCs w:val="24"/>
            </w:rPr>
            <w:t>permite mayor facilidad de distribución</w:t>
          </w:r>
          <w:r>
            <w:rPr>
              <w:rFonts w:ascii="Times New Roman" w:hAnsi="Times New Roman" w:cs="Times New Roman"/>
              <w:sz w:val="24"/>
              <w:szCs w:val="24"/>
            </w:rPr>
            <w:t xml:space="preserve"> (menos volumen)</w:t>
          </w:r>
          <w:r w:rsidR="003B7B77">
            <w:rPr>
              <w:rFonts w:ascii="Times New Roman" w:hAnsi="Times New Roman" w:cs="Times New Roman"/>
              <w:sz w:val="24"/>
              <w:szCs w:val="24"/>
            </w:rPr>
            <w:t xml:space="preserve"> y comercialización</w:t>
          </w:r>
          <w:r>
            <w:rPr>
              <w:rFonts w:ascii="Times New Roman" w:hAnsi="Times New Roman" w:cs="Times New Roman"/>
              <w:sz w:val="24"/>
              <w:szCs w:val="24"/>
            </w:rPr>
            <w:t xml:space="preserve"> (estandarización de medida por </w:t>
          </w:r>
          <w:r w:rsidR="00395120">
            <w:rPr>
              <w:rFonts w:ascii="Times New Roman" w:hAnsi="Times New Roman" w:cs="Times New Roman"/>
              <w:sz w:val="24"/>
              <w:szCs w:val="24"/>
            </w:rPr>
            <w:t>paquete)</w:t>
          </w:r>
          <w:r w:rsidR="003B7B77">
            <w:rPr>
              <w:rFonts w:ascii="Times New Roman" w:hAnsi="Times New Roman" w:cs="Times New Roman"/>
              <w:sz w:val="24"/>
              <w:szCs w:val="24"/>
            </w:rPr>
            <w:t xml:space="preserve">, sin embargo, </w:t>
          </w:r>
          <w:r w:rsidR="00395120">
            <w:rPr>
              <w:rFonts w:ascii="Times New Roman" w:hAnsi="Times New Roman" w:cs="Times New Roman"/>
              <w:sz w:val="24"/>
              <w:szCs w:val="24"/>
            </w:rPr>
            <w:t>durante este proceso, si no se aplican medidas correctas de inocuidad, debido al largo transporte</w:t>
          </w:r>
          <w:r w:rsidR="003B7B77">
            <w:rPr>
              <w:rFonts w:ascii="Times New Roman" w:hAnsi="Times New Roman" w:cs="Times New Roman"/>
              <w:sz w:val="24"/>
              <w:szCs w:val="24"/>
            </w:rPr>
            <w:t xml:space="preserve"> </w:t>
          </w:r>
          <w:r w:rsidR="00395120">
            <w:rPr>
              <w:rFonts w:ascii="Times New Roman" w:hAnsi="Times New Roman" w:cs="Times New Roman"/>
              <w:sz w:val="24"/>
              <w:szCs w:val="24"/>
            </w:rPr>
            <w:t xml:space="preserve">y </w:t>
          </w:r>
          <w:r w:rsidR="00042EA8">
            <w:rPr>
              <w:rFonts w:ascii="Times New Roman" w:hAnsi="Times New Roman" w:cs="Times New Roman"/>
              <w:sz w:val="24"/>
              <w:szCs w:val="24"/>
            </w:rPr>
            <w:t>tráfico entre</w:t>
          </w:r>
          <w:r w:rsidR="00395120">
            <w:rPr>
              <w:rFonts w:ascii="Times New Roman" w:hAnsi="Times New Roman" w:cs="Times New Roman"/>
              <w:sz w:val="24"/>
              <w:szCs w:val="24"/>
            </w:rPr>
            <w:t xml:space="preserve"> varios actores antes de llegar al consumo final, </w:t>
          </w:r>
          <w:r w:rsidR="003B7B77">
            <w:rPr>
              <w:rFonts w:ascii="Times New Roman" w:hAnsi="Times New Roman" w:cs="Times New Roman"/>
              <w:sz w:val="24"/>
              <w:szCs w:val="24"/>
            </w:rPr>
            <w:t xml:space="preserve">puede generar consecuencias negativas sobre el producto cuando este llega a las manos del consumidor. </w:t>
          </w:r>
          <w:r w:rsidR="003B7B77">
            <w:rPr>
              <w:rFonts w:ascii="Times New Roman" w:hAnsi="Times New Roman" w:cs="Times New Roman"/>
              <w:color w:val="000000" w:themeColor="text1"/>
              <w:sz w:val="24"/>
              <w:szCs w:val="24"/>
            </w:rPr>
            <w:t>Por ejemplo, e</w:t>
          </w:r>
          <w:r w:rsidR="00042EA8">
            <w:rPr>
              <w:rFonts w:ascii="Times New Roman" w:hAnsi="Times New Roman" w:cs="Times New Roman"/>
              <w:sz w:val="24"/>
              <w:szCs w:val="24"/>
            </w:rPr>
            <w:t xml:space="preserve">n 2016 </w:t>
          </w:r>
          <w:r w:rsidR="003B7B77">
            <w:rPr>
              <w:rFonts w:ascii="Times New Roman" w:hAnsi="Times New Roman" w:cs="Times New Roman"/>
              <w:sz w:val="24"/>
              <w:szCs w:val="24"/>
            </w:rPr>
            <w:t>(</w:t>
          </w:r>
          <w:r w:rsidR="00042EA8">
            <w:rPr>
              <w:rFonts w:ascii="Times New Roman" w:hAnsi="Times New Roman" w:cs="Times New Roman"/>
              <w:sz w:val="24"/>
              <w:szCs w:val="24"/>
            </w:rPr>
            <w:t>Badilla-Chaves</w:t>
          </w:r>
          <w:r w:rsidR="002159B8">
            <w:rPr>
              <w:rFonts w:ascii="Times New Roman" w:hAnsi="Times New Roman" w:cs="Times New Roman"/>
              <w:sz w:val="24"/>
              <w:szCs w:val="24"/>
            </w:rPr>
            <w:t>,</w:t>
          </w:r>
          <w:r w:rsidR="00042EA8">
            <w:rPr>
              <w:rFonts w:ascii="Times New Roman" w:hAnsi="Times New Roman" w:cs="Times New Roman"/>
              <w:sz w:val="24"/>
              <w:szCs w:val="24"/>
            </w:rPr>
            <w:t xml:space="preserve"> et al, 2016</w:t>
          </w:r>
          <w:r w:rsidR="0015341E">
            <w:rPr>
              <w:rFonts w:ascii="Times New Roman" w:hAnsi="Times New Roman" w:cs="Times New Roman"/>
              <w:sz w:val="24"/>
              <w:szCs w:val="24"/>
            </w:rPr>
            <w:t>, p.56</w:t>
          </w:r>
          <w:r w:rsidR="003B7B77">
            <w:rPr>
              <w:rFonts w:ascii="Times New Roman" w:hAnsi="Times New Roman" w:cs="Times New Roman"/>
              <w:sz w:val="24"/>
              <w:szCs w:val="24"/>
            </w:rPr>
            <w:t>)</w:t>
          </w:r>
          <w:r w:rsidR="002159B8">
            <w:rPr>
              <w:rFonts w:ascii="Times New Roman" w:hAnsi="Times New Roman" w:cs="Times New Roman"/>
              <w:sz w:val="24"/>
              <w:szCs w:val="24"/>
            </w:rPr>
            <w:t xml:space="preserve"> </w:t>
          </w:r>
          <w:r w:rsidR="00581B42">
            <w:rPr>
              <w:rFonts w:ascii="Times New Roman" w:hAnsi="Times New Roman" w:cs="Times New Roman"/>
              <w:sz w:val="24"/>
              <w:szCs w:val="24"/>
            </w:rPr>
            <w:t>se detectaron</w:t>
          </w:r>
          <w:r w:rsidR="003B7B77">
            <w:rPr>
              <w:rFonts w:ascii="Times New Roman" w:hAnsi="Times New Roman" w:cs="Times New Roman"/>
              <w:sz w:val="24"/>
              <w:szCs w:val="24"/>
            </w:rPr>
            <w:t xml:space="preserve"> sepas de hongos y bacterias en muestras del prensado comerciado en San José.</w:t>
          </w:r>
          <w:r w:rsidR="002159B8">
            <w:rPr>
              <w:rFonts w:ascii="Times New Roman" w:hAnsi="Times New Roman" w:cs="Times New Roman"/>
              <w:sz w:val="24"/>
              <w:szCs w:val="24"/>
            </w:rPr>
            <w:t xml:space="preserve"> </w:t>
          </w:r>
        </w:p>
        <w:p w14:paraId="4B16CC53" w14:textId="214E687E" w:rsidR="00C42349" w:rsidRDefault="00FF12DD"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transporte, c</w:t>
          </w:r>
          <w:r w:rsidR="003B7B77">
            <w:rPr>
              <w:rFonts w:ascii="Times New Roman" w:hAnsi="Times New Roman" w:cs="Times New Roman"/>
              <w:sz w:val="24"/>
              <w:szCs w:val="24"/>
            </w:rPr>
            <w:t>abe destacar, la cadena de marihuana internacional posee una plataforma jerárquica bien organizada:</w:t>
          </w:r>
          <w:r w:rsidR="003B7B77" w:rsidRPr="005E707D">
            <w:rPr>
              <w:rFonts w:ascii="Times New Roman" w:hAnsi="Times New Roman" w:cs="Times New Roman"/>
              <w:color w:val="FF0000"/>
              <w:sz w:val="24"/>
              <w:szCs w:val="24"/>
            </w:rPr>
            <w:t xml:space="preserve"> </w:t>
          </w:r>
          <w:r w:rsidR="003B7B77">
            <w:rPr>
              <w:rFonts w:ascii="Times New Roman" w:hAnsi="Times New Roman" w:cs="Times New Roman"/>
              <w:sz w:val="24"/>
              <w:szCs w:val="24"/>
            </w:rPr>
            <w:t xml:space="preserve">incentiva realizar la dinámica de mercado de forma eficaz, </w:t>
          </w:r>
          <w:r w:rsidR="00C42349">
            <w:rPr>
              <w:rFonts w:ascii="Times New Roman" w:hAnsi="Times New Roman" w:cs="Times New Roman"/>
              <w:sz w:val="24"/>
              <w:szCs w:val="24"/>
            </w:rPr>
            <w:t xml:space="preserve">lo que permite que </w:t>
          </w:r>
          <w:r w:rsidR="003B7B77">
            <w:rPr>
              <w:rFonts w:ascii="Times New Roman" w:hAnsi="Times New Roman" w:cs="Times New Roman"/>
              <w:sz w:val="24"/>
              <w:szCs w:val="24"/>
            </w:rPr>
            <w:t>en este segmento del mercado las organizaciones pose</w:t>
          </w:r>
          <w:r w:rsidR="00C42349">
            <w:rPr>
              <w:rFonts w:ascii="Times New Roman" w:hAnsi="Times New Roman" w:cs="Times New Roman"/>
              <w:sz w:val="24"/>
              <w:szCs w:val="24"/>
            </w:rPr>
            <w:t>an</w:t>
          </w:r>
          <w:r w:rsidR="003B7B77">
            <w:rPr>
              <w:rFonts w:ascii="Times New Roman" w:hAnsi="Times New Roman" w:cs="Times New Roman"/>
              <w:sz w:val="24"/>
              <w:szCs w:val="24"/>
            </w:rPr>
            <w:t xml:space="preserve"> más poder</w:t>
          </w:r>
          <w:r w:rsidR="00C42349">
            <w:rPr>
              <w:rFonts w:ascii="Times New Roman" w:hAnsi="Times New Roman" w:cs="Times New Roman"/>
              <w:sz w:val="24"/>
              <w:szCs w:val="24"/>
            </w:rPr>
            <w:t xml:space="preserve"> en cuanto a defensa</w:t>
          </w:r>
          <w:r>
            <w:rPr>
              <w:rFonts w:ascii="Times New Roman" w:hAnsi="Times New Roman" w:cs="Times New Roman"/>
              <w:sz w:val="24"/>
              <w:szCs w:val="24"/>
            </w:rPr>
            <w:t>,</w:t>
          </w:r>
          <w:r w:rsidR="00C42349">
            <w:rPr>
              <w:rFonts w:ascii="Times New Roman" w:hAnsi="Times New Roman" w:cs="Times New Roman"/>
              <w:sz w:val="24"/>
              <w:szCs w:val="24"/>
            </w:rPr>
            <w:t xml:space="preserve"> seguridad de territorio y redes de tráfico. </w:t>
          </w:r>
        </w:p>
        <w:p w14:paraId="2DED2238" w14:textId="173EB287" w:rsidR="003B7B77" w:rsidRPr="005E707D" w:rsidRDefault="00C42349" w:rsidP="009F06CF">
          <w:pPr>
            <w:spacing w:line="24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Además, los</w:t>
          </w:r>
          <w:r w:rsidR="003B7B77">
            <w:rPr>
              <w:rFonts w:ascii="Times New Roman" w:hAnsi="Times New Roman" w:cs="Times New Roman"/>
              <w:sz w:val="24"/>
              <w:szCs w:val="24"/>
            </w:rPr>
            <w:t xml:space="preserve"> participantes</w:t>
          </w:r>
          <w:r>
            <w:rPr>
              <w:rFonts w:ascii="Times New Roman" w:hAnsi="Times New Roman" w:cs="Times New Roman"/>
              <w:sz w:val="24"/>
              <w:szCs w:val="24"/>
            </w:rPr>
            <w:t xml:space="preserve"> de este segmento</w:t>
          </w:r>
          <w:r w:rsidR="003B7B77">
            <w:rPr>
              <w:rFonts w:ascii="Times New Roman" w:hAnsi="Times New Roman" w:cs="Times New Roman"/>
              <w:sz w:val="24"/>
              <w:szCs w:val="24"/>
            </w:rPr>
            <w:t xml:space="preserve"> son personas con menores grados académicos y educación, </w:t>
          </w:r>
          <w:r w:rsidR="003B7B77" w:rsidRPr="00355EA4">
            <w:rPr>
              <w:rFonts w:ascii="Times New Roman" w:hAnsi="Times New Roman" w:cs="Times New Roman"/>
              <w:color w:val="000000" w:themeColor="text1"/>
              <w:sz w:val="24"/>
              <w:szCs w:val="24"/>
            </w:rPr>
            <w:t xml:space="preserve">lo que </w:t>
          </w:r>
          <w:r w:rsidR="003B7B77">
            <w:rPr>
              <w:rFonts w:ascii="Times New Roman" w:hAnsi="Times New Roman" w:cs="Times New Roman"/>
              <w:sz w:val="24"/>
              <w:szCs w:val="24"/>
            </w:rPr>
            <w:t>genera mayores eventos de violencia</w:t>
          </w:r>
          <w:r w:rsidR="003B7B77" w:rsidRPr="002E3A9F">
            <w:rPr>
              <w:rFonts w:ascii="Times New Roman" w:hAnsi="Times New Roman" w:cs="Times New Roman"/>
              <w:sz w:val="24"/>
              <w:szCs w:val="24"/>
            </w:rPr>
            <w:t>;</w:t>
          </w:r>
          <w:r w:rsidR="003B7B77">
            <w:rPr>
              <w:rFonts w:ascii="Times New Roman" w:hAnsi="Times New Roman" w:cs="Times New Roman"/>
              <w:sz w:val="24"/>
              <w:szCs w:val="24"/>
            </w:rPr>
            <w:t xml:space="preserve"> en otras palabras, el perfil de los actores líderes conlleva al uso de la agresión como medio de comunicación. </w:t>
          </w:r>
        </w:p>
        <w:p w14:paraId="7D467ACF" w14:textId="4088C3D9"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resumen, aquí se concentra la primera etapa de transporte y contrabando, con diversos individuos especializados en transporte, seguridad para proteger los cargamentos y especialistas en cruces de frontera (</w:t>
          </w:r>
          <w:r w:rsidRPr="002E3A9F">
            <w:rPr>
              <w:rFonts w:ascii="Times New Roman" w:hAnsi="Times New Roman" w:cs="Times New Roman"/>
              <w:sz w:val="24"/>
              <w:szCs w:val="24"/>
            </w:rPr>
            <w:t>Bergman,</w:t>
          </w:r>
          <w:r w:rsidR="002159B8" w:rsidRPr="002159B8">
            <w:rPr>
              <w:rFonts w:ascii="Times New Roman" w:hAnsi="Times New Roman" w:cs="Times New Roman"/>
              <w:sz w:val="24"/>
              <w:szCs w:val="24"/>
            </w:rPr>
            <w:t xml:space="preserve"> </w:t>
          </w:r>
          <w:r w:rsidR="002159B8" w:rsidRPr="000A0F77">
            <w:rPr>
              <w:rFonts w:ascii="Times New Roman" w:hAnsi="Times New Roman" w:cs="Times New Roman"/>
              <w:sz w:val="24"/>
              <w:szCs w:val="24"/>
            </w:rPr>
            <w:t>2016</w:t>
          </w:r>
          <w:r w:rsidR="002159B8">
            <w:rPr>
              <w:rFonts w:ascii="Times New Roman" w:hAnsi="Times New Roman" w:cs="Times New Roman"/>
              <w:sz w:val="24"/>
              <w:szCs w:val="24"/>
            </w:rPr>
            <w:t>,</w:t>
          </w:r>
          <w:r w:rsidRPr="002E3A9F">
            <w:rPr>
              <w:rFonts w:ascii="Times New Roman" w:hAnsi="Times New Roman" w:cs="Times New Roman"/>
              <w:sz w:val="24"/>
              <w:szCs w:val="24"/>
            </w:rPr>
            <w:t xml:space="preserve"> </w:t>
          </w:r>
          <w:r w:rsidRPr="000A0F77">
            <w:rPr>
              <w:rFonts w:ascii="Times New Roman" w:hAnsi="Times New Roman" w:cs="Times New Roman"/>
              <w:sz w:val="24"/>
              <w:szCs w:val="24"/>
            </w:rPr>
            <w:t>p.74</w:t>
          </w:r>
          <w:r>
            <w:rPr>
              <w:rFonts w:ascii="Times New Roman" w:hAnsi="Times New Roman" w:cs="Times New Roman"/>
              <w:sz w:val="24"/>
              <w:szCs w:val="24"/>
            </w:rPr>
            <w:t>).</w:t>
          </w:r>
        </w:p>
        <w:p w14:paraId="13E24772" w14:textId="77777777" w:rsidR="003B7B77" w:rsidRDefault="003B7B77" w:rsidP="003B7B77">
          <w:pPr>
            <w:spacing w:line="240" w:lineRule="auto"/>
            <w:ind w:firstLine="708"/>
            <w:jc w:val="both"/>
            <w:rPr>
              <w:rFonts w:ascii="Times New Roman" w:hAnsi="Times New Roman" w:cs="Times New Roman"/>
              <w:sz w:val="24"/>
              <w:szCs w:val="24"/>
            </w:rPr>
          </w:pPr>
        </w:p>
        <w:p w14:paraId="6ADB97C9" w14:textId="54B80F57" w:rsidR="003B7B77" w:rsidRPr="006144C9" w:rsidRDefault="006144C9" w:rsidP="0011613D">
          <w:pPr>
            <w:pStyle w:val="Ttulo4"/>
            <w:numPr>
              <w:ilvl w:val="0"/>
              <w:numId w:val="0"/>
            </w:numPr>
            <w:ind w:left="864" w:hanging="864"/>
            <w:rPr>
              <w:b/>
              <w:iCs w:val="0"/>
            </w:rPr>
          </w:pPr>
          <w:r w:rsidRPr="006144C9">
            <w:rPr>
              <w:b/>
              <w:iCs w:val="0"/>
            </w:rPr>
            <w:t xml:space="preserve">5.2.4.3 </w:t>
          </w:r>
          <w:r w:rsidR="003B7B77" w:rsidRPr="006144C9">
            <w:rPr>
              <w:b/>
              <w:iCs w:val="0"/>
            </w:rPr>
            <w:t>Mayoristas Nacionales</w:t>
          </w:r>
        </w:p>
        <w:p w14:paraId="055ADCC7" w14:textId="725BD5B1" w:rsidR="003B7B77" w:rsidRPr="006B3F6C" w:rsidRDefault="009F06CF" w:rsidP="003B7B77">
          <w:pPr>
            <w:tabs>
              <w:tab w:val="left" w:pos="4395"/>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B7B77">
            <w:rPr>
              <w:rFonts w:ascii="Times New Roman" w:hAnsi="Times New Roman" w:cs="Times New Roman"/>
              <w:sz w:val="24"/>
              <w:szCs w:val="24"/>
            </w:rPr>
            <w:t xml:space="preserve">A nivel nacional existen dos tipos de mayoreo, en primer lugar, el mayorista intermediario, </w:t>
          </w:r>
          <w:r w:rsidR="003B7B77" w:rsidRPr="002E3A9F">
            <w:rPr>
              <w:rFonts w:ascii="Times New Roman" w:hAnsi="Times New Roman" w:cs="Times New Roman"/>
              <w:sz w:val="24"/>
              <w:szCs w:val="24"/>
            </w:rPr>
            <w:t>quien</w:t>
          </w:r>
          <w:r w:rsidR="003B7B77" w:rsidRPr="005E707D">
            <w:rPr>
              <w:rFonts w:ascii="Times New Roman" w:hAnsi="Times New Roman" w:cs="Times New Roman"/>
              <w:color w:val="FF0000"/>
              <w:sz w:val="24"/>
              <w:szCs w:val="24"/>
            </w:rPr>
            <w:t xml:space="preserve"> </w:t>
          </w:r>
          <w:r w:rsidR="003B7B77">
            <w:rPr>
              <w:rFonts w:ascii="Times New Roman" w:hAnsi="Times New Roman" w:cs="Times New Roman"/>
              <w:sz w:val="24"/>
              <w:szCs w:val="24"/>
            </w:rPr>
            <w:t xml:space="preserve">tiene los contactos de socios en el extranjero, puede actuar como representante y receptor de cargamentos, o bien, como una organización independiente que se encuentra asociada al mayorista extranjero. </w:t>
          </w:r>
          <w:r w:rsidR="003B7B77" w:rsidRPr="002E3A9F">
            <w:rPr>
              <w:rFonts w:ascii="Times New Roman" w:hAnsi="Times New Roman" w:cs="Times New Roman"/>
              <w:sz w:val="24"/>
              <w:szCs w:val="24"/>
            </w:rPr>
            <w:t xml:space="preserve">Es </w:t>
          </w:r>
          <w:r w:rsidR="003B7B77">
            <w:rPr>
              <w:rFonts w:ascii="Times New Roman" w:hAnsi="Times New Roman" w:cs="Times New Roman"/>
              <w:sz w:val="24"/>
              <w:szCs w:val="24"/>
            </w:rPr>
            <w:t>el encargado de la importación de marihuana al país, como la droga importada trabaja bajo una organización más consolidada, es de mayor disponibilidad</w:t>
          </w:r>
          <w:r w:rsidR="00C6415B">
            <w:rPr>
              <w:rFonts w:ascii="Times New Roman" w:hAnsi="Times New Roman" w:cs="Times New Roman"/>
              <w:sz w:val="24"/>
              <w:szCs w:val="24"/>
            </w:rPr>
            <w:t xml:space="preserve"> en suelo nacional</w:t>
          </w:r>
          <w:r w:rsidR="003B7B77">
            <w:rPr>
              <w:rFonts w:ascii="Times New Roman" w:hAnsi="Times New Roman" w:cs="Times New Roman"/>
              <w:sz w:val="24"/>
              <w:szCs w:val="24"/>
            </w:rPr>
            <w:t xml:space="preserve">. </w:t>
          </w:r>
        </w:p>
        <w:p w14:paraId="09D4815C" w14:textId="321C9B4C"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principal entrada de marihuana al país se realiza por la zona </w:t>
          </w:r>
          <w:r w:rsidRPr="002E3A9F">
            <w:rPr>
              <w:rFonts w:ascii="Times New Roman" w:hAnsi="Times New Roman" w:cs="Times New Roman"/>
              <w:sz w:val="24"/>
              <w:szCs w:val="24"/>
            </w:rPr>
            <w:t xml:space="preserve">Caribe, en puertos clandestinos. La PCD maneja como </w:t>
          </w:r>
          <w:r w:rsidR="0044299B" w:rsidRPr="002E3A9F">
            <w:rPr>
              <w:rFonts w:ascii="Times New Roman" w:hAnsi="Times New Roman" w:cs="Times New Roman"/>
              <w:sz w:val="24"/>
              <w:szCs w:val="24"/>
            </w:rPr>
            <w:t>hipótesis</w:t>
          </w:r>
          <w:r w:rsidRPr="002E3A9F">
            <w:rPr>
              <w:rFonts w:ascii="Times New Roman" w:hAnsi="Times New Roman" w:cs="Times New Roman"/>
              <w:sz w:val="24"/>
              <w:szCs w:val="24"/>
            </w:rPr>
            <w:t xml:space="preserve"> que existen alrededor de </w:t>
          </w:r>
          <w:r>
            <w:rPr>
              <w:rFonts w:ascii="Times New Roman" w:hAnsi="Times New Roman" w:cs="Times New Roman"/>
              <w:sz w:val="24"/>
              <w:szCs w:val="24"/>
            </w:rPr>
            <w:t xml:space="preserve">10 estructuras </w:t>
          </w:r>
          <w:r>
            <w:rPr>
              <w:rFonts w:ascii="Times New Roman" w:hAnsi="Times New Roman" w:cs="Times New Roman"/>
              <w:sz w:val="24"/>
              <w:szCs w:val="24"/>
            </w:rPr>
            <w:lastRenderedPageBreak/>
            <w:t xml:space="preserve">organizadas en Limón que importan el producto por medio de lanchas con encargos de uno a dos por semana, entre 1000 y 1500kg por lancha. También, se encuentran casos donde </w:t>
          </w:r>
          <w:r w:rsidR="00A12684" w:rsidRPr="002E3A9F">
            <w:rPr>
              <w:rFonts w:ascii="Times New Roman" w:hAnsi="Times New Roman" w:cs="Times New Roman"/>
              <w:sz w:val="24"/>
              <w:szCs w:val="24"/>
            </w:rPr>
            <w:t>mayoristas</w:t>
          </w:r>
          <w:r w:rsidR="00092C84">
            <w:rPr>
              <w:rFonts w:ascii="Times New Roman" w:hAnsi="Times New Roman" w:cs="Times New Roman"/>
              <w:color w:val="FF0000"/>
              <w:sz w:val="24"/>
              <w:szCs w:val="24"/>
            </w:rPr>
            <w:t xml:space="preserve"> </w:t>
          </w:r>
          <w:r>
            <w:rPr>
              <w:rFonts w:ascii="Times New Roman" w:hAnsi="Times New Roman" w:cs="Times New Roman"/>
              <w:sz w:val="24"/>
              <w:szCs w:val="24"/>
            </w:rPr>
            <w:t xml:space="preserve">limonenses viajan al extranjero a conseguir droga, realizan compras comunes a </w:t>
          </w:r>
          <w:r w:rsidRPr="006C24AD">
            <w:rPr>
              <w:rFonts w:ascii="Times New Roman" w:hAnsi="Times New Roman" w:cs="Times New Roman"/>
              <w:sz w:val="24"/>
              <w:szCs w:val="24"/>
            </w:rPr>
            <w:t>(50 dólares el quintal),</w:t>
          </w:r>
          <w:r>
            <w:rPr>
              <w:rFonts w:ascii="Times New Roman" w:hAnsi="Times New Roman" w:cs="Times New Roman"/>
              <w:sz w:val="24"/>
              <w:szCs w:val="24"/>
            </w:rPr>
            <w:t xml:space="preserve"> o bien por medio de trueques con armas o por otras drogas como cocaína </w:t>
          </w:r>
          <w:r w:rsidRPr="006C24AD">
            <w:rPr>
              <w:rFonts w:ascii="Times New Roman" w:hAnsi="Times New Roman" w:cs="Times New Roman"/>
              <w:sz w:val="24"/>
              <w:szCs w:val="24"/>
            </w:rPr>
            <w:t>(1kg de cocaína por 1250 kg de marihuana)</w:t>
          </w:r>
          <w:r w:rsidR="00C6415B">
            <w:rPr>
              <w:rFonts w:ascii="Times New Roman" w:hAnsi="Times New Roman" w:cs="Times New Roman"/>
              <w:sz w:val="24"/>
              <w:szCs w:val="24"/>
            </w:rPr>
            <w:t>.</w:t>
          </w:r>
        </w:p>
        <w:p w14:paraId="4BBF8FE8" w14:textId="59CE45A1" w:rsidR="00581B42"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Estos mayoristas, también cumplen con la función de distribución de la marihuana al interior del país, además </w:t>
          </w:r>
          <w:r w:rsidR="00B965EC">
            <w:rPr>
              <w:rFonts w:ascii="Times New Roman" w:hAnsi="Times New Roman" w:cs="Times New Roman"/>
              <w:sz w:val="24"/>
              <w:szCs w:val="24"/>
            </w:rPr>
            <w:t>d</w:t>
          </w:r>
          <w:r>
            <w:rPr>
              <w:rFonts w:ascii="Times New Roman" w:hAnsi="Times New Roman" w:cs="Times New Roman"/>
              <w:sz w:val="24"/>
              <w:szCs w:val="24"/>
            </w:rPr>
            <w:t>el reparto en territorio limonense</w:t>
          </w:r>
          <w:r w:rsidR="00092C84" w:rsidRPr="002E3A9F">
            <w:rPr>
              <w:rFonts w:ascii="Times New Roman" w:hAnsi="Times New Roman" w:cs="Times New Roman"/>
              <w:sz w:val="24"/>
              <w:szCs w:val="24"/>
            </w:rPr>
            <w:t>;</w:t>
          </w:r>
          <w:r w:rsidRPr="002E3A9F">
            <w:rPr>
              <w:rFonts w:ascii="Times New Roman" w:hAnsi="Times New Roman" w:cs="Times New Roman"/>
              <w:sz w:val="24"/>
              <w:szCs w:val="24"/>
            </w:rPr>
            <w:t xml:space="preserve"> </w:t>
          </w:r>
          <w:r w:rsidR="00092C84" w:rsidRPr="002E3A9F">
            <w:rPr>
              <w:rFonts w:ascii="Times New Roman" w:hAnsi="Times New Roman" w:cs="Times New Roman"/>
              <w:sz w:val="24"/>
              <w:szCs w:val="24"/>
            </w:rPr>
            <w:t>pues</w:t>
          </w:r>
          <w:r w:rsidRPr="002E3A9F">
            <w:rPr>
              <w:rFonts w:ascii="Times New Roman" w:hAnsi="Times New Roman" w:cs="Times New Roman"/>
              <w:sz w:val="24"/>
              <w:szCs w:val="24"/>
            </w:rPr>
            <w:t xml:space="preserve"> </w:t>
          </w:r>
          <w:r>
            <w:rPr>
              <w:rFonts w:ascii="Times New Roman" w:hAnsi="Times New Roman" w:cs="Times New Roman"/>
              <w:sz w:val="24"/>
              <w:szCs w:val="24"/>
            </w:rPr>
            <w:t>una vez que el bien entra al país, es rápidamente fraccionado y distribuido a múltiples comercializadores minoristas</w:t>
          </w:r>
          <w:r w:rsidR="008740BC" w:rsidRPr="00581B42">
            <w:rPr>
              <w:rFonts w:ascii="Times New Roman" w:hAnsi="Times New Roman" w:cs="Times New Roman"/>
              <w:sz w:val="24"/>
              <w:szCs w:val="24"/>
            </w:rPr>
            <w:t>.</w:t>
          </w:r>
        </w:p>
        <w:p w14:paraId="38734957" w14:textId="5731E6F1" w:rsidR="003B7B77" w:rsidRDefault="008740BC" w:rsidP="009F06CF">
          <w:pPr>
            <w:spacing w:line="240" w:lineRule="auto"/>
            <w:ind w:firstLine="708"/>
            <w:jc w:val="both"/>
            <w:rPr>
              <w:rFonts w:ascii="Times New Roman" w:hAnsi="Times New Roman" w:cs="Times New Roman"/>
              <w:sz w:val="24"/>
              <w:szCs w:val="24"/>
            </w:rPr>
          </w:pPr>
          <w:r w:rsidRPr="002E3A9F">
            <w:rPr>
              <w:rFonts w:ascii="Times New Roman" w:hAnsi="Times New Roman" w:cs="Times New Roman"/>
              <w:sz w:val="24"/>
              <w:szCs w:val="24"/>
            </w:rPr>
            <w:t>A</w:t>
          </w:r>
          <w:r w:rsidR="003B7B77" w:rsidRPr="002E3A9F">
            <w:rPr>
              <w:rFonts w:ascii="Times New Roman" w:hAnsi="Times New Roman" w:cs="Times New Roman"/>
              <w:sz w:val="24"/>
              <w:szCs w:val="24"/>
            </w:rPr>
            <w:t>sí</w:t>
          </w:r>
          <w:r w:rsidR="003B7B77">
            <w:rPr>
              <w:rFonts w:ascii="Times New Roman" w:hAnsi="Times New Roman" w:cs="Times New Roman"/>
              <w:sz w:val="24"/>
              <w:szCs w:val="24"/>
            </w:rPr>
            <w:t xml:space="preserve"> se evita las incautaciones voluminosas, </w:t>
          </w:r>
          <w:r w:rsidR="00824BD0" w:rsidRPr="002E3A9F">
            <w:rPr>
              <w:rFonts w:ascii="Times New Roman" w:hAnsi="Times New Roman" w:cs="Times New Roman"/>
              <w:sz w:val="24"/>
              <w:szCs w:val="24"/>
            </w:rPr>
            <w:t xml:space="preserve">lo que explica que </w:t>
          </w:r>
          <w:r w:rsidR="003B7B77">
            <w:rPr>
              <w:rFonts w:ascii="Times New Roman" w:hAnsi="Times New Roman" w:cs="Times New Roman"/>
              <w:sz w:val="24"/>
              <w:szCs w:val="24"/>
            </w:rPr>
            <w:t xml:space="preserve">en el informe nacional de drogas y actividades conexas en Costa Rica del 2016 se reporta que el 92,14% de decomisos son en cantidades entre 0 y 5 gramos de </w:t>
          </w:r>
          <w:r w:rsidR="003B7B77" w:rsidRPr="002E3A9F">
            <w:rPr>
              <w:rFonts w:ascii="Times New Roman" w:hAnsi="Times New Roman" w:cs="Times New Roman"/>
              <w:sz w:val="24"/>
              <w:szCs w:val="24"/>
            </w:rPr>
            <w:t>producto</w:t>
          </w:r>
          <w:r w:rsidR="005A5B1A" w:rsidRPr="002E3A9F">
            <w:rPr>
              <w:rFonts w:ascii="Times New Roman" w:hAnsi="Times New Roman" w:cs="Times New Roman"/>
              <w:sz w:val="24"/>
              <w:szCs w:val="24"/>
            </w:rPr>
            <w:t>.</w:t>
          </w:r>
          <w:r w:rsidR="003B7B77" w:rsidRPr="002E3A9F">
            <w:rPr>
              <w:rFonts w:ascii="Times New Roman" w:hAnsi="Times New Roman" w:cs="Times New Roman"/>
              <w:sz w:val="24"/>
              <w:szCs w:val="24"/>
            </w:rPr>
            <w:t xml:space="preserve"> </w:t>
          </w:r>
          <w:r w:rsidR="005A5B1A" w:rsidRPr="002E3A9F">
            <w:rPr>
              <w:rFonts w:ascii="Times New Roman" w:hAnsi="Times New Roman" w:cs="Times New Roman"/>
              <w:sz w:val="24"/>
              <w:szCs w:val="24"/>
            </w:rPr>
            <w:t>S</w:t>
          </w:r>
          <w:r w:rsidR="003B7B77" w:rsidRPr="002E3A9F">
            <w:rPr>
              <w:rFonts w:ascii="Times New Roman" w:hAnsi="Times New Roman" w:cs="Times New Roman"/>
              <w:sz w:val="24"/>
              <w:szCs w:val="24"/>
            </w:rPr>
            <w:t xml:space="preserve">e </w:t>
          </w:r>
          <w:r w:rsidR="003B7B77">
            <w:rPr>
              <w:rFonts w:ascii="Times New Roman" w:hAnsi="Times New Roman" w:cs="Times New Roman"/>
              <w:sz w:val="24"/>
              <w:szCs w:val="24"/>
            </w:rPr>
            <w:t xml:space="preserve">debe anotar que parte del segmento de los minoristas puede verse integrado verticalmente con los mismos mayoristas. Este tipo de mayoreo es el que predomina en la estructura organizacional de la </w:t>
          </w:r>
          <w:r w:rsidR="00097EFB">
            <w:rPr>
              <w:rFonts w:ascii="Times New Roman" w:hAnsi="Times New Roman" w:cs="Times New Roman"/>
              <w:sz w:val="24"/>
              <w:szCs w:val="24"/>
            </w:rPr>
            <w:t>CV</w:t>
          </w:r>
          <w:r w:rsidR="003B7B77">
            <w:rPr>
              <w:rFonts w:ascii="Times New Roman" w:hAnsi="Times New Roman" w:cs="Times New Roman"/>
              <w:sz w:val="24"/>
              <w:szCs w:val="24"/>
            </w:rPr>
            <w:t xml:space="preserve"> de marihuana en Costa Rica, </w:t>
          </w:r>
          <w:r w:rsidR="002159B8">
            <w:rPr>
              <w:rFonts w:ascii="Times New Roman" w:hAnsi="Times New Roman" w:cs="Times New Roman"/>
              <w:sz w:val="24"/>
              <w:szCs w:val="24"/>
            </w:rPr>
            <w:t>y</w:t>
          </w:r>
          <w:r w:rsidR="00903431" w:rsidRPr="002E3A9F">
            <w:rPr>
              <w:rFonts w:ascii="Times New Roman" w:hAnsi="Times New Roman" w:cs="Times New Roman"/>
              <w:sz w:val="24"/>
              <w:szCs w:val="24"/>
            </w:rPr>
            <w:t>,</w:t>
          </w:r>
          <w:r w:rsidR="00903431">
            <w:rPr>
              <w:rFonts w:ascii="Times New Roman" w:hAnsi="Times New Roman" w:cs="Times New Roman"/>
              <w:color w:val="FF0000"/>
              <w:sz w:val="24"/>
              <w:szCs w:val="24"/>
            </w:rPr>
            <w:t xml:space="preserve"> </w:t>
          </w:r>
          <w:r w:rsidR="003B7B77">
            <w:rPr>
              <w:rFonts w:ascii="Times New Roman" w:hAnsi="Times New Roman" w:cs="Times New Roman"/>
              <w:sz w:val="24"/>
              <w:szCs w:val="24"/>
            </w:rPr>
            <w:t>a groso modo</w:t>
          </w:r>
          <w:r w:rsidR="002159B8">
            <w:rPr>
              <w:rFonts w:ascii="Times New Roman" w:hAnsi="Times New Roman" w:cs="Times New Roman"/>
              <w:sz w:val="24"/>
              <w:szCs w:val="24"/>
            </w:rPr>
            <w:t>,</w:t>
          </w:r>
          <w:r w:rsidR="003B7B77">
            <w:rPr>
              <w:rFonts w:ascii="Times New Roman" w:hAnsi="Times New Roman" w:cs="Times New Roman"/>
              <w:sz w:val="24"/>
              <w:szCs w:val="24"/>
            </w:rPr>
            <w:t xml:space="preserve"> se estima </w:t>
          </w:r>
          <w:r w:rsidR="003B7B77" w:rsidRPr="002E3A9F">
            <w:rPr>
              <w:rFonts w:ascii="Times New Roman" w:hAnsi="Times New Roman" w:cs="Times New Roman"/>
              <w:sz w:val="24"/>
              <w:szCs w:val="24"/>
            </w:rPr>
            <w:t xml:space="preserve">que </w:t>
          </w:r>
          <w:r w:rsidR="00903431" w:rsidRPr="002E3A9F">
            <w:rPr>
              <w:rFonts w:ascii="Times New Roman" w:hAnsi="Times New Roman" w:cs="Times New Roman"/>
              <w:sz w:val="24"/>
              <w:szCs w:val="24"/>
            </w:rPr>
            <w:t>junto a</w:t>
          </w:r>
          <w:r w:rsidR="003B7B77" w:rsidRPr="002E3A9F">
            <w:rPr>
              <w:rFonts w:ascii="Times New Roman" w:hAnsi="Times New Roman" w:cs="Times New Roman"/>
              <w:sz w:val="24"/>
              <w:szCs w:val="24"/>
            </w:rPr>
            <w:t xml:space="preserve"> los </w:t>
          </w:r>
          <w:r w:rsidR="003B7B77">
            <w:rPr>
              <w:rFonts w:ascii="Times New Roman" w:hAnsi="Times New Roman" w:cs="Times New Roman"/>
              <w:sz w:val="24"/>
              <w:szCs w:val="24"/>
            </w:rPr>
            <w:t>mayoristas internacionales acaparan entre el 60% y 70% del valor generado en toda la cadena (</w:t>
          </w:r>
          <w:r w:rsidR="005E7C44">
            <w:rPr>
              <w:rFonts w:ascii="Times New Roman" w:hAnsi="Times New Roman" w:cs="Times New Roman"/>
              <w:sz w:val="24"/>
              <w:szCs w:val="24"/>
            </w:rPr>
            <w:t xml:space="preserve">PCD. </w:t>
          </w:r>
          <w:r w:rsidR="003B7B77">
            <w:rPr>
              <w:rFonts w:ascii="Times New Roman" w:hAnsi="Times New Roman" w:cs="Times New Roman"/>
              <w:sz w:val="24"/>
              <w:szCs w:val="24"/>
            </w:rPr>
            <w:t>Guillen</w:t>
          </w:r>
          <w:r w:rsidR="002159B8">
            <w:rPr>
              <w:rFonts w:ascii="Times New Roman" w:hAnsi="Times New Roman" w:cs="Times New Roman"/>
              <w:sz w:val="24"/>
              <w:szCs w:val="24"/>
            </w:rPr>
            <w:t>,</w:t>
          </w:r>
          <w:r w:rsidR="00E65DA9">
            <w:rPr>
              <w:rFonts w:ascii="Times New Roman" w:hAnsi="Times New Roman" w:cs="Times New Roman"/>
              <w:sz w:val="24"/>
              <w:szCs w:val="24"/>
            </w:rPr>
            <w:t xml:space="preserve"> A</w:t>
          </w:r>
          <w:r w:rsidR="003B7B77">
            <w:rPr>
              <w:rFonts w:ascii="Times New Roman" w:hAnsi="Times New Roman" w:cs="Times New Roman"/>
              <w:sz w:val="24"/>
              <w:szCs w:val="24"/>
            </w:rPr>
            <w:t>, comunicación personal, 26 de julio del 2018)</w:t>
          </w:r>
          <w:r w:rsidR="002159B8">
            <w:rPr>
              <w:rFonts w:ascii="Times New Roman" w:hAnsi="Times New Roman" w:cs="Times New Roman"/>
              <w:sz w:val="24"/>
              <w:szCs w:val="24"/>
            </w:rPr>
            <w:t>.</w:t>
          </w:r>
        </w:p>
        <w:p w14:paraId="39D15ACF" w14:textId="308E7563"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segundo lugar, se encuentra el mayorista encargado de la comercialización del cultivo a cielo abierto en Costa Rica</w:t>
          </w:r>
          <w:r w:rsidRPr="002E3A9F">
            <w:rPr>
              <w:rFonts w:ascii="Times New Roman" w:hAnsi="Times New Roman" w:cs="Times New Roman"/>
              <w:sz w:val="24"/>
              <w:szCs w:val="24"/>
            </w:rPr>
            <w:t xml:space="preserve">, </w:t>
          </w:r>
          <w:r w:rsidR="00E40B81" w:rsidRPr="002E3A9F">
            <w:rPr>
              <w:rFonts w:ascii="Times New Roman" w:hAnsi="Times New Roman" w:cs="Times New Roman"/>
              <w:sz w:val="24"/>
              <w:szCs w:val="24"/>
            </w:rPr>
            <w:t xml:space="preserve">que </w:t>
          </w:r>
          <w:r w:rsidRPr="002E3A9F">
            <w:rPr>
              <w:rFonts w:ascii="Times New Roman" w:hAnsi="Times New Roman" w:cs="Times New Roman"/>
              <w:sz w:val="24"/>
              <w:szCs w:val="24"/>
            </w:rPr>
            <w:t xml:space="preserve">vela por la venta del producto cosechado en el país, </w:t>
          </w:r>
          <w:r w:rsidR="00CB14BD" w:rsidRPr="002E3A9F">
            <w:rPr>
              <w:rFonts w:ascii="Times New Roman" w:hAnsi="Times New Roman" w:cs="Times New Roman"/>
              <w:sz w:val="24"/>
              <w:szCs w:val="24"/>
            </w:rPr>
            <w:t xml:space="preserve">de forma que </w:t>
          </w:r>
          <w:r w:rsidRPr="002E3A9F">
            <w:rPr>
              <w:rFonts w:ascii="Times New Roman" w:hAnsi="Times New Roman" w:cs="Times New Roman"/>
              <w:sz w:val="24"/>
              <w:szCs w:val="24"/>
            </w:rPr>
            <w:t>mane</w:t>
          </w:r>
          <w:r w:rsidR="002E3A9F" w:rsidRPr="002E3A9F">
            <w:rPr>
              <w:rFonts w:ascii="Times New Roman" w:hAnsi="Times New Roman" w:cs="Times New Roman"/>
              <w:sz w:val="24"/>
              <w:szCs w:val="24"/>
            </w:rPr>
            <w:t>ja otra cadena de distribución,</w:t>
          </w:r>
          <w:r w:rsidR="00CB14BD" w:rsidRPr="002E3A9F">
            <w:rPr>
              <w:rFonts w:ascii="Times New Roman" w:hAnsi="Times New Roman" w:cs="Times New Roman"/>
              <w:sz w:val="24"/>
              <w:szCs w:val="24"/>
            </w:rPr>
            <w:t xml:space="preserve"> la que</w:t>
          </w:r>
          <w:r w:rsidRPr="002E3A9F">
            <w:rPr>
              <w:rFonts w:ascii="Times New Roman" w:hAnsi="Times New Roman" w:cs="Times New Roman"/>
              <w:sz w:val="24"/>
              <w:szCs w:val="24"/>
            </w:rPr>
            <w:t xml:space="preserve"> se integra </w:t>
          </w:r>
          <w:r>
            <w:rPr>
              <w:rFonts w:ascii="Times New Roman" w:hAnsi="Times New Roman" w:cs="Times New Roman"/>
              <w:sz w:val="24"/>
              <w:szCs w:val="24"/>
            </w:rPr>
            <w:t>a la cadena de la marihuana extranjera en e</w:t>
          </w:r>
          <w:r w:rsidR="00B965EC">
            <w:rPr>
              <w:rFonts w:ascii="Times New Roman" w:hAnsi="Times New Roman" w:cs="Times New Roman"/>
              <w:sz w:val="24"/>
              <w:szCs w:val="24"/>
            </w:rPr>
            <w:t>l siguiente eslabón</w:t>
          </w:r>
          <w:r>
            <w:rPr>
              <w:rFonts w:ascii="Times New Roman" w:hAnsi="Times New Roman" w:cs="Times New Roman"/>
              <w:sz w:val="24"/>
              <w:szCs w:val="24"/>
            </w:rPr>
            <w:t>.</w:t>
          </w:r>
        </w:p>
        <w:p w14:paraId="2F9586A0" w14:textId="77777777" w:rsidR="003B7B77" w:rsidRDefault="003B7B77" w:rsidP="003B7B77">
          <w:pPr>
            <w:spacing w:line="240" w:lineRule="auto"/>
            <w:ind w:firstLine="708"/>
            <w:jc w:val="both"/>
            <w:rPr>
              <w:rFonts w:ascii="Times New Roman" w:hAnsi="Times New Roman" w:cs="Times New Roman"/>
              <w:sz w:val="24"/>
              <w:szCs w:val="24"/>
            </w:rPr>
          </w:pPr>
        </w:p>
        <w:p w14:paraId="165A7049" w14:textId="0291CF1D" w:rsidR="003B7B77" w:rsidRPr="006144C9" w:rsidRDefault="006144C9" w:rsidP="0011613D">
          <w:pPr>
            <w:pStyle w:val="Ttulo4"/>
            <w:numPr>
              <w:ilvl w:val="0"/>
              <w:numId w:val="0"/>
            </w:numPr>
            <w:ind w:left="864" w:hanging="864"/>
            <w:rPr>
              <w:b/>
              <w:iCs w:val="0"/>
            </w:rPr>
          </w:pPr>
          <w:r w:rsidRPr="006144C9">
            <w:rPr>
              <w:b/>
              <w:iCs w:val="0"/>
            </w:rPr>
            <w:t xml:space="preserve">5.2.4.4 </w:t>
          </w:r>
          <w:r w:rsidR="003B7B77" w:rsidRPr="006144C9">
            <w:rPr>
              <w:b/>
              <w:iCs w:val="0"/>
            </w:rPr>
            <w:t>Estructura de comercio para la marihuana de Ambientes Controlados</w:t>
          </w:r>
        </w:p>
        <w:p w14:paraId="109C3F45" w14:textId="1EF67FF1" w:rsidR="003B7B77" w:rsidRDefault="003B7B77" w:rsidP="00EA378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menor medida, manejada por microempresarios, se encuentra la marihuana de mejor calidad, cono</w:t>
          </w:r>
          <w:r w:rsidRPr="002E3A9F">
            <w:rPr>
              <w:rFonts w:ascii="Times New Roman" w:hAnsi="Times New Roman" w:cs="Times New Roman"/>
              <w:sz w:val="24"/>
              <w:szCs w:val="24"/>
            </w:rPr>
            <w:t>cida como</w:t>
          </w:r>
          <w:r w:rsidR="002E102C">
            <w:rPr>
              <w:rFonts w:ascii="Times New Roman" w:hAnsi="Times New Roman" w:cs="Times New Roman"/>
              <w:sz w:val="24"/>
              <w:szCs w:val="24"/>
            </w:rPr>
            <w:t xml:space="preserve"> </w:t>
          </w:r>
          <w:r w:rsidRPr="002E3A9F">
            <w:rPr>
              <w:rFonts w:ascii="Times New Roman" w:hAnsi="Times New Roman" w:cs="Times New Roman"/>
              <w:sz w:val="24"/>
              <w:szCs w:val="24"/>
            </w:rPr>
            <w:t>“creepy”,</w:t>
          </w:r>
          <w:r w:rsidR="002E3A9F" w:rsidRPr="002E3A9F">
            <w:rPr>
              <w:rFonts w:ascii="Times New Roman" w:hAnsi="Times New Roman" w:cs="Times New Roman"/>
              <w:sz w:val="24"/>
              <w:szCs w:val="24"/>
            </w:rPr>
            <w:t xml:space="preserve"> </w:t>
          </w:r>
          <w:r w:rsidR="00404367" w:rsidRPr="002E3A9F">
            <w:rPr>
              <w:rFonts w:ascii="Times New Roman" w:hAnsi="Times New Roman" w:cs="Times New Roman"/>
              <w:sz w:val="24"/>
              <w:szCs w:val="24"/>
            </w:rPr>
            <w:t xml:space="preserve">cuyos </w:t>
          </w:r>
          <w:r w:rsidRPr="002E3A9F">
            <w:rPr>
              <w:rFonts w:ascii="Times New Roman" w:hAnsi="Times New Roman" w:cs="Times New Roman"/>
              <w:sz w:val="24"/>
              <w:szCs w:val="24"/>
            </w:rPr>
            <w:t>oferentes presentan características diferenciadas</w:t>
          </w:r>
          <w:r w:rsidR="009A31EF" w:rsidRPr="002E3A9F">
            <w:rPr>
              <w:rFonts w:ascii="Times New Roman" w:hAnsi="Times New Roman" w:cs="Times New Roman"/>
              <w:sz w:val="24"/>
              <w:szCs w:val="24"/>
            </w:rPr>
            <w:t>:</w:t>
          </w:r>
          <w:r w:rsidRPr="002E3A9F">
            <w:rPr>
              <w:rFonts w:ascii="Times New Roman" w:hAnsi="Times New Roman" w:cs="Times New Roman"/>
              <w:sz w:val="24"/>
              <w:szCs w:val="24"/>
            </w:rPr>
            <w:t xml:space="preserve"> no e</w:t>
          </w:r>
          <w:r w:rsidR="002E3A9F">
            <w:rPr>
              <w:rFonts w:ascii="Times New Roman" w:hAnsi="Times New Roman" w:cs="Times New Roman"/>
              <w:sz w:val="24"/>
              <w:szCs w:val="24"/>
            </w:rPr>
            <w:t xml:space="preserve">s una organización tan sólida, </w:t>
          </w:r>
          <w:r w:rsidRPr="002E3A9F">
            <w:rPr>
              <w:rFonts w:ascii="Times New Roman" w:hAnsi="Times New Roman" w:cs="Times New Roman"/>
              <w:sz w:val="24"/>
              <w:szCs w:val="24"/>
            </w:rPr>
            <w:t>es considerada de menor riesgo</w:t>
          </w:r>
          <w:r w:rsidR="002E3A9F">
            <w:rPr>
              <w:rFonts w:ascii="Times New Roman" w:hAnsi="Times New Roman" w:cs="Times New Roman"/>
              <w:sz w:val="24"/>
              <w:szCs w:val="24"/>
            </w:rPr>
            <w:t xml:space="preserve"> y</w:t>
          </w:r>
          <w:r w:rsidRPr="002E3A9F">
            <w:rPr>
              <w:rFonts w:ascii="Times New Roman" w:hAnsi="Times New Roman" w:cs="Times New Roman"/>
              <w:sz w:val="24"/>
              <w:szCs w:val="24"/>
            </w:rPr>
            <w:t xml:space="preserve"> la disposición es po</w:t>
          </w:r>
          <w:r w:rsidR="002E3A9F">
            <w:rPr>
              <w:rFonts w:ascii="Times New Roman" w:hAnsi="Times New Roman" w:cs="Times New Roman"/>
              <w:sz w:val="24"/>
              <w:szCs w:val="24"/>
            </w:rPr>
            <w:t>ca.</w:t>
          </w:r>
          <w:r w:rsidR="002E102C">
            <w:rPr>
              <w:rFonts w:ascii="Times New Roman" w:hAnsi="Times New Roman" w:cs="Times New Roman"/>
              <w:sz w:val="24"/>
              <w:szCs w:val="24"/>
            </w:rPr>
            <w:t xml:space="preserve"> Como resultado, la </w:t>
          </w:r>
          <w:r w:rsidRPr="006C24AD">
            <w:rPr>
              <w:rFonts w:ascii="Times New Roman" w:hAnsi="Times New Roman" w:cs="Times New Roman"/>
              <w:sz w:val="24"/>
              <w:szCs w:val="24"/>
            </w:rPr>
            <w:t xml:space="preserve">dinámica </w:t>
          </w:r>
          <w:r w:rsidR="002E102C">
            <w:rPr>
              <w:rFonts w:ascii="Times New Roman" w:hAnsi="Times New Roman" w:cs="Times New Roman"/>
              <w:sz w:val="24"/>
              <w:szCs w:val="24"/>
            </w:rPr>
            <w:t xml:space="preserve">de esta marihuana </w:t>
          </w:r>
          <w:r w:rsidRPr="006C24AD">
            <w:rPr>
              <w:rFonts w:ascii="Times New Roman" w:hAnsi="Times New Roman" w:cs="Times New Roman"/>
              <w:sz w:val="24"/>
              <w:szCs w:val="24"/>
            </w:rPr>
            <w:t>en el mercado</w:t>
          </w:r>
          <w:r w:rsidR="002E102C">
            <w:rPr>
              <w:rFonts w:ascii="Times New Roman" w:hAnsi="Times New Roman" w:cs="Times New Roman"/>
              <w:sz w:val="24"/>
              <w:szCs w:val="24"/>
            </w:rPr>
            <w:t xml:space="preserve"> es menor.</w:t>
          </w:r>
          <w:r w:rsidRPr="006C24AD">
            <w:rPr>
              <w:rFonts w:ascii="Times New Roman" w:hAnsi="Times New Roman" w:cs="Times New Roman"/>
              <w:sz w:val="24"/>
              <w:szCs w:val="24"/>
            </w:rPr>
            <w:t xml:space="preserve"> </w:t>
          </w:r>
          <w:r w:rsidR="002E102C">
            <w:rPr>
              <w:rFonts w:ascii="Times New Roman" w:hAnsi="Times New Roman" w:cs="Times New Roman"/>
              <w:sz w:val="24"/>
              <w:szCs w:val="24"/>
            </w:rPr>
            <w:t>Contrario a las</w:t>
          </w:r>
          <w:r w:rsidRPr="006C24AD">
            <w:rPr>
              <w:rFonts w:ascii="Times New Roman" w:hAnsi="Times New Roman" w:cs="Times New Roman"/>
              <w:sz w:val="24"/>
              <w:szCs w:val="24"/>
            </w:rPr>
            <w:t xml:space="preserve"> organizaciones internacionales</w:t>
          </w:r>
          <w:r w:rsidR="002E3A9F">
            <w:rPr>
              <w:rFonts w:ascii="Times New Roman" w:hAnsi="Times New Roman" w:cs="Times New Roman"/>
              <w:sz w:val="24"/>
              <w:szCs w:val="24"/>
            </w:rPr>
            <w:t xml:space="preserve"> de </w:t>
          </w:r>
          <w:r w:rsidR="002E102C">
            <w:rPr>
              <w:rFonts w:ascii="Times New Roman" w:hAnsi="Times New Roman" w:cs="Times New Roman"/>
              <w:sz w:val="24"/>
              <w:szCs w:val="24"/>
            </w:rPr>
            <w:t>t</w:t>
          </w:r>
          <w:r w:rsidR="002E3A9F">
            <w:rPr>
              <w:rFonts w:ascii="Times New Roman" w:hAnsi="Times New Roman" w:cs="Times New Roman"/>
              <w:sz w:val="24"/>
              <w:szCs w:val="24"/>
            </w:rPr>
            <w:t>ráfico</w:t>
          </w:r>
          <w:r w:rsidR="002E102C">
            <w:rPr>
              <w:rFonts w:ascii="Times New Roman" w:hAnsi="Times New Roman" w:cs="Times New Roman"/>
              <w:sz w:val="24"/>
              <w:szCs w:val="24"/>
            </w:rPr>
            <w:t xml:space="preserve"> (calidades medias y bajas)</w:t>
          </w:r>
          <w:r w:rsidRPr="006C24AD">
            <w:rPr>
              <w:rFonts w:ascii="Times New Roman" w:hAnsi="Times New Roman" w:cs="Times New Roman"/>
              <w:sz w:val="24"/>
              <w:szCs w:val="24"/>
            </w:rPr>
            <w:t xml:space="preserve">, </w:t>
          </w:r>
          <w:r w:rsidR="002E102C">
            <w:rPr>
              <w:rFonts w:ascii="Times New Roman" w:hAnsi="Times New Roman" w:cs="Times New Roman"/>
              <w:sz w:val="24"/>
              <w:szCs w:val="24"/>
            </w:rPr>
            <w:t xml:space="preserve">cuentan con mayor </w:t>
          </w:r>
          <w:r w:rsidR="00B61EB9">
            <w:rPr>
              <w:rFonts w:ascii="Times New Roman" w:hAnsi="Times New Roman" w:cs="Times New Roman"/>
              <w:sz w:val="24"/>
              <w:szCs w:val="24"/>
            </w:rPr>
            <w:t>disponibilidad,</w:t>
          </w:r>
          <w:r w:rsidR="002E102C">
            <w:rPr>
              <w:rFonts w:ascii="Times New Roman" w:hAnsi="Times New Roman" w:cs="Times New Roman"/>
              <w:sz w:val="24"/>
              <w:szCs w:val="24"/>
            </w:rPr>
            <w:t xml:space="preserve"> </w:t>
          </w:r>
          <w:r w:rsidRPr="006C24AD">
            <w:rPr>
              <w:rFonts w:ascii="Times New Roman" w:hAnsi="Times New Roman" w:cs="Times New Roman"/>
              <w:sz w:val="24"/>
              <w:szCs w:val="24"/>
            </w:rPr>
            <w:t>pero con mayor riesgo</w:t>
          </w:r>
          <w:r w:rsidRPr="006C24AD">
            <w:rPr>
              <w:rStyle w:val="Refdenotaalpie"/>
              <w:rFonts w:ascii="Times New Roman" w:hAnsi="Times New Roman" w:cs="Times New Roman"/>
              <w:sz w:val="24"/>
              <w:szCs w:val="24"/>
            </w:rPr>
            <w:footnoteReference w:id="9"/>
          </w:r>
          <w:r w:rsidRPr="006C24AD">
            <w:rPr>
              <w:rFonts w:ascii="Times New Roman" w:hAnsi="Times New Roman" w:cs="Times New Roman"/>
              <w:sz w:val="24"/>
              <w:szCs w:val="24"/>
            </w:rPr>
            <w:t>.</w:t>
          </w:r>
        </w:p>
        <w:p w14:paraId="46BAC69D" w14:textId="77777777" w:rsidR="00EA3783" w:rsidRDefault="00EA3783" w:rsidP="00EA378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 marihuana de alta gama tiene mayor valor en el mercado, es vendida con mejor presentación, aroma y concentraciones elevadas de THC</w:t>
          </w:r>
          <w:r w:rsidRPr="002E102C">
            <w:rPr>
              <w:rFonts w:ascii="Times New Roman" w:hAnsi="Times New Roman" w:cs="Times New Roman"/>
              <w:sz w:val="24"/>
              <w:szCs w:val="24"/>
            </w:rPr>
            <w:t>. El comprador en este caso recibe el capullo de la planta, con ausencia de semillas y ramas sobrantes</w:t>
          </w:r>
          <w:r>
            <w:rPr>
              <w:rFonts w:ascii="Times New Roman" w:hAnsi="Times New Roman" w:cs="Times New Roman"/>
              <w:sz w:val="24"/>
              <w:szCs w:val="24"/>
            </w:rPr>
            <w:t>, característico por su proceso de cultivo y cosecha. Este segmento de mercado, en cierta medida se integra a los dos anteriores, sin embargo, no se descarta la opción de comercialización por parte del microempresario mismo.</w:t>
          </w:r>
        </w:p>
        <w:p w14:paraId="06624117" w14:textId="206652AA" w:rsidR="00EA3783" w:rsidRDefault="00EA3783" w:rsidP="00EA378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descripción en la </w:t>
          </w:r>
          <w:r w:rsidRPr="002E102C">
            <w:rPr>
              <w:rFonts w:ascii="Times New Roman" w:hAnsi="Times New Roman" w:cs="Times New Roman"/>
              <w:sz w:val="24"/>
              <w:szCs w:val="24"/>
            </w:rPr>
            <w:fldChar w:fldCharType="begin"/>
          </w:r>
          <w:r w:rsidRPr="002E102C">
            <w:rPr>
              <w:rFonts w:ascii="Times New Roman" w:hAnsi="Times New Roman" w:cs="Times New Roman"/>
              <w:sz w:val="24"/>
              <w:szCs w:val="24"/>
            </w:rPr>
            <w:instrText xml:space="preserve"> REF _Ref21249211 \h  \* MERGEFORMAT </w:instrText>
          </w:r>
          <w:r w:rsidRPr="002E102C">
            <w:rPr>
              <w:rFonts w:ascii="Times New Roman" w:hAnsi="Times New Roman" w:cs="Times New Roman"/>
              <w:sz w:val="24"/>
              <w:szCs w:val="24"/>
            </w:rPr>
          </w:r>
          <w:r w:rsidRPr="002E102C">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9</w:t>
          </w:r>
          <w:r w:rsidRPr="002E102C">
            <w:rPr>
              <w:rFonts w:ascii="Times New Roman" w:hAnsi="Times New Roman" w:cs="Times New Roman"/>
              <w:sz w:val="24"/>
              <w:szCs w:val="24"/>
            </w:rPr>
            <w:fldChar w:fldCharType="end"/>
          </w:r>
          <w:r w:rsidRPr="002E102C">
            <w:rPr>
              <w:rFonts w:ascii="Times New Roman" w:hAnsi="Times New Roman" w:cs="Times New Roman"/>
              <w:sz w:val="24"/>
              <w:szCs w:val="24"/>
            </w:rPr>
            <w:t xml:space="preserve"> denota</w:t>
          </w:r>
          <w:r>
            <w:rPr>
              <w:rFonts w:ascii="Times New Roman" w:hAnsi="Times New Roman" w:cs="Times New Roman"/>
              <w:sz w:val="24"/>
              <w:szCs w:val="24"/>
            </w:rPr>
            <w:t xml:space="preserve"> una cadena corta y diversa, con pocos actores, donde el producto puede pasar por una, dos o tan solo tres individuos antes de llegar al consumidor, esto depende de la integración del cultivador en la organización del mercado, por ejemplo, existen cultivadores que su único fin es el autocultivo y la venta a personas conocidas cercanas, como amigos o compañeros de trabajo.</w:t>
          </w:r>
        </w:p>
        <w:p w14:paraId="7196F17A" w14:textId="77777777" w:rsidR="00EA3783" w:rsidRPr="00EA3783" w:rsidRDefault="00EA3783" w:rsidP="00EA3783">
          <w:pPr>
            <w:spacing w:line="240" w:lineRule="auto"/>
            <w:jc w:val="both"/>
            <w:rPr>
              <w:rFonts w:ascii="Times New Roman" w:hAnsi="Times New Roman" w:cs="Times New Roman"/>
              <w:sz w:val="24"/>
              <w:szCs w:val="24"/>
            </w:rPr>
          </w:pPr>
        </w:p>
        <w:p w14:paraId="5533FCC0" w14:textId="3E925D74" w:rsidR="003B7B77" w:rsidRPr="002A1684" w:rsidRDefault="002A1684" w:rsidP="002A1684">
          <w:pPr>
            <w:pStyle w:val="Descripcin"/>
            <w:rPr>
              <w:rFonts w:ascii="Times New Roman" w:hAnsi="Times New Roman" w:cs="Times New Roman"/>
              <w:b/>
              <w:i w:val="0"/>
              <w:color w:val="000000" w:themeColor="text1"/>
              <w:sz w:val="22"/>
              <w:szCs w:val="22"/>
            </w:rPr>
          </w:pPr>
          <w:bookmarkStart w:id="104" w:name="_Ref21249211"/>
          <w:bookmarkStart w:id="105" w:name="_Toc51072674"/>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9</w:t>
          </w:r>
          <w:r w:rsidRPr="002A1684">
            <w:rPr>
              <w:rFonts w:ascii="Times New Roman" w:hAnsi="Times New Roman" w:cs="Times New Roman"/>
              <w:b/>
              <w:i w:val="0"/>
              <w:color w:val="000000" w:themeColor="text1"/>
              <w:sz w:val="22"/>
              <w:szCs w:val="22"/>
            </w:rPr>
            <w:fldChar w:fldCharType="end"/>
          </w:r>
          <w:bookmarkEnd w:id="104"/>
          <w:r w:rsidRPr="002A1684">
            <w:rPr>
              <w:rFonts w:ascii="Times New Roman" w:hAnsi="Times New Roman" w:cs="Times New Roman"/>
              <w:b/>
              <w:i w:val="0"/>
              <w:color w:val="000000" w:themeColor="text1"/>
              <w:sz w:val="22"/>
              <w:szCs w:val="22"/>
            </w:rPr>
            <w:t xml:space="preserve">. </w:t>
          </w:r>
          <w:r w:rsidR="003B7B77" w:rsidRPr="002A1684">
            <w:rPr>
              <w:rFonts w:ascii="Times New Roman" w:hAnsi="Times New Roman" w:cs="Times New Roman"/>
              <w:b/>
              <w:i w:val="0"/>
              <w:color w:val="000000" w:themeColor="text1"/>
              <w:sz w:val="22"/>
              <w:szCs w:val="22"/>
            </w:rPr>
            <w:t xml:space="preserve">Diagrama </w:t>
          </w:r>
          <w:r w:rsidR="00EB3F00">
            <w:rPr>
              <w:rFonts w:ascii="Times New Roman" w:hAnsi="Times New Roman" w:cs="Times New Roman"/>
              <w:b/>
              <w:i w:val="0"/>
              <w:color w:val="000000" w:themeColor="text1"/>
              <w:sz w:val="22"/>
              <w:szCs w:val="22"/>
            </w:rPr>
            <w:t>insumo producto</w:t>
          </w:r>
          <w:r w:rsidR="003B7B77" w:rsidRPr="002A1684">
            <w:rPr>
              <w:rFonts w:ascii="Times New Roman" w:hAnsi="Times New Roman" w:cs="Times New Roman"/>
              <w:b/>
              <w:i w:val="0"/>
              <w:color w:val="000000" w:themeColor="text1"/>
              <w:sz w:val="22"/>
              <w:szCs w:val="22"/>
            </w:rPr>
            <w:t xml:space="preserve"> de la marihuana de alta gama</w:t>
          </w:r>
          <w:bookmarkEnd w:id="105"/>
        </w:p>
        <w:p w14:paraId="467444EA" w14:textId="77777777" w:rsidR="003B7B77" w:rsidRDefault="003B7B77" w:rsidP="003B7B77">
          <w:pPr>
            <w:spacing w:line="240" w:lineRule="auto"/>
            <w:jc w:val="center"/>
            <w:rPr>
              <w:rFonts w:ascii="Times New Roman" w:hAnsi="Times New Roman" w:cs="Times New Roman"/>
              <w:sz w:val="24"/>
              <w:szCs w:val="24"/>
            </w:rPr>
          </w:pPr>
          <w:r w:rsidRPr="00585172">
            <w:rPr>
              <w:rFonts w:ascii="Times New Roman" w:hAnsi="Times New Roman" w:cs="Times New Roman"/>
              <w:noProof/>
              <w:sz w:val="24"/>
              <w:szCs w:val="24"/>
              <w:lang w:eastAsia="es-CR"/>
            </w:rPr>
            <w:drawing>
              <wp:inline distT="0" distB="0" distL="0" distR="0" wp14:anchorId="240D76BA" wp14:editId="7E98A329">
                <wp:extent cx="2992120" cy="1473200"/>
                <wp:effectExtent l="0" t="0" r="0" b="0"/>
                <wp:docPr id="31" name="Imagen 31" descr="C:\Users\sebas\Dropbox\UNA\Licenciatura\Cadenas de Valor de Marihuana\Capitulo 3\Diagrama Flujo gama al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bas\Dropbox\UNA\Licenciatura\Cadenas de Valor de Marihuana\Capitulo 3\Diagrama Flujo gama alta.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92120" cy="1473200"/>
                        </a:xfrm>
                        <a:prstGeom prst="rect">
                          <a:avLst/>
                        </a:prstGeom>
                        <a:noFill/>
                        <a:ln>
                          <a:noFill/>
                        </a:ln>
                      </pic:spPr>
                    </pic:pic>
                  </a:graphicData>
                </a:graphic>
              </wp:inline>
            </w:drawing>
          </w:r>
        </w:p>
        <w:p w14:paraId="7FCB7273" w14:textId="40B84BB0" w:rsidR="00C55979" w:rsidRPr="002159B8" w:rsidRDefault="003B7B77" w:rsidP="002159B8">
          <w:pPr>
            <w:spacing w:line="240" w:lineRule="auto"/>
            <w:rPr>
              <w:rFonts w:ascii="Times New Roman" w:hAnsi="Times New Roman" w:cs="Times New Roman"/>
              <w:sz w:val="20"/>
              <w:szCs w:val="24"/>
            </w:rPr>
          </w:pPr>
          <w:r w:rsidRPr="002A1684">
            <w:rPr>
              <w:rFonts w:ascii="Times New Roman" w:hAnsi="Times New Roman" w:cs="Times New Roman"/>
              <w:sz w:val="20"/>
              <w:szCs w:val="24"/>
            </w:rPr>
            <w:t xml:space="preserve">Fuente: elaboración propia </w:t>
          </w:r>
        </w:p>
        <w:p w14:paraId="7CDA1079" w14:textId="77777777" w:rsidR="003B7B77" w:rsidRPr="00956DB9" w:rsidRDefault="003B7B77" w:rsidP="003B7B77">
          <w:pPr>
            <w:spacing w:line="240" w:lineRule="auto"/>
            <w:rPr>
              <w:rFonts w:ascii="Times New Roman" w:hAnsi="Times New Roman" w:cs="Times New Roman"/>
              <w:b/>
              <w:sz w:val="24"/>
              <w:szCs w:val="24"/>
            </w:rPr>
          </w:pPr>
        </w:p>
        <w:p w14:paraId="54B6F229" w14:textId="1BFAFF6F" w:rsidR="003B7B77" w:rsidRPr="006144C9" w:rsidRDefault="006144C9" w:rsidP="0011613D">
          <w:pPr>
            <w:pStyle w:val="Ttulo4"/>
            <w:numPr>
              <w:ilvl w:val="0"/>
              <w:numId w:val="0"/>
            </w:numPr>
            <w:ind w:left="864" w:hanging="864"/>
            <w:rPr>
              <w:b/>
              <w:iCs w:val="0"/>
            </w:rPr>
          </w:pPr>
          <w:r w:rsidRPr="006144C9">
            <w:rPr>
              <w:b/>
              <w:iCs w:val="0"/>
            </w:rPr>
            <w:t xml:space="preserve">5.2.4.5 </w:t>
          </w:r>
          <w:r w:rsidR="003B7B77" w:rsidRPr="006144C9">
            <w:rPr>
              <w:b/>
              <w:iCs w:val="0"/>
            </w:rPr>
            <w:t>Minoristas o Narco-familias</w:t>
          </w:r>
          <w:r w:rsidR="000F5305" w:rsidRPr="006144C9">
            <w:rPr>
              <w:b/>
              <w:iCs w:val="0"/>
            </w:rPr>
            <w:t>: integración las cadenas de drogas</w:t>
          </w:r>
        </w:p>
        <w:p w14:paraId="0974E0A5" w14:textId="41B42F39" w:rsidR="003B7B77" w:rsidRPr="00E25E4F" w:rsidRDefault="00E25E4F"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eslabón de los minoristas</w:t>
          </w:r>
          <w:r w:rsidR="003B7B77">
            <w:rPr>
              <w:rFonts w:ascii="Times New Roman" w:hAnsi="Times New Roman" w:cs="Times New Roman"/>
              <w:sz w:val="24"/>
              <w:szCs w:val="24"/>
            </w:rPr>
            <w:t xml:space="preserve">, como se observa en la </w:t>
          </w:r>
          <w:r w:rsidRPr="00E25E4F">
            <w:rPr>
              <w:rFonts w:ascii="Times New Roman" w:hAnsi="Times New Roman" w:cs="Times New Roman"/>
              <w:sz w:val="24"/>
              <w:szCs w:val="24"/>
            </w:rPr>
            <w:fldChar w:fldCharType="begin"/>
          </w:r>
          <w:r w:rsidRPr="00E25E4F">
            <w:rPr>
              <w:rFonts w:ascii="Times New Roman" w:hAnsi="Times New Roman" w:cs="Times New Roman"/>
              <w:sz w:val="24"/>
              <w:szCs w:val="24"/>
            </w:rPr>
            <w:instrText xml:space="preserve"> REF _Ref16324439 \h  \* MERGEFORMAT </w:instrText>
          </w:r>
          <w:r w:rsidRPr="00E25E4F">
            <w:rPr>
              <w:rFonts w:ascii="Times New Roman" w:hAnsi="Times New Roman" w:cs="Times New Roman"/>
              <w:sz w:val="24"/>
              <w:szCs w:val="24"/>
            </w:rPr>
          </w:r>
          <w:r w:rsidRPr="00E25E4F">
            <w:rPr>
              <w:rFonts w:ascii="Times New Roman" w:hAnsi="Times New Roman" w:cs="Times New Roman"/>
              <w:sz w:val="24"/>
              <w:szCs w:val="24"/>
            </w:rPr>
            <w:fldChar w:fldCharType="separate"/>
          </w:r>
          <w:r w:rsidR="00E40F63" w:rsidRPr="00E40F63">
            <w:rPr>
              <w:rFonts w:ascii="Times New Roman" w:hAnsi="Times New Roman" w:cs="Times New Roman"/>
              <w:color w:val="000000" w:themeColor="text1"/>
              <w:sz w:val="24"/>
              <w:szCs w:val="24"/>
            </w:rPr>
            <w:t>Figura</w:t>
          </w:r>
          <w:r w:rsidR="00E40F63" w:rsidRPr="00E40F63">
            <w:rPr>
              <w:rFonts w:ascii="Times New Roman" w:hAnsi="Times New Roman" w:cs="Times New Roman"/>
              <w:color w:val="000000" w:themeColor="text1"/>
            </w:rPr>
            <w:t xml:space="preserve"> </w:t>
          </w:r>
          <w:r w:rsidR="00E40F63" w:rsidRPr="00E40F63">
            <w:rPr>
              <w:rFonts w:ascii="Times New Roman" w:hAnsi="Times New Roman" w:cs="Times New Roman"/>
              <w:noProof/>
              <w:color w:val="000000" w:themeColor="text1"/>
            </w:rPr>
            <w:t>6</w:t>
          </w:r>
          <w:r w:rsidRPr="00E25E4F">
            <w:rPr>
              <w:rFonts w:ascii="Times New Roman" w:hAnsi="Times New Roman" w:cs="Times New Roman"/>
              <w:sz w:val="24"/>
              <w:szCs w:val="24"/>
            </w:rPr>
            <w:fldChar w:fldCharType="end"/>
          </w:r>
          <w:r>
            <w:rPr>
              <w:rFonts w:ascii="Times New Roman" w:hAnsi="Times New Roman" w:cs="Times New Roman"/>
              <w:sz w:val="24"/>
              <w:szCs w:val="24"/>
            </w:rPr>
            <w:t xml:space="preserve"> </w:t>
          </w:r>
          <w:r w:rsidR="003B7B77">
            <w:rPr>
              <w:rFonts w:ascii="Times New Roman" w:hAnsi="Times New Roman" w:cs="Times New Roman"/>
              <w:sz w:val="24"/>
              <w:szCs w:val="24"/>
            </w:rPr>
            <w:t xml:space="preserve">se incorpora horizontalmente al mayoreo, aquí se integran los diferentes segmentos de la </w:t>
          </w:r>
          <w:r w:rsidR="00097EFB">
            <w:rPr>
              <w:rFonts w:ascii="Times New Roman" w:hAnsi="Times New Roman" w:cs="Times New Roman"/>
              <w:sz w:val="24"/>
              <w:szCs w:val="24"/>
            </w:rPr>
            <w:t>CV</w:t>
          </w:r>
          <w:r w:rsidR="003B7B77">
            <w:rPr>
              <w:rFonts w:ascii="Times New Roman" w:hAnsi="Times New Roman" w:cs="Times New Roman"/>
              <w:sz w:val="24"/>
              <w:szCs w:val="24"/>
            </w:rPr>
            <w:t xml:space="preserve"> de la </w:t>
          </w:r>
          <w:r w:rsidR="003B7B77" w:rsidRPr="00E25E4F">
            <w:rPr>
              <w:rFonts w:ascii="Times New Roman" w:hAnsi="Times New Roman" w:cs="Times New Roman"/>
              <w:sz w:val="24"/>
              <w:szCs w:val="24"/>
            </w:rPr>
            <w:t>marihuana</w:t>
          </w:r>
          <w:r w:rsidR="008B11D0" w:rsidRPr="00E25E4F">
            <w:rPr>
              <w:rFonts w:ascii="Times New Roman" w:hAnsi="Times New Roman" w:cs="Times New Roman"/>
              <w:sz w:val="24"/>
              <w:szCs w:val="24"/>
            </w:rPr>
            <w:t>.</w:t>
          </w:r>
          <w:r w:rsidR="003B7B77" w:rsidRPr="00E25E4F">
            <w:rPr>
              <w:rFonts w:ascii="Times New Roman" w:hAnsi="Times New Roman" w:cs="Times New Roman"/>
              <w:sz w:val="24"/>
              <w:szCs w:val="24"/>
            </w:rPr>
            <w:t xml:space="preserve"> </w:t>
          </w:r>
        </w:p>
        <w:p w14:paraId="302CC8F3" w14:textId="1487A946" w:rsidR="00644411" w:rsidRDefault="00E25E4F"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Los actores a cargo de distribuir la marihuana</w:t>
          </w:r>
          <w:r w:rsidR="003B7B77" w:rsidRPr="00E25E4F">
            <w:rPr>
              <w:rFonts w:ascii="Times New Roman" w:hAnsi="Times New Roman" w:cs="Times New Roman"/>
              <w:sz w:val="24"/>
              <w:szCs w:val="24"/>
            </w:rPr>
            <w:t xml:space="preserve"> </w:t>
          </w:r>
          <w:r>
            <w:rPr>
              <w:rFonts w:ascii="Times New Roman" w:hAnsi="Times New Roman" w:cs="Times New Roman"/>
              <w:sz w:val="24"/>
              <w:szCs w:val="24"/>
            </w:rPr>
            <w:t>importada</w:t>
          </w:r>
          <w:r w:rsidR="003B7B77">
            <w:rPr>
              <w:rFonts w:ascii="Times New Roman" w:hAnsi="Times New Roman" w:cs="Times New Roman"/>
              <w:sz w:val="24"/>
              <w:szCs w:val="24"/>
            </w:rPr>
            <w:t xml:space="preserve"> y </w:t>
          </w:r>
          <w:r>
            <w:rPr>
              <w:rFonts w:ascii="Times New Roman" w:hAnsi="Times New Roman" w:cs="Times New Roman"/>
              <w:sz w:val="24"/>
              <w:szCs w:val="24"/>
            </w:rPr>
            <w:t>cultivada en la periferia</w:t>
          </w:r>
          <w:r w:rsidR="003B7B77">
            <w:rPr>
              <w:rFonts w:ascii="Times New Roman" w:hAnsi="Times New Roman" w:cs="Times New Roman"/>
              <w:sz w:val="24"/>
              <w:szCs w:val="24"/>
            </w:rPr>
            <w:t xml:space="preserve"> del </w:t>
          </w:r>
          <w:r w:rsidR="00B61EB9">
            <w:rPr>
              <w:rFonts w:ascii="Times New Roman" w:hAnsi="Times New Roman" w:cs="Times New Roman"/>
              <w:sz w:val="24"/>
              <w:szCs w:val="24"/>
            </w:rPr>
            <w:t>país</w:t>
          </w:r>
          <w:r w:rsidR="003B7B77">
            <w:rPr>
              <w:rFonts w:ascii="Times New Roman" w:hAnsi="Times New Roman" w:cs="Times New Roman"/>
              <w:sz w:val="24"/>
              <w:szCs w:val="24"/>
            </w:rPr>
            <w:t xml:space="preserve"> se enmarcan en la cadena de distribución de la cocaína</w:t>
          </w:r>
          <w:r w:rsidR="00644411">
            <w:rPr>
              <w:rFonts w:ascii="Times New Roman" w:hAnsi="Times New Roman" w:cs="Times New Roman"/>
              <w:sz w:val="24"/>
              <w:szCs w:val="24"/>
            </w:rPr>
            <w:t>, pues su tráfico internacional está más consolidado</w:t>
          </w:r>
          <w:r w:rsidR="007F5951">
            <w:rPr>
              <w:rFonts w:ascii="Times New Roman" w:hAnsi="Times New Roman" w:cs="Times New Roman"/>
              <w:sz w:val="24"/>
              <w:szCs w:val="24"/>
            </w:rPr>
            <w:t>. E</w:t>
          </w:r>
          <w:r w:rsidR="007F5951" w:rsidRPr="00E25E4F">
            <w:rPr>
              <w:rFonts w:ascii="Times New Roman" w:hAnsi="Times New Roman" w:cs="Times New Roman"/>
              <w:sz w:val="24"/>
              <w:szCs w:val="24"/>
            </w:rPr>
            <w:t>l minorista posee la lista de contactos de</w:t>
          </w:r>
          <w:r w:rsidR="00644411">
            <w:rPr>
              <w:rFonts w:ascii="Times New Roman" w:hAnsi="Times New Roman" w:cs="Times New Roman"/>
              <w:sz w:val="24"/>
              <w:szCs w:val="24"/>
            </w:rPr>
            <w:t xml:space="preserve"> los diferentes proveedores para adquirir todas las gamas de marihuana </w:t>
          </w:r>
          <w:r w:rsidR="007F5951" w:rsidRPr="00E25E4F">
            <w:rPr>
              <w:rFonts w:ascii="Times New Roman" w:hAnsi="Times New Roman" w:cs="Times New Roman"/>
              <w:sz w:val="24"/>
              <w:szCs w:val="24"/>
            </w:rPr>
            <w:t xml:space="preserve">y </w:t>
          </w:r>
          <w:r w:rsidR="007F5951">
            <w:rPr>
              <w:rFonts w:ascii="Times New Roman" w:hAnsi="Times New Roman" w:cs="Times New Roman"/>
              <w:sz w:val="24"/>
              <w:szCs w:val="24"/>
            </w:rPr>
            <w:t>otras drogas ilícitas (</w:t>
          </w:r>
          <w:r w:rsidR="00644411">
            <w:rPr>
              <w:rFonts w:ascii="Times New Roman" w:hAnsi="Times New Roman" w:cs="Times New Roman"/>
              <w:sz w:val="24"/>
              <w:szCs w:val="24"/>
            </w:rPr>
            <w:t xml:space="preserve">cocaína, </w:t>
          </w:r>
          <w:r w:rsidR="00B61EB9">
            <w:rPr>
              <w:rFonts w:ascii="Times New Roman" w:hAnsi="Times New Roman" w:cs="Times New Roman"/>
              <w:sz w:val="24"/>
              <w:szCs w:val="24"/>
            </w:rPr>
            <w:t>crac</w:t>
          </w:r>
          <w:r w:rsidR="00644411">
            <w:rPr>
              <w:rFonts w:ascii="Times New Roman" w:hAnsi="Times New Roman" w:cs="Times New Roman"/>
              <w:sz w:val="24"/>
              <w:szCs w:val="24"/>
            </w:rPr>
            <w:t xml:space="preserve">, MDMA, LCD, </w:t>
          </w:r>
          <w:r w:rsidR="000C5FF2">
            <w:rPr>
              <w:rFonts w:ascii="Times New Roman" w:hAnsi="Times New Roman" w:cs="Times New Roman"/>
              <w:sz w:val="24"/>
              <w:szCs w:val="24"/>
            </w:rPr>
            <w:t>y otras</w:t>
          </w:r>
          <w:r w:rsidR="00644411">
            <w:rPr>
              <w:rFonts w:ascii="Times New Roman" w:hAnsi="Times New Roman" w:cs="Times New Roman"/>
              <w:sz w:val="24"/>
              <w:szCs w:val="24"/>
            </w:rPr>
            <w:t>)</w:t>
          </w:r>
          <w:r w:rsidR="007F5951">
            <w:rPr>
              <w:rFonts w:ascii="Times New Roman" w:hAnsi="Times New Roman" w:cs="Times New Roman"/>
              <w:sz w:val="24"/>
              <w:szCs w:val="24"/>
            </w:rPr>
            <w:t>.</w:t>
          </w:r>
          <w:r w:rsidR="00644411">
            <w:rPr>
              <w:rFonts w:ascii="Times New Roman" w:hAnsi="Times New Roman" w:cs="Times New Roman"/>
              <w:sz w:val="24"/>
              <w:szCs w:val="24"/>
            </w:rPr>
            <w:t xml:space="preserve"> Por ello, se considera que es aquí donde se integran las cadenas de las drogas en Costa Rica, incluidas las cadenas de marihuana nacional (cielo abierto o en ambiente controlado) e importada.</w:t>
          </w:r>
        </w:p>
        <w:p w14:paraId="22AA84E0" w14:textId="77777777" w:rsidR="00F23368" w:rsidRDefault="00F23368"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 razón de que diferentes cadenas de drogas se integren es l</w:t>
          </w:r>
          <w:r w:rsidR="00644411">
            <w:rPr>
              <w:rFonts w:ascii="Times New Roman" w:hAnsi="Times New Roman" w:cs="Times New Roman"/>
              <w:sz w:val="24"/>
              <w:szCs w:val="24"/>
            </w:rPr>
            <w:t>a solidez de las organizaciones de tráfico internacional de cocaína</w:t>
          </w:r>
          <w:r>
            <w:rPr>
              <w:rFonts w:ascii="Times New Roman" w:hAnsi="Times New Roman" w:cs="Times New Roman"/>
              <w:sz w:val="24"/>
              <w:szCs w:val="24"/>
            </w:rPr>
            <w:t>.</w:t>
          </w:r>
          <w:r w:rsidR="00644411">
            <w:rPr>
              <w:rFonts w:ascii="Times New Roman" w:hAnsi="Times New Roman" w:cs="Times New Roman"/>
              <w:sz w:val="24"/>
              <w:szCs w:val="24"/>
            </w:rPr>
            <w:t xml:space="preserve"> </w:t>
          </w:r>
          <w:r>
            <w:rPr>
              <w:rFonts w:ascii="Times New Roman" w:hAnsi="Times New Roman" w:cs="Times New Roman"/>
              <w:sz w:val="24"/>
              <w:szCs w:val="24"/>
            </w:rPr>
            <w:t xml:space="preserve">Estas organizaciones </w:t>
          </w:r>
          <w:r w:rsidR="00644411">
            <w:rPr>
              <w:rFonts w:ascii="Times New Roman" w:hAnsi="Times New Roman" w:cs="Times New Roman"/>
              <w:sz w:val="24"/>
              <w:szCs w:val="24"/>
            </w:rPr>
            <w:t>ofrece</w:t>
          </w:r>
          <w:r>
            <w:rPr>
              <w:rFonts w:ascii="Times New Roman" w:hAnsi="Times New Roman" w:cs="Times New Roman"/>
              <w:sz w:val="24"/>
              <w:szCs w:val="24"/>
            </w:rPr>
            <w:t>n</w:t>
          </w:r>
          <w:r w:rsidR="00644411">
            <w:rPr>
              <w:rFonts w:ascii="Times New Roman" w:hAnsi="Times New Roman" w:cs="Times New Roman"/>
              <w:sz w:val="24"/>
              <w:szCs w:val="24"/>
            </w:rPr>
            <w:t xml:space="preserve"> una estructura comercial</w:t>
          </w:r>
          <w:r>
            <w:rPr>
              <w:rFonts w:ascii="Times New Roman" w:hAnsi="Times New Roman" w:cs="Times New Roman"/>
              <w:sz w:val="24"/>
              <w:szCs w:val="24"/>
            </w:rPr>
            <w:t xml:space="preserve"> establecida</w:t>
          </w:r>
          <w:r w:rsidR="00644411">
            <w:rPr>
              <w:rFonts w:ascii="Times New Roman" w:hAnsi="Times New Roman" w:cs="Times New Roman"/>
              <w:sz w:val="24"/>
              <w:szCs w:val="24"/>
            </w:rPr>
            <w:t xml:space="preserve"> que </w:t>
          </w:r>
          <w:r>
            <w:rPr>
              <w:rFonts w:ascii="Times New Roman" w:hAnsi="Times New Roman" w:cs="Times New Roman"/>
              <w:sz w:val="24"/>
              <w:szCs w:val="24"/>
            </w:rPr>
            <w:t>les</w:t>
          </w:r>
          <w:r w:rsidR="00644411">
            <w:rPr>
              <w:rFonts w:ascii="Times New Roman" w:hAnsi="Times New Roman" w:cs="Times New Roman"/>
              <w:sz w:val="24"/>
              <w:szCs w:val="24"/>
            </w:rPr>
            <w:t xml:space="preserve"> permite a los minoristas nacionales diversificar sus actividades y distribuir diferentes drogas.</w:t>
          </w:r>
          <w:r>
            <w:rPr>
              <w:rFonts w:ascii="Times New Roman" w:hAnsi="Times New Roman" w:cs="Times New Roman"/>
              <w:sz w:val="24"/>
              <w:szCs w:val="24"/>
            </w:rPr>
            <w:t xml:space="preserve"> </w:t>
          </w:r>
        </w:p>
        <w:p w14:paraId="5D01684A" w14:textId="191B5CE7" w:rsidR="003B7B77" w:rsidRDefault="00F23368"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organización del mercado de marihuana, en el caso de la producción nacional de cannabis son personas, con lazos de confianza, mientras, la marihuana de procedencia </w:t>
          </w:r>
          <w:r w:rsidR="00B61EB9">
            <w:rPr>
              <w:rFonts w:ascii="Times New Roman" w:hAnsi="Times New Roman" w:cs="Times New Roman"/>
              <w:sz w:val="24"/>
              <w:szCs w:val="24"/>
            </w:rPr>
            <w:t>internacional</w:t>
          </w:r>
          <w:r>
            <w:rPr>
              <w:rFonts w:ascii="Times New Roman" w:hAnsi="Times New Roman" w:cs="Times New Roman"/>
              <w:sz w:val="24"/>
              <w:szCs w:val="24"/>
            </w:rPr>
            <w:t xml:space="preserve"> existe el fenómeno de “narco-familia”.</w:t>
          </w:r>
        </w:p>
        <w:p w14:paraId="1A0AD160" w14:textId="33759828"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 existir diferentes operaciones de minoreo, la manera de llegar al consumidor final varía, </w:t>
          </w:r>
          <w:r w:rsidRPr="00F23368">
            <w:rPr>
              <w:rFonts w:ascii="Times New Roman" w:hAnsi="Times New Roman" w:cs="Times New Roman"/>
              <w:sz w:val="24"/>
              <w:szCs w:val="24"/>
            </w:rPr>
            <w:t xml:space="preserve">sumado </w:t>
          </w:r>
          <w:r w:rsidR="000F18EA" w:rsidRPr="00F23368">
            <w:rPr>
              <w:rFonts w:ascii="Times New Roman" w:hAnsi="Times New Roman" w:cs="Times New Roman"/>
              <w:sz w:val="24"/>
              <w:szCs w:val="24"/>
            </w:rPr>
            <w:t>a ello</w:t>
          </w:r>
          <w:r w:rsidR="000C5FF2">
            <w:rPr>
              <w:rFonts w:ascii="Times New Roman" w:hAnsi="Times New Roman" w:cs="Times New Roman"/>
              <w:sz w:val="24"/>
              <w:szCs w:val="24"/>
            </w:rPr>
            <w:t>,</w:t>
          </w:r>
          <w:r w:rsidR="000F18EA" w:rsidRPr="00F23368">
            <w:rPr>
              <w:rFonts w:ascii="Times New Roman" w:hAnsi="Times New Roman" w:cs="Times New Roman"/>
              <w:sz w:val="24"/>
              <w:szCs w:val="24"/>
            </w:rPr>
            <w:t xml:space="preserve"> </w:t>
          </w:r>
          <w:r w:rsidRPr="00F23368">
            <w:rPr>
              <w:rFonts w:ascii="Times New Roman" w:hAnsi="Times New Roman" w:cs="Times New Roman"/>
              <w:sz w:val="24"/>
              <w:szCs w:val="24"/>
            </w:rPr>
            <w:t xml:space="preserve">que </w:t>
          </w:r>
          <w:r w:rsidR="00F23368">
            <w:rPr>
              <w:rFonts w:ascii="Times New Roman" w:hAnsi="Times New Roman" w:cs="Times New Roman"/>
              <w:sz w:val="24"/>
              <w:szCs w:val="24"/>
            </w:rPr>
            <w:t>cada gama de marihuana</w:t>
          </w:r>
          <w:r>
            <w:rPr>
              <w:rFonts w:ascii="Times New Roman" w:hAnsi="Times New Roman" w:cs="Times New Roman"/>
              <w:sz w:val="24"/>
              <w:szCs w:val="24"/>
            </w:rPr>
            <w:t xml:space="preserve"> posee un perfil de consumidor diferenciado.</w:t>
          </w:r>
          <w:r w:rsidR="00F23368">
            <w:rPr>
              <w:rFonts w:ascii="Times New Roman" w:hAnsi="Times New Roman" w:cs="Times New Roman"/>
              <w:sz w:val="24"/>
              <w:szCs w:val="24"/>
            </w:rPr>
            <w:t xml:space="preserve"> El minorista opta por tener uno o varios puntos </w:t>
          </w:r>
          <w:r>
            <w:rPr>
              <w:rFonts w:ascii="Times New Roman" w:hAnsi="Times New Roman" w:cs="Times New Roman"/>
              <w:sz w:val="24"/>
              <w:szCs w:val="24"/>
            </w:rPr>
            <w:t xml:space="preserve">de venta, llamados búnkeres, o bien, adquirir una planilla de vendedores directos, </w:t>
          </w:r>
          <w:r w:rsidR="00844508" w:rsidRPr="00F23368">
            <w:rPr>
              <w:rFonts w:ascii="Times New Roman" w:hAnsi="Times New Roman" w:cs="Times New Roman"/>
              <w:sz w:val="24"/>
              <w:szCs w:val="24"/>
            </w:rPr>
            <w:t>que</w:t>
          </w:r>
          <w:r w:rsidR="00844508">
            <w:rPr>
              <w:rFonts w:ascii="Times New Roman" w:hAnsi="Times New Roman" w:cs="Times New Roman"/>
              <w:color w:val="FF0000"/>
              <w:sz w:val="24"/>
              <w:szCs w:val="24"/>
            </w:rPr>
            <w:t xml:space="preserve"> </w:t>
          </w:r>
          <w:r>
            <w:rPr>
              <w:rFonts w:ascii="Times New Roman" w:hAnsi="Times New Roman" w:cs="Times New Roman"/>
              <w:sz w:val="24"/>
              <w:szCs w:val="24"/>
            </w:rPr>
            <w:t>pueden estar integrados verticalmente con el minorista o trabajar de forma independiente.</w:t>
          </w:r>
        </w:p>
        <w:p w14:paraId="2C0F1855" w14:textId="7DDF0F79" w:rsidR="003B7B77" w:rsidRPr="00F23368"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Los llamados “búnkeres” están ubicado</w:t>
          </w:r>
          <w:r w:rsidRPr="00F23368">
            <w:rPr>
              <w:rFonts w:ascii="Times New Roman" w:hAnsi="Times New Roman" w:cs="Times New Roman"/>
              <w:sz w:val="24"/>
              <w:szCs w:val="24"/>
            </w:rPr>
            <w:t xml:space="preserve">s </w:t>
          </w:r>
          <w:r>
            <w:rPr>
              <w:rFonts w:ascii="Times New Roman" w:hAnsi="Times New Roman" w:cs="Times New Roman"/>
              <w:sz w:val="24"/>
              <w:szCs w:val="24"/>
            </w:rPr>
            <w:t xml:space="preserve">en las zonas marginadas de alto peligro del Gran Área Metropolitana como la Carpio, Hatillo y Sagrada Familia, siendo inaccesible para ciertos </w:t>
          </w:r>
          <w:r w:rsidRPr="00F23368">
            <w:rPr>
              <w:rFonts w:ascii="Times New Roman" w:hAnsi="Times New Roman" w:cs="Times New Roman"/>
              <w:sz w:val="24"/>
              <w:szCs w:val="24"/>
            </w:rPr>
            <w:t>consumidores</w:t>
          </w:r>
          <w:r w:rsidR="00844508" w:rsidRPr="00F23368">
            <w:rPr>
              <w:rFonts w:ascii="Times New Roman" w:hAnsi="Times New Roman" w:cs="Times New Roman"/>
              <w:sz w:val="24"/>
              <w:szCs w:val="24"/>
            </w:rPr>
            <w:t>.</w:t>
          </w:r>
          <w:r w:rsidRPr="00F23368">
            <w:rPr>
              <w:rFonts w:ascii="Times New Roman" w:hAnsi="Times New Roman" w:cs="Times New Roman"/>
              <w:sz w:val="24"/>
              <w:szCs w:val="24"/>
            </w:rPr>
            <w:t xml:space="preserve"> </w:t>
          </w:r>
          <w:r w:rsidR="00844508" w:rsidRPr="00F23368">
            <w:rPr>
              <w:rFonts w:ascii="Times New Roman" w:hAnsi="Times New Roman" w:cs="Times New Roman"/>
              <w:sz w:val="24"/>
              <w:szCs w:val="24"/>
            </w:rPr>
            <w:t>E</w:t>
          </w:r>
          <w:r w:rsidRPr="00F23368">
            <w:rPr>
              <w:rFonts w:ascii="Times New Roman" w:hAnsi="Times New Roman" w:cs="Times New Roman"/>
              <w:sz w:val="24"/>
              <w:szCs w:val="24"/>
            </w:rPr>
            <w:t xml:space="preserve">stos </w:t>
          </w:r>
          <w:r>
            <w:rPr>
              <w:rFonts w:ascii="Times New Roman" w:hAnsi="Times New Roman" w:cs="Times New Roman"/>
              <w:sz w:val="24"/>
              <w:szCs w:val="24"/>
            </w:rPr>
            <w:t xml:space="preserve">búnkeres tienen distintas administraciones, </w:t>
          </w:r>
          <w:r w:rsidR="00F91807" w:rsidRPr="00F23368">
            <w:rPr>
              <w:rFonts w:ascii="Times New Roman" w:hAnsi="Times New Roman" w:cs="Times New Roman"/>
              <w:sz w:val="24"/>
              <w:szCs w:val="24"/>
            </w:rPr>
            <w:t>que</w:t>
          </w:r>
          <w:r w:rsidR="00F91807">
            <w:rPr>
              <w:rFonts w:ascii="Times New Roman" w:hAnsi="Times New Roman" w:cs="Times New Roman"/>
              <w:color w:val="FF0000"/>
              <w:sz w:val="24"/>
              <w:szCs w:val="24"/>
            </w:rPr>
            <w:t xml:space="preserve"> </w:t>
          </w:r>
          <w:r>
            <w:rPr>
              <w:rFonts w:ascii="Times New Roman" w:hAnsi="Times New Roman" w:cs="Times New Roman"/>
              <w:sz w:val="24"/>
              <w:szCs w:val="24"/>
            </w:rPr>
            <w:t xml:space="preserve">pueden operar de forma independiente, o bien, una sola </w:t>
          </w:r>
          <w:r w:rsidRPr="00F23368">
            <w:rPr>
              <w:rFonts w:ascii="Times New Roman" w:hAnsi="Times New Roman" w:cs="Times New Roman"/>
              <w:sz w:val="24"/>
              <w:szCs w:val="24"/>
            </w:rPr>
            <w:t xml:space="preserve">persona </w:t>
          </w:r>
          <w:r w:rsidR="00F91807" w:rsidRPr="00F23368">
            <w:rPr>
              <w:rFonts w:ascii="Times New Roman" w:hAnsi="Times New Roman" w:cs="Times New Roman"/>
              <w:sz w:val="24"/>
              <w:szCs w:val="24"/>
            </w:rPr>
            <w:t>es</w:t>
          </w:r>
          <w:r w:rsidRPr="00F23368">
            <w:rPr>
              <w:rFonts w:ascii="Times New Roman" w:hAnsi="Times New Roman" w:cs="Times New Roman"/>
              <w:sz w:val="24"/>
              <w:szCs w:val="24"/>
            </w:rPr>
            <w:t xml:space="preserve"> dueña de varios</w:t>
          </w:r>
          <w:r w:rsidR="005513CD" w:rsidRPr="00F23368">
            <w:rPr>
              <w:rFonts w:ascii="Times New Roman" w:hAnsi="Times New Roman" w:cs="Times New Roman"/>
              <w:sz w:val="24"/>
              <w:szCs w:val="24"/>
            </w:rPr>
            <w:t xml:space="preserve">, </w:t>
          </w:r>
          <w:r w:rsidR="00354C78" w:rsidRPr="00F23368">
            <w:rPr>
              <w:rFonts w:ascii="Times New Roman" w:hAnsi="Times New Roman" w:cs="Times New Roman"/>
              <w:sz w:val="24"/>
              <w:szCs w:val="24"/>
            </w:rPr>
            <w:t xml:space="preserve">lo que </w:t>
          </w:r>
          <w:r w:rsidR="005513CD" w:rsidRPr="00F23368">
            <w:rPr>
              <w:rFonts w:ascii="Times New Roman" w:hAnsi="Times New Roman" w:cs="Times New Roman"/>
              <w:sz w:val="24"/>
              <w:szCs w:val="24"/>
            </w:rPr>
            <w:t>depende de la definición del territorio</w:t>
          </w:r>
          <w:r w:rsidRPr="00F23368">
            <w:rPr>
              <w:rFonts w:ascii="Times New Roman" w:hAnsi="Times New Roman" w:cs="Times New Roman"/>
              <w:sz w:val="24"/>
              <w:szCs w:val="24"/>
            </w:rPr>
            <w:t>.</w:t>
          </w:r>
        </w:p>
        <w:p w14:paraId="5A254128" w14:textId="77777777" w:rsidR="003B7B77" w:rsidRPr="00B850D3" w:rsidRDefault="003B7B77" w:rsidP="003B7B77">
          <w:pPr>
            <w:spacing w:line="240" w:lineRule="auto"/>
            <w:ind w:firstLine="708"/>
            <w:jc w:val="both"/>
            <w:rPr>
              <w:rFonts w:ascii="Times New Roman" w:hAnsi="Times New Roman" w:cs="Times New Roman"/>
              <w:b/>
              <w:sz w:val="24"/>
              <w:szCs w:val="24"/>
            </w:rPr>
          </w:pPr>
        </w:p>
        <w:p w14:paraId="624171EC" w14:textId="23E801DA" w:rsidR="003B7B77" w:rsidRPr="006144C9" w:rsidRDefault="006144C9" w:rsidP="0011613D">
          <w:pPr>
            <w:pStyle w:val="Ttulo4"/>
            <w:numPr>
              <w:ilvl w:val="0"/>
              <w:numId w:val="0"/>
            </w:numPr>
            <w:ind w:left="864" w:hanging="864"/>
            <w:rPr>
              <w:b/>
              <w:iCs w:val="0"/>
            </w:rPr>
          </w:pPr>
          <w:r w:rsidRPr="006144C9">
            <w:rPr>
              <w:b/>
              <w:iCs w:val="0"/>
            </w:rPr>
            <w:t xml:space="preserve">5.2.4.6 </w:t>
          </w:r>
          <w:r w:rsidR="003B7B77" w:rsidRPr="006144C9">
            <w:rPr>
              <w:b/>
              <w:iCs w:val="0"/>
            </w:rPr>
            <w:t>Vendedores</w:t>
          </w:r>
          <w:r w:rsidR="000F5305" w:rsidRPr="006144C9">
            <w:rPr>
              <w:b/>
              <w:iCs w:val="0"/>
            </w:rPr>
            <w:t xml:space="preserve"> directos y sus estrategias de venta</w:t>
          </w:r>
        </w:p>
        <w:p w14:paraId="03BC5523" w14:textId="0536F3F4"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Adicional a los búnkeres existen vendedores directos, llamados “dealers”. Estos actores consiguen la mercancía de los </w:t>
          </w:r>
          <w:r w:rsidRPr="00F23368">
            <w:rPr>
              <w:rFonts w:ascii="Times New Roman" w:hAnsi="Times New Roman" w:cs="Times New Roman"/>
              <w:sz w:val="24"/>
              <w:szCs w:val="24"/>
            </w:rPr>
            <w:t xml:space="preserve">minoristas, </w:t>
          </w:r>
          <w:r w:rsidR="00940928" w:rsidRPr="00F23368">
            <w:rPr>
              <w:rFonts w:ascii="Times New Roman" w:hAnsi="Times New Roman" w:cs="Times New Roman"/>
              <w:sz w:val="24"/>
              <w:szCs w:val="24"/>
            </w:rPr>
            <w:t>a qui</w:t>
          </w:r>
          <w:r w:rsidR="00F23368">
            <w:rPr>
              <w:rFonts w:ascii="Times New Roman" w:hAnsi="Times New Roman" w:cs="Times New Roman"/>
              <w:sz w:val="24"/>
              <w:szCs w:val="24"/>
            </w:rPr>
            <w:t>e</w:t>
          </w:r>
          <w:r w:rsidR="00940928" w:rsidRPr="00F23368">
            <w:rPr>
              <w:rFonts w:ascii="Times New Roman" w:hAnsi="Times New Roman" w:cs="Times New Roman"/>
              <w:sz w:val="24"/>
              <w:szCs w:val="24"/>
            </w:rPr>
            <w:t xml:space="preserve">nes </w:t>
          </w:r>
          <w:r w:rsidRPr="00F23368">
            <w:rPr>
              <w:rFonts w:ascii="Times New Roman" w:hAnsi="Times New Roman" w:cs="Times New Roman"/>
              <w:sz w:val="24"/>
              <w:szCs w:val="24"/>
            </w:rPr>
            <w:t xml:space="preserve">es común encontrar en las calles ofreciendo diferentes calidades de marihuana, vale decir, son </w:t>
          </w:r>
          <w:r>
            <w:rPr>
              <w:rFonts w:ascii="Times New Roman" w:hAnsi="Times New Roman" w:cs="Times New Roman"/>
              <w:sz w:val="24"/>
              <w:szCs w:val="24"/>
            </w:rPr>
            <w:t>los individuos más cercanos a los demandantes.</w:t>
          </w:r>
        </w:p>
        <w:p w14:paraId="6B1AD07E" w14:textId="0B4B4777"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Pr="00825F51">
            <w:rPr>
              <w:rFonts w:ascii="Times New Roman" w:hAnsi="Times New Roman" w:cs="Times New Roman"/>
              <w:sz w:val="24"/>
              <w:szCs w:val="24"/>
            </w:rPr>
            <w:t xml:space="preserve">os vendedores trabajan de forma diferenciada, </w:t>
          </w:r>
          <w:r w:rsidR="00581B42">
            <w:rPr>
              <w:rFonts w:ascii="Times New Roman" w:hAnsi="Times New Roman" w:cs="Times New Roman"/>
              <w:sz w:val="24"/>
              <w:szCs w:val="24"/>
            </w:rPr>
            <w:t>existen</w:t>
          </w:r>
          <w:r>
            <w:rPr>
              <w:rFonts w:ascii="Times New Roman" w:hAnsi="Times New Roman" w:cs="Times New Roman"/>
              <w:sz w:val="24"/>
              <w:szCs w:val="24"/>
            </w:rPr>
            <w:t xml:space="preserve"> en</w:t>
          </w:r>
          <w:r w:rsidRPr="00825F51">
            <w:rPr>
              <w:rFonts w:ascii="Times New Roman" w:hAnsi="Times New Roman" w:cs="Times New Roman"/>
              <w:sz w:val="24"/>
              <w:szCs w:val="24"/>
            </w:rPr>
            <w:t xml:space="preserve"> tres tipos. En primer lugar, se hallan aquellos </w:t>
          </w:r>
          <w:r w:rsidR="009207E5">
            <w:rPr>
              <w:rFonts w:ascii="Times New Roman" w:hAnsi="Times New Roman" w:cs="Times New Roman"/>
              <w:sz w:val="24"/>
              <w:szCs w:val="24"/>
            </w:rPr>
            <w:t>vendedores directos</w:t>
          </w:r>
          <w:r w:rsidRPr="00825F51">
            <w:rPr>
              <w:rFonts w:ascii="Times New Roman" w:hAnsi="Times New Roman" w:cs="Times New Roman"/>
              <w:sz w:val="24"/>
              <w:szCs w:val="24"/>
            </w:rPr>
            <w:t xml:space="preserve"> más expuestos</w:t>
          </w:r>
          <w:r w:rsidRPr="009207E5">
            <w:rPr>
              <w:rFonts w:ascii="Times New Roman" w:hAnsi="Times New Roman" w:cs="Times New Roman"/>
              <w:sz w:val="24"/>
              <w:szCs w:val="24"/>
            </w:rPr>
            <w:t xml:space="preserve">, </w:t>
          </w:r>
          <w:r w:rsidR="007F1FA2" w:rsidRPr="009207E5">
            <w:rPr>
              <w:rFonts w:ascii="Times New Roman" w:hAnsi="Times New Roman" w:cs="Times New Roman"/>
              <w:sz w:val="24"/>
              <w:szCs w:val="24"/>
            </w:rPr>
            <w:t>que</w:t>
          </w:r>
          <w:r w:rsidR="009207E5">
            <w:rPr>
              <w:rFonts w:ascii="Times New Roman" w:hAnsi="Times New Roman" w:cs="Times New Roman"/>
              <w:sz w:val="24"/>
              <w:szCs w:val="24"/>
            </w:rPr>
            <w:t xml:space="preserve"> están en las </w:t>
          </w:r>
          <w:r w:rsidRPr="00825F51">
            <w:rPr>
              <w:rFonts w:ascii="Times New Roman" w:hAnsi="Times New Roman" w:cs="Times New Roman"/>
              <w:sz w:val="24"/>
              <w:szCs w:val="24"/>
            </w:rPr>
            <w:t>esquinas o calles, ofreciendo y comercializando marihuana a todo individuo que la desea adquirir</w:t>
          </w:r>
          <w:r w:rsidR="007F1FA2" w:rsidRPr="009207E5">
            <w:rPr>
              <w:rFonts w:ascii="Times New Roman" w:hAnsi="Times New Roman" w:cs="Times New Roman"/>
              <w:sz w:val="24"/>
              <w:szCs w:val="24"/>
            </w:rPr>
            <w:t>.</w:t>
          </w:r>
          <w:r w:rsidRPr="009207E5">
            <w:rPr>
              <w:rFonts w:ascii="Times New Roman" w:hAnsi="Times New Roman" w:cs="Times New Roman"/>
              <w:sz w:val="24"/>
              <w:szCs w:val="24"/>
            </w:rPr>
            <w:t xml:space="preserve"> </w:t>
          </w:r>
          <w:r w:rsidR="007F1FA2" w:rsidRPr="009207E5">
            <w:rPr>
              <w:rFonts w:ascii="Times New Roman" w:hAnsi="Times New Roman" w:cs="Times New Roman"/>
              <w:sz w:val="24"/>
              <w:szCs w:val="24"/>
            </w:rPr>
            <w:t>E</w:t>
          </w:r>
          <w:r w:rsidRPr="00825F51">
            <w:rPr>
              <w:rFonts w:ascii="Times New Roman" w:hAnsi="Times New Roman" w:cs="Times New Roman"/>
              <w:sz w:val="24"/>
              <w:szCs w:val="24"/>
            </w:rPr>
            <w:t>ste tipo de venta se considera de mayor riesgo, porque</w:t>
          </w:r>
          <w:r>
            <w:rPr>
              <w:rFonts w:ascii="Times New Roman" w:hAnsi="Times New Roman" w:cs="Times New Roman"/>
              <w:sz w:val="24"/>
              <w:szCs w:val="24"/>
            </w:rPr>
            <w:t xml:space="preserve"> su mercado final es más abierto, no maneja una lista de clientes específica </w:t>
          </w:r>
          <w:r w:rsidR="000E5EE5">
            <w:rPr>
              <w:rFonts w:ascii="Times New Roman" w:hAnsi="Times New Roman" w:cs="Times New Roman"/>
              <w:sz w:val="24"/>
              <w:szCs w:val="24"/>
            </w:rPr>
            <w:t>y,</w:t>
          </w:r>
          <w:r>
            <w:rPr>
              <w:rFonts w:ascii="Times New Roman" w:hAnsi="Times New Roman" w:cs="Times New Roman"/>
              <w:sz w:val="24"/>
              <w:szCs w:val="24"/>
            </w:rPr>
            <w:t xml:space="preserve"> por tanto</w:t>
          </w:r>
          <w:r w:rsidR="000C5FF2">
            <w:rPr>
              <w:rFonts w:ascii="Times New Roman" w:hAnsi="Times New Roman" w:cs="Times New Roman"/>
              <w:sz w:val="24"/>
              <w:szCs w:val="24"/>
            </w:rPr>
            <w:t>,</w:t>
          </w:r>
          <w:r>
            <w:rPr>
              <w:rFonts w:ascii="Times New Roman" w:hAnsi="Times New Roman" w:cs="Times New Roman"/>
              <w:sz w:val="24"/>
              <w:szCs w:val="24"/>
            </w:rPr>
            <w:t xml:space="preserve"> no ha entablado ninguna relación de confianza que le permita distinguir un consumidor </w:t>
          </w:r>
          <w:r w:rsidRPr="009207E5">
            <w:rPr>
              <w:rFonts w:ascii="Times New Roman" w:hAnsi="Times New Roman" w:cs="Times New Roman"/>
              <w:sz w:val="24"/>
              <w:szCs w:val="24"/>
            </w:rPr>
            <w:t>problemático</w:t>
          </w:r>
          <w:r w:rsidR="0083034D" w:rsidRPr="009207E5">
            <w:rPr>
              <w:rFonts w:ascii="Times New Roman" w:hAnsi="Times New Roman" w:cs="Times New Roman"/>
              <w:sz w:val="24"/>
              <w:szCs w:val="24"/>
            </w:rPr>
            <w:t>;</w:t>
          </w:r>
          <w:r w:rsidRPr="009207E5">
            <w:rPr>
              <w:rFonts w:ascii="Times New Roman" w:hAnsi="Times New Roman" w:cs="Times New Roman"/>
              <w:sz w:val="24"/>
              <w:szCs w:val="24"/>
            </w:rPr>
            <w:t xml:space="preserve"> valga decir, que atent</w:t>
          </w:r>
          <w:r w:rsidR="0083034D" w:rsidRPr="009207E5">
            <w:rPr>
              <w:rFonts w:ascii="Times New Roman" w:hAnsi="Times New Roman" w:cs="Times New Roman"/>
              <w:sz w:val="24"/>
              <w:szCs w:val="24"/>
            </w:rPr>
            <w:t>e</w:t>
          </w:r>
          <w:r w:rsidRPr="009207E5">
            <w:rPr>
              <w:rFonts w:ascii="Times New Roman" w:hAnsi="Times New Roman" w:cs="Times New Roman"/>
              <w:sz w:val="24"/>
              <w:szCs w:val="24"/>
            </w:rPr>
            <w:t xml:space="preserve"> </w:t>
          </w:r>
          <w:r>
            <w:rPr>
              <w:rFonts w:ascii="Times New Roman" w:hAnsi="Times New Roman" w:cs="Times New Roman"/>
              <w:sz w:val="24"/>
              <w:szCs w:val="24"/>
            </w:rPr>
            <w:t xml:space="preserve">contra sus actividades ilícitas, ya sea poniéndole en evidencia con las autoridades legales o inclusive con otros vendedores del área. </w:t>
          </w:r>
        </w:p>
        <w:p w14:paraId="7EBD5520" w14:textId="592BF0C0" w:rsidR="003B7B77" w:rsidRPr="000921A8" w:rsidRDefault="003B7B77" w:rsidP="009F06CF">
          <w:pPr>
            <w:spacing w:line="24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 xml:space="preserve">En segundo lugar, </w:t>
          </w:r>
          <w:r w:rsidRPr="009207E5">
            <w:rPr>
              <w:rFonts w:ascii="Times New Roman" w:hAnsi="Times New Roman" w:cs="Times New Roman"/>
              <w:sz w:val="24"/>
              <w:szCs w:val="24"/>
            </w:rPr>
            <w:t>están los que realizan ventas al detalle en pequeñas cantidades, algunos</w:t>
          </w:r>
          <w:r w:rsidR="0083034D" w:rsidRPr="009207E5">
            <w:rPr>
              <w:rFonts w:ascii="Times New Roman" w:hAnsi="Times New Roman" w:cs="Times New Roman"/>
              <w:sz w:val="24"/>
              <w:szCs w:val="24"/>
            </w:rPr>
            <w:t xml:space="preserve"> de los cuales</w:t>
          </w:r>
          <w:r w:rsidRPr="009207E5">
            <w:rPr>
              <w:rFonts w:ascii="Times New Roman" w:hAnsi="Times New Roman" w:cs="Times New Roman"/>
              <w:sz w:val="24"/>
              <w:szCs w:val="24"/>
            </w:rPr>
            <w:t xml:space="preserve"> ofrecen el servicio de entrega en la ubicación del consumidor o pacta</w:t>
          </w:r>
          <w:r w:rsidR="0083034D" w:rsidRPr="009207E5">
            <w:rPr>
              <w:rFonts w:ascii="Times New Roman" w:hAnsi="Times New Roman" w:cs="Times New Roman"/>
              <w:sz w:val="24"/>
              <w:szCs w:val="24"/>
            </w:rPr>
            <w:t>n</w:t>
          </w:r>
          <w:r w:rsidRPr="009207E5">
            <w:rPr>
              <w:rFonts w:ascii="Times New Roman" w:hAnsi="Times New Roman" w:cs="Times New Roman"/>
              <w:sz w:val="24"/>
              <w:szCs w:val="24"/>
            </w:rPr>
            <w:t xml:space="preserve"> citas y puntos de encuentro para la </w:t>
          </w:r>
          <w:r w:rsidR="009207E5">
            <w:rPr>
              <w:rFonts w:ascii="Times New Roman" w:hAnsi="Times New Roman" w:cs="Times New Roman"/>
              <w:sz w:val="24"/>
              <w:szCs w:val="24"/>
            </w:rPr>
            <w:t>transacción</w:t>
          </w:r>
          <w:r w:rsidR="006E17A6" w:rsidRPr="009207E5">
            <w:rPr>
              <w:rFonts w:ascii="Times New Roman" w:hAnsi="Times New Roman" w:cs="Times New Roman"/>
              <w:sz w:val="24"/>
              <w:szCs w:val="24"/>
            </w:rPr>
            <w:t>;</w:t>
          </w:r>
          <w:r w:rsidRPr="009207E5">
            <w:rPr>
              <w:rFonts w:ascii="Times New Roman" w:hAnsi="Times New Roman" w:cs="Times New Roman"/>
              <w:sz w:val="24"/>
              <w:szCs w:val="24"/>
            </w:rPr>
            <w:t xml:space="preserve"> realizan una</w:t>
          </w:r>
          <w:r w:rsidR="009207E5">
            <w:rPr>
              <w:rFonts w:ascii="Times New Roman" w:hAnsi="Times New Roman" w:cs="Times New Roman"/>
              <w:sz w:val="24"/>
              <w:szCs w:val="24"/>
            </w:rPr>
            <w:t xml:space="preserve"> o dos</w:t>
          </w:r>
          <w:r w:rsidRPr="009207E5">
            <w:rPr>
              <w:rFonts w:ascii="Times New Roman" w:hAnsi="Times New Roman" w:cs="Times New Roman"/>
              <w:sz w:val="24"/>
              <w:szCs w:val="24"/>
            </w:rPr>
            <w:t xml:space="preserve"> venta</w:t>
          </w:r>
          <w:r w:rsidR="009207E5">
            <w:rPr>
              <w:rFonts w:ascii="Times New Roman" w:hAnsi="Times New Roman" w:cs="Times New Roman"/>
              <w:sz w:val="24"/>
              <w:szCs w:val="24"/>
            </w:rPr>
            <w:t>s a la vez,</w:t>
          </w:r>
          <w:r w:rsidRPr="009207E5">
            <w:rPr>
              <w:rFonts w:ascii="Times New Roman" w:hAnsi="Times New Roman" w:cs="Times New Roman"/>
              <w:sz w:val="24"/>
              <w:szCs w:val="24"/>
            </w:rPr>
            <w:t xml:space="preserve"> </w:t>
          </w:r>
          <w:r w:rsidR="000921A8" w:rsidRPr="009207E5">
            <w:rPr>
              <w:rFonts w:ascii="Times New Roman" w:hAnsi="Times New Roman" w:cs="Times New Roman"/>
              <w:sz w:val="24"/>
              <w:szCs w:val="24"/>
            </w:rPr>
            <w:t xml:space="preserve">a efectos de </w:t>
          </w:r>
          <w:r w:rsidRPr="009207E5">
            <w:rPr>
              <w:rFonts w:ascii="Times New Roman" w:hAnsi="Times New Roman" w:cs="Times New Roman"/>
              <w:sz w:val="24"/>
              <w:szCs w:val="24"/>
            </w:rPr>
            <w:t>transporta</w:t>
          </w:r>
          <w:r w:rsidR="000921A8" w:rsidRPr="009207E5">
            <w:rPr>
              <w:rFonts w:ascii="Times New Roman" w:hAnsi="Times New Roman" w:cs="Times New Roman"/>
              <w:sz w:val="24"/>
              <w:szCs w:val="24"/>
            </w:rPr>
            <w:t>r</w:t>
          </w:r>
          <w:r w:rsidRPr="009207E5">
            <w:rPr>
              <w:rFonts w:ascii="Times New Roman" w:hAnsi="Times New Roman" w:cs="Times New Roman"/>
              <w:sz w:val="24"/>
              <w:szCs w:val="24"/>
            </w:rPr>
            <w:t xml:space="preserve"> pocas cantidades y evita</w:t>
          </w:r>
          <w:r w:rsidR="000921A8" w:rsidRPr="009207E5">
            <w:rPr>
              <w:rFonts w:ascii="Times New Roman" w:hAnsi="Times New Roman" w:cs="Times New Roman"/>
              <w:sz w:val="24"/>
              <w:szCs w:val="24"/>
            </w:rPr>
            <w:t>r</w:t>
          </w:r>
          <w:r w:rsidRPr="009207E5">
            <w:rPr>
              <w:rFonts w:ascii="Times New Roman" w:hAnsi="Times New Roman" w:cs="Times New Roman"/>
              <w:sz w:val="24"/>
              <w:szCs w:val="24"/>
            </w:rPr>
            <w:t xml:space="preserve"> </w:t>
          </w:r>
          <w:r w:rsidR="000921A8" w:rsidRPr="009207E5">
            <w:rPr>
              <w:rFonts w:ascii="Times New Roman" w:hAnsi="Times New Roman" w:cs="Times New Roman"/>
              <w:sz w:val="24"/>
              <w:szCs w:val="24"/>
            </w:rPr>
            <w:t>exposición</w:t>
          </w:r>
          <w:r w:rsidRPr="009207E5">
            <w:rPr>
              <w:rFonts w:ascii="Times New Roman" w:hAnsi="Times New Roman" w:cs="Times New Roman"/>
              <w:sz w:val="24"/>
              <w:szCs w:val="24"/>
            </w:rPr>
            <w:t xml:space="preserve"> a luz pública</w:t>
          </w:r>
          <w:r>
            <w:rPr>
              <w:rFonts w:ascii="Times New Roman" w:hAnsi="Times New Roman" w:cs="Times New Roman"/>
              <w:sz w:val="24"/>
              <w:szCs w:val="24"/>
            </w:rPr>
            <w:t xml:space="preserve">. Estos vendedores </w:t>
          </w:r>
          <w:r w:rsidR="009207E5">
            <w:rPr>
              <w:rFonts w:ascii="Times New Roman" w:hAnsi="Times New Roman" w:cs="Times New Roman"/>
              <w:sz w:val="24"/>
              <w:szCs w:val="24"/>
            </w:rPr>
            <w:t xml:space="preserve">suelen </w:t>
          </w:r>
          <w:r>
            <w:rPr>
              <w:rFonts w:ascii="Times New Roman" w:hAnsi="Times New Roman" w:cs="Times New Roman"/>
              <w:sz w:val="24"/>
              <w:szCs w:val="24"/>
            </w:rPr>
            <w:t>ma</w:t>
          </w:r>
          <w:r w:rsidR="009207E5">
            <w:rPr>
              <w:rFonts w:ascii="Times New Roman" w:hAnsi="Times New Roman" w:cs="Times New Roman"/>
              <w:sz w:val="24"/>
              <w:szCs w:val="24"/>
            </w:rPr>
            <w:t>nejar una lista de contactos de confianza</w:t>
          </w:r>
          <w:r w:rsidR="00B77D94">
            <w:rPr>
              <w:rFonts w:ascii="Times New Roman" w:hAnsi="Times New Roman" w:cs="Times New Roman"/>
              <w:sz w:val="24"/>
              <w:szCs w:val="24"/>
            </w:rPr>
            <w:t xml:space="preserve">. </w:t>
          </w:r>
          <w:r w:rsidR="00B77D94" w:rsidRPr="009207E5">
            <w:rPr>
              <w:rFonts w:ascii="Times New Roman" w:hAnsi="Times New Roman" w:cs="Times New Roman"/>
              <w:sz w:val="24"/>
              <w:szCs w:val="24"/>
            </w:rPr>
            <w:t>Por ello</w:t>
          </w:r>
          <w:r w:rsidR="000C5FF2">
            <w:rPr>
              <w:rFonts w:ascii="Times New Roman" w:hAnsi="Times New Roman" w:cs="Times New Roman"/>
              <w:sz w:val="24"/>
              <w:szCs w:val="24"/>
            </w:rPr>
            <w:t>,</w:t>
          </w:r>
          <w:r w:rsidR="00B77D94" w:rsidRPr="009207E5">
            <w:rPr>
              <w:rFonts w:ascii="Times New Roman" w:hAnsi="Times New Roman" w:cs="Times New Roman"/>
              <w:sz w:val="24"/>
              <w:szCs w:val="24"/>
            </w:rPr>
            <w:t xml:space="preserve"> el</w:t>
          </w:r>
          <w:r w:rsidRPr="009207E5">
            <w:rPr>
              <w:rFonts w:ascii="Times New Roman" w:hAnsi="Times New Roman" w:cs="Times New Roman"/>
              <w:sz w:val="24"/>
              <w:szCs w:val="24"/>
            </w:rPr>
            <w:t xml:space="preserve"> </w:t>
          </w:r>
          <w:r>
            <w:rPr>
              <w:rFonts w:ascii="Times New Roman" w:hAnsi="Times New Roman" w:cs="Times New Roman"/>
              <w:sz w:val="24"/>
              <w:szCs w:val="24"/>
            </w:rPr>
            <w:t>acceso del consumidor a este tipo</w:t>
          </w:r>
          <w:r w:rsidR="009207E5">
            <w:rPr>
              <w:rFonts w:ascii="Times New Roman" w:hAnsi="Times New Roman" w:cs="Times New Roman"/>
              <w:sz w:val="24"/>
              <w:szCs w:val="24"/>
            </w:rPr>
            <w:t xml:space="preserve"> de vendedor puede ser limitado, </w:t>
          </w:r>
          <w:r>
            <w:rPr>
              <w:rFonts w:ascii="Times New Roman" w:hAnsi="Times New Roman" w:cs="Times New Roman"/>
              <w:sz w:val="24"/>
              <w:szCs w:val="24"/>
            </w:rPr>
            <w:t>por lo general este tipo de vendedores son referidos por consumidores que ya antes habían adquirido marihuana con el mismo vendedor.</w:t>
          </w:r>
        </w:p>
        <w:p w14:paraId="4077A76F" w14:textId="64E68468" w:rsidR="003B7B77" w:rsidRPr="009207E5" w:rsidRDefault="003B7B77" w:rsidP="009F06CF">
          <w:pPr>
            <w:spacing w:line="240" w:lineRule="auto"/>
            <w:ind w:firstLine="708"/>
            <w:jc w:val="both"/>
            <w:rPr>
              <w:rFonts w:ascii="Times New Roman" w:hAnsi="Times New Roman" w:cs="Times New Roman"/>
              <w:sz w:val="24"/>
              <w:szCs w:val="24"/>
              <w:u w:val="single"/>
            </w:rPr>
          </w:pPr>
          <w:r>
            <w:rPr>
              <w:rFonts w:ascii="Times New Roman" w:hAnsi="Times New Roman" w:cs="Times New Roman"/>
              <w:sz w:val="24"/>
              <w:szCs w:val="24"/>
            </w:rPr>
            <w:t>Por último, comercializando a menor volumen que los otros, se encuentra, el conocido, ya sea amigo, compañero de oficina u otro, que consigue marihuana y la distribuye entre su grupo social</w:t>
          </w:r>
          <w:r w:rsidR="00336179" w:rsidRPr="00CF38F0">
            <w:rPr>
              <w:rFonts w:ascii="Times New Roman" w:hAnsi="Times New Roman" w:cs="Times New Roman"/>
              <w:sz w:val="24"/>
              <w:szCs w:val="24"/>
            </w:rPr>
            <w:t>.</w:t>
          </w:r>
          <w:r w:rsidRPr="00CF38F0">
            <w:rPr>
              <w:rFonts w:ascii="Times New Roman" w:hAnsi="Times New Roman" w:cs="Times New Roman"/>
              <w:sz w:val="24"/>
              <w:szCs w:val="24"/>
            </w:rPr>
            <w:t xml:space="preserve"> </w:t>
          </w:r>
          <w:r w:rsidR="00336179" w:rsidRPr="00CF38F0">
            <w:rPr>
              <w:rFonts w:ascii="Times New Roman" w:hAnsi="Times New Roman" w:cs="Times New Roman"/>
              <w:sz w:val="24"/>
              <w:szCs w:val="24"/>
            </w:rPr>
            <w:t>S</w:t>
          </w:r>
          <w:r w:rsidRPr="00CF38F0">
            <w:rPr>
              <w:rFonts w:ascii="Times New Roman" w:hAnsi="Times New Roman" w:cs="Times New Roman"/>
              <w:sz w:val="24"/>
              <w:szCs w:val="24"/>
            </w:rPr>
            <w:t xml:space="preserve">u finalidad no es la generación de utilidades, sin embargo, asume el riesgo de adquirirla y el compromiso </w:t>
          </w:r>
          <w:r>
            <w:rPr>
              <w:rFonts w:ascii="Times New Roman" w:hAnsi="Times New Roman" w:cs="Times New Roman"/>
              <w:sz w:val="24"/>
              <w:szCs w:val="24"/>
            </w:rPr>
            <w:t>de distribución.</w:t>
          </w:r>
        </w:p>
        <w:p w14:paraId="495F1C13" w14:textId="22F9F3FB" w:rsidR="003B7B77" w:rsidRPr="00CF38F0"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Este eslabón se caracteriza por ser el de mayor cantidad de actores, se destaca por su conexión prácticamente nula con los grandes cárteles (mayoristas)</w:t>
          </w:r>
          <w:r w:rsidR="003E46CB">
            <w:rPr>
              <w:rFonts w:ascii="Times New Roman" w:hAnsi="Times New Roman" w:cs="Times New Roman"/>
              <w:sz w:val="24"/>
              <w:szCs w:val="24"/>
            </w:rPr>
            <w:t>.</w:t>
          </w:r>
          <w:r>
            <w:rPr>
              <w:rFonts w:ascii="Times New Roman" w:hAnsi="Times New Roman" w:cs="Times New Roman"/>
              <w:sz w:val="24"/>
              <w:szCs w:val="24"/>
            </w:rPr>
            <w:t xml:space="preserve"> </w:t>
          </w:r>
          <w:r w:rsidR="003E46CB" w:rsidRPr="00CF38F0">
            <w:rPr>
              <w:rFonts w:ascii="Times New Roman" w:hAnsi="Times New Roman" w:cs="Times New Roman"/>
              <w:sz w:val="24"/>
              <w:szCs w:val="24"/>
            </w:rPr>
            <w:t>C</w:t>
          </w:r>
          <w:r w:rsidRPr="00CF38F0">
            <w:rPr>
              <w:rFonts w:ascii="Times New Roman" w:hAnsi="Times New Roman" w:cs="Times New Roman"/>
              <w:sz w:val="24"/>
              <w:szCs w:val="24"/>
            </w:rPr>
            <w:t xml:space="preserve">abe </w:t>
          </w:r>
          <w:r w:rsidR="00CF38F0" w:rsidRPr="00CF38F0">
            <w:rPr>
              <w:rFonts w:ascii="Times New Roman" w:hAnsi="Times New Roman" w:cs="Times New Roman"/>
              <w:sz w:val="24"/>
              <w:szCs w:val="24"/>
            </w:rPr>
            <w:t>mencionar</w:t>
          </w:r>
          <w:r w:rsidRPr="00CF38F0">
            <w:rPr>
              <w:rFonts w:ascii="Times New Roman" w:hAnsi="Times New Roman" w:cs="Times New Roman"/>
              <w:sz w:val="24"/>
              <w:szCs w:val="24"/>
            </w:rPr>
            <w:t xml:space="preserve">, que </w:t>
          </w:r>
          <w:r w:rsidR="003E46CB" w:rsidRPr="00CF38F0">
            <w:rPr>
              <w:rFonts w:ascii="Times New Roman" w:hAnsi="Times New Roman" w:cs="Times New Roman"/>
              <w:sz w:val="24"/>
              <w:szCs w:val="24"/>
            </w:rPr>
            <w:t xml:space="preserve">por </w:t>
          </w:r>
          <w:r w:rsidRPr="00CF38F0">
            <w:rPr>
              <w:rFonts w:ascii="Times New Roman" w:hAnsi="Times New Roman" w:cs="Times New Roman"/>
              <w:sz w:val="24"/>
              <w:szCs w:val="24"/>
            </w:rPr>
            <w:t xml:space="preserve">la mayor cantidad de vendedores </w:t>
          </w:r>
          <w:r w:rsidR="003E46CB" w:rsidRPr="00CF38F0">
            <w:rPr>
              <w:rFonts w:ascii="Times New Roman" w:hAnsi="Times New Roman" w:cs="Times New Roman"/>
              <w:sz w:val="24"/>
              <w:szCs w:val="24"/>
            </w:rPr>
            <w:t xml:space="preserve">se </w:t>
          </w:r>
          <w:r w:rsidRPr="00CF38F0">
            <w:rPr>
              <w:rFonts w:ascii="Times New Roman" w:hAnsi="Times New Roman" w:cs="Times New Roman"/>
              <w:sz w:val="24"/>
              <w:szCs w:val="24"/>
            </w:rPr>
            <w:t xml:space="preserve">genera un cierto grado de competencia </w:t>
          </w:r>
          <w:r w:rsidR="000C5FF2" w:rsidRPr="00CF38F0">
            <w:rPr>
              <w:rFonts w:ascii="Times New Roman" w:hAnsi="Times New Roman" w:cs="Times New Roman"/>
              <w:sz w:val="24"/>
              <w:szCs w:val="24"/>
            </w:rPr>
            <w:t>y,</w:t>
          </w:r>
          <w:r w:rsidRPr="00CF38F0">
            <w:rPr>
              <w:rFonts w:ascii="Times New Roman" w:hAnsi="Times New Roman" w:cs="Times New Roman"/>
              <w:sz w:val="24"/>
              <w:szCs w:val="24"/>
            </w:rPr>
            <w:t xml:space="preserve"> </w:t>
          </w:r>
          <w:r w:rsidR="003E46CB" w:rsidRPr="00CF38F0">
            <w:rPr>
              <w:rFonts w:ascii="Times New Roman" w:hAnsi="Times New Roman" w:cs="Times New Roman"/>
              <w:sz w:val="24"/>
              <w:szCs w:val="24"/>
            </w:rPr>
            <w:t xml:space="preserve">por lo tanto, </w:t>
          </w:r>
          <w:r w:rsidRPr="00CF38F0">
            <w:rPr>
              <w:rFonts w:ascii="Times New Roman" w:hAnsi="Times New Roman" w:cs="Times New Roman"/>
              <w:sz w:val="24"/>
              <w:szCs w:val="24"/>
            </w:rPr>
            <w:t>una limitación en la creación de utilidades.</w:t>
          </w:r>
        </w:p>
        <w:p w14:paraId="60C4DB11" w14:textId="77777777" w:rsidR="003B7B77" w:rsidRDefault="003B7B77" w:rsidP="003B7B77">
          <w:pPr>
            <w:spacing w:line="240" w:lineRule="auto"/>
            <w:ind w:firstLine="708"/>
            <w:jc w:val="both"/>
            <w:rPr>
              <w:rFonts w:ascii="Times New Roman" w:hAnsi="Times New Roman" w:cs="Times New Roman"/>
              <w:sz w:val="24"/>
              <w:szCs w:val="24"/>
            </w:rPr>
          </w:pPr>
        </w:p>
        <w:p w14:paraId="7B151707" w14:textId="7D521577" w:rsidR="003B7B77" w:rsidRPr="000F1AC8" w:rsidRDefault="00F3681B" w:rsidP="002508D9">
          <w:pPr>
            <w:pStyle w:val="Ttulo3"/>
            <w:spacing w:line="240" w:lineRule="auto"/>
            <w:ind w:left="720"/>
            <w:rPr>
              <w:rFonts w:ascii="Times New Roman" w:hAnsi="Times New Roman" w:cs="Times New Roman"/>
            </w:rPr>
          </w:pPr>
          <w:bookmarkStart w:id="106" w:name="_Toc51072347"/>
          <w:r w:rsidRPr="000F1AC8">
            <w:rPr>
              <w:rFonts w:ascii="Times New Roman" w:hAnsi="Times New Roman" w:cs="Times New Roman"/>
            </w:rPr>
            <w:t>Etapa de c</w:t>
          </w:r>
          <w:r w:rsidR="003B7B77" w:rsidRPr="000F1AC8">
            <w:rPr>
              <w:rFonts w:ascii="Times New Roman" w:hAnsi="Times New Roman" w:cs="Times New Roman"/>
            </w:rPr>
            <w:t>onsumo</w:t>
          </w:r>
          <w:r w:rsidR="000F5305" w:rsidRPr="000F1AC8">
            <w:rPr>
              <w:rFonts w:ascii="Times New Roman" w:hAnsi="Times New Roman" w:cs="Times New Roman"/>
            </w:rPr>
            <w:t>: perfiles y segmentación por poder adquisitivo</w:t>
          </w:r>
          <w:bookmarkEnd w:id="106"/>
        </w:p>
        <w:p w14:paraId="5CA4360D" w14:textId="3B7E82FD" w:rsidR="000D79BA"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los resultados del IAFA </w:t>
          </w:r>
          <w:r w:rsidR="00CF38F0">
            <w:rPr>
              <w:rFonts w:ascii="Times New Roman" w:hAnsi="Times New Roman" w:cs="Times New Roman"/>
              <w:sz w:val="24"/>
              <w:szCs w:val="24"/>
            </w:rPr>
            <w:t xml:space="preserve">(IAFA, 2015) </w:t>
          </w:r>
          <w:r>
            <w:rPr>
              <w:rFonts w:ascii="Times New Roman" w:hAnsi="Times New Roman" w:cs="Times New Roman"/>
              <w:sz w:val="24"/>
              <w:szCs w:val="24"/>
            </w:rPr>
            <w:t>en el VI estudio nacional sobre consumo de alcohol y otras drogas 2015, en Costa Rica la prevalencia de consumo</w:t>
          </w:r>
          <w:r w:rsidR="000D79BA">
            <w:rPr>
              <w:rFonts w:ascii="Times New Roman" w:hAnsi="Times New Roman" w:cs="Times New Roman"/>
              <w:sz w:val="24"/>
              <w:szCs w:val="24"/>
            </w:rPr>
            <w:t xml:space="preserve"> </w:t>
          </w:r>
          <w:r w:rsidR="000D79BA" w:rsidRPr="00CF38F0">
            <w:rPr>
              <w:rFonts w:ascii="Times New Roman" w:hAnsi="Times New Roman" w:cs="Times New Roman"/>
              <w:sz w:val="24"/>
              <w:szCs w:val="24"/>
            </w:rPr>
            <w:t>de marihuana</w:t>
          </w:r>
          <w:r w:rsidRPr="00CF38F0">
            <w:rPr>
              <w:rFonts w:ascii="Times New Roman" w:hAnsi="Times New Roman" w:cs="Times New Roman"/>
              <w:sz w:val="24"/>
              <w:szCs w:val="24"/>
            </w:rPr>
            <w:t xml:space="preserve"> </w:t>
          </w:r>
          <w:r w:rsidR="007123DC" w:rsidRPr="00CF38F0">
            <w:rPr>
              <w:rFonts w:ascii="Times New Roman" w:hAnsi="Times New Roman" w:cs="Times New Roman"/>
              <w:sz w:val="24"/>
              <w:szCs w:val="24"/>
            </w:rPr>
            <w:t xml:space="preserve">en las categorías de </w:t>
          </w:r>
          <w:r w:rsidRPr="00CF38F0">
            <w:rPr>
              <w:rFonts w:ascii="Times New Roman" w:hAnsi="Times New Roman" w:cs="Times New Roman"/>
              <w:sz w:val="24"/>
              <w:szCs w:val="24"/>
            </w:rPr>
            <w:t xml:space="preserve">activo, reciente y alguna vez en la vida son respectivamente 5%, 7,2%, 26,3%, </w:t>
          </w:r>
          <w:r w:rsidR="00BE2B04" w:rsidRPr="00CF38F0">
            <w:rPr>
              <w:rFonts w:ascii="Times New Roman" w:hAnsi="Times New Roman" w:cs="Times New Roman"/>
              <w:sz w:val="24"/>
              <w:szCs w:val="24"/>
            </w:rPr>
            <w:t xml:space="preserve">que </w:t>
          </w:r>
          <w:r w:rsidRPr="00CF38F0">
            <w:rPr>
              <w:rFonts w:ascii="Times New Roman" w:hAnsi="Times New Roman" w:cs="Times New Roman"/>
              <w:sz w:val="24"/>
              <w:szCs w:val="24"/>
            </w:rPr>
            <w:t>correspond</w:t>
          </w:r>
          <w:r w:rsidR="00BE2B04" w:rsidRPr="00CF38F0">
            <w:rPr>
              <w:rFonts w:ascii="Times New Roman" w:hAnsi="Times New Roman" w:cs="Times New Roman"/>
              <w:sz w:val="24"/>
              <w:szCs w:val="24"/>
            </w:rPr>
            <w:t>e</w:t>
          </w:r>
          <w:r w:rsidRPr="00CF38F0">
            <w:rPr>
              <w:rFonts w:ascii="Times New Roman" w:hAnsi="Times New Roman" w:cs="Times New Roman"/>
              <w:sz w:val="24"/>
              <w:szCs w:val="24"/>
            </w:rPr>
            <w:t xml:space="preserve"> en población absoluta </w:t>
          </w:r>
          <w:r w:rsidR="000D79BA" w:rsidRPr="00CF38F0">
            <w:rPr>
              <w:rFonts w:ascii="Times New Roman" w:hAnsi="Times New Roman" w:cs="Times New Roman"/>
              <w:sz w:val="24"/>
              <w:szCs w:val="24"/>
            </w:rPr>
            <w:t>respectivamente</w:t>
          </w:r>
          <w:r w:rsidRPr="00CF38F0">
            <w:rPr>
              <w:rFonts w:ascii="Times New Roman" w:hAnsi="Times New Roman" w:cs="Times New Roman"/>
              <w:sz w:val="24"/>
              <w:szCs w:val="24"/>
            </w:rPr>
            <w:t xml:space="preserve"> </w:t>
          </w:r>
          <w:r w:rsidR="00040BD3" w:rsidRPr="00CF38F0">
            <w:rPr>
              <w:rFonts w:ascii="Times New Roman" w:hAnsi="Times New Roman" w:cs="Times New Roman"/>
              <w:sz w:val="24"/>
              <w:szCs w:val="24"/>
            </w:rPr>
            <w:t xml:space="preserve">a </w:t>
          </w:r>
          <w:r w:rsidRPr="00CF38F0">
            <w:rPr>
              <w:rFonts w:ascii="Times New Roman" w:hAnsi="Times New Roman" w:cs="Times New Roman"/>
              <w:sz w:val="24"/>
              <w:szCs w:val="24"/>
            </w:rPr>
            <w:t>un total de 120.705</w:t>
          </w:r>
          <w:r w:rsidR="000D79BA" w:rsidRPr="00CF38F0">
            <w:rPr>
              <w:rFonts w:ascii="Times New Roman" w:hAnsi="Times New Roman" w:cs="Times New Roman"/>
              <w:sz w:val="24"/>
              <w:szCs w:val="24"/>
            </w:rPr>
            <w:t xml:space="preserve"> personas en consumo activo</w:t>
          </w:r>
          <w:r w:rsidRPr="00CF38F0">
            <w:rPr>
              <w:rFonts w:ascii="Times New Roman" w:hAnsi="Times New Roman" w:cs="Times New Roman"/>
              <w:sz w:val="24"/>
              <w:szCs w:val="24"/>
            </w:rPr>
            <w:t>, 269.066</w:t>
          </w:r>
          <w:r w:rsidR="000D79BA" w:rsidRPr="00CF38F0">
            <w:rPr>
              <w:rFonts w:ascii="Times New Roman" w:hAnsi="Times New Roman" w:cs="Times New Roman"/>
              <w:sz w:val="24"/>
              <w:szCs w:val="24"/>
            </w:rPr>
            <w:t xml:space="preserve"> reciente</w:t>
          </w:r>
          <w:r w:rsidRPr="00CF38F0">
            <w:rPr>
              <w:rFonts w:ascii="Times New Roman" w:hAnsi="Times New Roman" w:cs="Times New Roman"/>
              <w:sz w:val="24"/>
              <w:szCs w:val="24"/>
            </w:rPr>
            <w:t xml:space="preserve"> y 982.830</w:t>
          </w:r>
          <w:r w:rsidR="000D79BA" w:rsidRPr="00CF38F0">
            <w:rPr>
              <w:rFonts w:ascii="Times New Roman" w:hAnsi="Times New Roman" w:cs="Times New Roman"/>
              <w:sz w:val="24"/>
              <w:szCs w:val="24"/>
            </w:rPr>
            <w:t xml:space="preserve"> alguna vez en la vi</w:t>
          </w:r>
          <w:r w:rsidR="000D79BA">
            <w:rPr>
              <w:rFonts w:ascii="Times New Roman" w:hAnsi="Times New Roman" w:cs="Times New Roman"/>
              <w:sz w:val="24"/>
              <w:szCs w:val="24"/>
            </w:rPr>
            <w:t>da.</w:t>
          </w:r>
          <w:r>
            <w:rPr>
              <w:rFonts w:ascii="Times New Roman" w:hAnsi="Times New Roman" w:cs="Times New Roman"/>
              <w:sz w:val="24"/>
              <w:szCs w:val="24"/>
            </w:rPr>
            <w:t xml:space="preserve"> </w:t>
          </w:r>
        </w:p>
        <w:p w14:paraId="73217169" w14:textId="1B4A2407" w:rsidR="003B7B77" w:rsidRPr="009A66C6" w:rsidRDefault="000D79BA"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003B7B77">
            <w:rPr>
              <w:rFonts w:ascii="Times New Roman" w:hAnsi="Times New Roman" w:cs="Times New Roman"/>
              <w:sz w:val="24"/>
              <w:szCs w:val="24"/>
            </w:rPr>
            <w:t>l director adjunto del ICD (</w:t>
          </w:r>
          <w:r w:rsidR="002C1F2C">
            <w:rPr>
              <w:rFonts w:ascii="Times New Roman" w:hAnsi="Times New Roman" w:cs="Times New Roman"/>
              <w:sz w:val="24"/>
              <w:szCs w:val="24"/>
            </w:rPr>
            <w:t>Bogantes</w:t>
          </w:r>
          <w:r w:rsidR="000F1AC8">
            <w:rPr>
              <w:rFonts w:ascii="Times New Roman" w:hAnsi="Times New Roman" w:cs="Times New Roman"/>
              <w:sz w:val="24"/>
              <w:szCs w:val="24"/>
            </w:rPr>
            <w:t>,</w:t>
          </w:r>
          <w:r w:rsidR="003B7B77">
            <w:rPr>
              <w:rFonts w:ascii="Times New Roman" w:hAnsi="Times New Roman" w:cs="Times New Roman"/>
              <w:sz w:val="24"/>
              <w:szCs w:val="24"/>
            </w:rPr>
            <w:t xml:space="preserve"> O., comunicación personal, 18 de junio del 2018</w:t>
          </w:r>
          <w:r w:rsidR="003B7B77" w:rsidRPr="00CF38F0">
            <w:rPr>
              <w:rFonts w:ascii="Times New Roman" w:hAnsi="Times New Roman" w:cs="Times New Roman"/>
              <w:sz w:val="24"/>
              <w:szCs w:val="24"/>
            </w:rPr>
            <w:t xml:space="preserve">), </w:t>
          </w:r>
          <w:r w:rsidR="00D35FBC" w:rsidRPr="00CF38F0">
            <w:rPr>
              <w:rFonts w:ascii="Times New Roman" w:hAnsi="Times New Roman" w:cs="Times New Roman"/>
              <w:sz w:val="24"/>
              <w:szCs w:val="24"/>
            </w:rPr>
            <w:t xml:space="preserve">indica </w:t>
          </w:r>
          <w:r w:rsidR="003B7B77" w:rsidRPr="00CF38F0">
            <w:rPr>
              <w:rFonts w:ascii="Times New Roman" w:hAnsi="Times New Roman" w:cs="Times New Roman"/>
              <w:sz w:val="24"/>
              <w:szCs w:val="24"/>
            </w:rPr>
            <w:t>que el consumo de marihuana pasa por el fenómeno de “moda”, confirma</w:t>
          </w:r>
          <w:r w:rsidR="005D7F35" w:rsidRPr="00CF38F0">
            <w:rPr>
              <w:rFonts w:ascii="Times New Roman" w:hAnsi="Times New Roman" w:cs="Times New Roman"/>
              <w:sz w:val="24"/>
              <w:szCs w:val="24"/>
            </w:rPr>
            <w:t>do por</w:t>
          </w:r>
          <w:r w:rsidR="003B7B77" w:rsidRPr="00CF38F0">
            <w:rPr>
              <w:rFonts w:ascii="Times New Roman" w:hAnsi="Times New Roman" w:cs="Times New Roman"/>
              <w:sz w:val="24"/>
              <w:szCs w:val="24"/>
            </w:rPr>
            <w:t xml:space="preserve"> la </w:t>
          </w:r>
          <w:r w:rsidR="003B7B77">
            <w:rPr>
              <w:rFonts w:ascii="Times New Roman" w:hAnsi="Times New Roman" w:cs="Times New Roman"/>
              <w:sz w:val="24"/>
              <w:szCs w:val="24"/>
            </w:rPr>
            <w:t>jefe del departamento de tratamiento y prevención del IAFA (Barahona</w:t>
          </w:r>
          <w:r w:rsidR="000F1AC8">
            <w:rPr>
              <w:rFonts w:ascii="Times New Roman" w:hAnsi="Times New Roman" w:cs="Times New Roman"/>
              <w:sz w:val="24"/>
              <w:szCs w:val="24"/>
            </w:rPr>
            <w:t>,</w:t>
          </w:r>
          <w:r w:rsidR="003B7B77">
            <w:rPr>
              <w:rFonts w:ascii="Times New Roman" w:hAnsi="Times New Roman" w:cs="Times New Roman"/>
              <w:sz w:val="24"/>
              <w:szCs w:val="24"/>
            </w:rPr>
            <w:t xml:space="preserve"> V, comunicación personal, 3 de marzo del 2018), </w:t>
          </w:r>
          <w:r w:rsidR="00DE3647" w:rsidRPr="00CF38F0">
            <w:rPr>
              <w:rFonts w:ascii="Times New Roman" w:hAnsi="Times New Roman" w:cs="Times New Roman"/>
              <w:sz w:val="24"/>
              <w:szCs w:val="24"/>
            </w:rPr>
            <w:t>pues</w:t>
          </w:r>
          <w:r w:rsidR="003B7B77" w:rsidRPr="00CF38F0">
            <w:rPr>
              <w:rFonts w:ascii="Times New Roman" w:hAnsi="Times New Roman" w:cs="Times New Roman"/>
              <w:sz w:val="24"/>
              <w:szCs w:val="24"/>
            </w:rPr>
            <w:t xml:space="preserve"> l</w:t>
          </w:r>
          <w:r w:rsidR="003B7B77">
            <w:rPr>
              <w:rFonts w:ascii="Times New Roman" w:hAnsi="Times New Roman" w:cs="Times New Roman"/>
              <w:sz w:val="24"/>
              <w:szCs w:val="24"/>
            </w:rPr>
            <w:t xml:space="preserve">a persona consume desde antes de los 18 años, en una etapa de la vida caracterizada por la inmadurez del individuo, tanto física </w:t>
          </w:r>
          <w:r w:rsidR="003B7B77">
            <w:rPr>
              <w:rFonts w:ascii="Times New Roman" w:hAnsi="Times New Roman" w:cs="Times New Roman"/>
              <w:sz w:val="24"/>
              <w:szCs w:val="24"/>
            </w:rPr>
            <w:lastRenderedPageBreak/>
            <w:t xml:space="preserve">como mentalmente, este consumo suele ser multifactorial y </w:t>
          </w:r>
          <w:r w:rsidR="003B7B77" w:rsidRPr="00CF38F0">
            <w:rPr>
              <w:rFonts w:ascii="Times New Roman" w:hAnsi="Times New Roman" w:cs="Times New Roman"/>
              <w:sz w:val="24"/>
              <w:szCs w:val="24"/>
            </w:rPr>
            <w:t>multicausal</w:t>
          </w:r>
          <w:r w:rsidR="00313C2D" w:rsidRPr="00CF38F0">
            <w:rPr>
              <w:rFonts w:ascii="Times New Roman" w:hAnsi="Times New Roman" w:cs="Times New Roman"/>
              <w:sz w:val="24"/>
              <w:szCs w:val="24"/>
            </w:rPr>
            <w:t>.</w:t>
          </w:r>
          <w:r w:rsidR="003B7B77" w:rsidRPr="00CF38F0">
            <w:rPr>
              <w:rFonts w:ascii="Times New Roman" w:hAnsi="Times New Roman" w:cs="Times New Roman"/>
              <w:sz w:val="24"/>
              <w:szCs w:val="24"/>
            </w:rPr>
            <w:t xml:space="preserve"> </w:t>
          </w:r>
          <w:r w:rsidR="00313C2D" w:rsidRPr="00CF38F0">
            <w:rPr>
              <w:rFonts w:ascii="Times New Roman" w:hAnsi="Times New Roman" w:cs="Times New Roman"/>
              <w:sz w:val="24"/>
              <w:szCs w:val="24"/>
            </w:rPr>
            <w:t>P</w:t>
          </w:r>
          <w:r w:rsidR="003B7B77" w:rsidRPr="00CF38F0">
            <w:rPr>
              <w:rFonts w:ascii="Times New Roman" w:hAnsi="Times New Roman" w:cs="Times New Roman"/>
              <w:sz w:val="24"/>
              <w:szCs w:val="24"/>
            </w:rPr>
            <w:t xml:space="preserve">or lo tanto, </w:t>
          </w:r>
          <w:r w:rsidR="00313C2D" w:rsidRPr="00CF38F0">
            <w:rPr>
              <w:rFonts w:ascii="Times New Roman" w:hAnsi="Times New Roman" w:cs="Times New Roman"/>
              <w:sz w:val="24"/>
              <w:szCs w:val="24"/>
            </w:rPr>
            <w:t xml:space="preserve">tal </w:t>
          </w:r>
          <w:r w:rsidR="003B7B77" w:rsidRPr="00CF38F0">
            <w:rPr>
              <w:rFonts w:ascii="Times New Roman" w:hAnsi="Times New Roman" w:cs="Times New Roman"/>
              <w:sz w:val="24"/>
              <w:szCs w:val="24"/>
            </w:rPr>
            <w:t xml:space="preserve">como señala la supervisora de psicología Centro de Atención a Menores </w:t>
          </w:r>
          <w:r w:rsidR="003B7B77" w:rsidRPr="009A66C6">
            <w:rPr>
              <w:rFonts w:ascii="Times New Roman" w:hAnsi="Times New Roman" w:cs="Times New Roman"/>
              <w:sz w:val="24"/>
              <w:szCs w:val="24"/>
            </w:rPr>
            <w:t>del IAFA (Picado</w:t>
          </w:r>
          <w:r w:rsidR="000F1AC8" w:rsidRPr="009A66C6">
            <w:rPr>
              <w:rFonts w:ascii="Times New Roman" w:hAnsi="Times New Roman" w:cs="Times New Roman"/>
              <w:sz w:val="24"/>
              <w:szCs w:val="24"/>
            </w:rPr>
            <w:t>,</w:t>
          </w:r>
          <w:r w:rsidR="003B7B77" w:rsidRPr="009A66C6">
            <w:rPr>
              <w:rFonts w:ascii="Times New Roman" w:hAnsi="Times New Roman" w:cs="Times New Roman"/>
              <w:sz w:val="24"/>
              <w:szCs w:val="24"/>
            </w:rPr>
            <w:t xml:space="preserve"> comunicación personal, 23 de marzo del 2018), los patrones de consumo en adultos se diferencia</w:t>
          </w:r>
          <w:r w:rsidR="004F539C" w:rsidRPr="009A66C6">
            <w:rPr>
              <w:rFonts w:ascii="Times New Roman" w:hAnsi="Times New Roman" w:cs="Times New Roman"/>
              <w:sz w:val="24"/>
              <w:szCs w:val="24"/>
            </w:rPr>
            <w:t>n</w:t>
          </w:r>
          <w:r w:rsidR="003B7B77" w:rsidRPr="009A66C6">
            <w:rPr>
              <w:rFonts w:ascii="Times New Roman" w:hAnsi="Times New Roman" w:cs="Times New Roman"/>
              <w:sz w:val="24"/>
              <w:szCs w:val="24"/>
            </w:rPr>
            <w:t xml:space="preserve"> al de niños y adolescentes, </w:t>
          </w:r>
          <w:r w:rsidR="004F539C" w:rsidRPr="009A66C6">
            <w:rPr>
              <w:rFonts w:ascii="Times New Roman" w:hAnsi="Times New Roman" w:cs="Times New Roman"/>
              <w:sz w:val="24"/>
              <w:szCs w:val="24"/>
            </w:rPr>
            <w:t xml:space="preserve">pues </w:t>
          </w:r>
          <w:r w:rsidR="003B7B77" w:rsidRPr="009A66C6">
            <w:rPr>
              <w:rFonts w:ascii="Times New Roman" w:hAnsi="Times New Roman" w:cs="Times New Roman"/>
              <w:sz w:val="24"/>
              <w:szCs w:val="24"/>
            </w:rPr>
            <w:t>en adultos ya es un patrón adquirido, mientras en niños es experimental.</w:t>
          </w:r>
        </w:p>
        <w:p w14:paraId="34B20531" w14:textId="45D1E81D" w:rsidR="003B7B77" w:rsidRPr="000F1AC8" w:rsidRDefault="003B7B77" w:rsidP="009F06CF">
          <w:pPr>
            <w:spacing w:line="240" w:lineRule="auto"/>
            <w:ind w:firstLine="708"/>
            <w:jc w:val="both"/>
            <w:rPr>
              <w:rFonts w:ascii="Times New Roman" w:hAnsi="Times New Roman" w:cs="Times New Roman"/>
              <w:b/>
              <w:bCs/>
              <w:sz w:val="24"/>
              <w:szCs w:val="24"/>
            </w:rPr>
          </w:pPr>
          <w:r w:rsidRPr="009A66C6">
            <w:rPr>
              <w:rFonts w:ascii="Times New Roman" w:hAnsi="Times New Roman" w:cs="Times New Roman"/>
              <w:sz w:val="24"/>
              <w:szCs w:val="24"/>
            </w:rPr>
            <w:t>Este consumo según (Picado</w:t>
          </w:r>
          <w:r w:rsidR="000F1AC8" w:rsidRPr="009A66C6">
            <w:rPr>
              <w:rFonts w:ascii="Times New Roman" w:hAnsi="Times New Roman" w:cs="Times New Roman"/>
              <w:sz w:val="24"/>
              <w:szCs w:val="24"/>
            </w:rPr>
            <w:t>,</w:t>
          </w:r>
          <w:r w:rsidR="009A66C6" w:rsidRPr="009A66C6">
            <w:rPr>
              <w:rFonts w:ascii="Times New Roman" w:hAnsi="Times New Roman" w:cs="Times New Roman"/>
              <w:sz w:val="24"/>
              <w:szCs w:val="24"/>
            </w:rPr>
            <w:t xml:space="preserve"> </w:t>
          </w:r>
          <w:r w:rsidRPr="009A66C6">
            <w:rPr>
              <w:rFonts w:ascii="Times New Roman" w:hAnsi="Times New Roman" w:cs="Times New Roman"/>
              <w:sz w:val="24"/>
              <w:szCs w:val="24"/>
            </w:rPr>
            <w:t>comunicación personal, 23 de marzo del 2018) se diferencia en consumo problemático y no problemátic</w:t>
          </w:r>
          <w:r w:rsidR="006D5926" w:rsidRPr="009A66C6">
            <w:rPr>
              <w:rFonts w:ascii="Times New Roman" w:hAnsi="Times New Roman" w:cs="Times New Roman"/>
              <w:sz w:val="24"/>
              <w:szCs w:val="24"/>
            </w:rPr>
            <w:t>o</w:t>
          </w:r>
          <w:r w:rsidRPr="009A66C6">
            <w:rPr>
              <w:rFonts w:ascii="Times New Roman" w:hAnsi="Times New Roman" w:cs="Times New Roman"/>
              <w:sz w:val="24"/>
              <w:szCs w:val="24"/>
            </w:rPr>
            <w:t>, depend</w:t>
          </w:r>
          <w:r w:rsidR="006D5926" w:rsidRPr="009A66C6">
            <w:rPr>
              <w:rFonts w:ascii="Times New Roman" w:hAnsi="Times New Roman" w:cs="Times New Roman"/>
              <w:sz w:val="24"/>
              <w:szCs w:val="24"/>
            </w:rPr>
            <w:t>iendo</w:t>
          </w:r>
          <w:r w:rsidRPr="009A66C6">
            <w:rPr>
              <w:rFonts w:ascii="Times New Roman" w:hAnsi="Times New Roman" w:cs="Times New Roman"/>
              <w:sz w:val="24"/>
              <w:szCs w:val="24"/>
            </w:rPr>
            <w:t xml:space="preserve"> del efecto de la droga en la persona</w:t>
          </w:r>
          <w:r w:rsidR="00D76A10" w:rsidRPr="009A66C6">
            <w:rPr>
              <w:rFonts w:ascii="Times New Roman" w:hAnsi="Times New Roman" w:cs="Times New Roman"/>
              <w:sz w:val="24"/>
              <w:szCs w:val="24"/>
            </w:rPr>
            <w:t>:</w:t>
          </w:r>
          <w:r w:rsidRPr="009A66C6">
            <w:rPr>
              <w:rFonts w:ascii="Times New Roman" w:hAnsi="Times New Roman" w:cs="Times New Roman"/>
              <w:sz w:val="24"/>
              <w:szCs w:val="24"/>
            </w:rPr>
            <w:t xml:space="preserve"> el consumo problemático es el atendido por las instituciones del país, mientras el no problemático es aquel del uso psicoactivo por parte de los usuarios como forma de relajamiento.</w:t>
          </w:r>
          <w:r w:rsidR="00581B42" w:rsidRPr="009A66C6">
            <w:rPr>
              <w:rFonts w:ascii="Times New Roman" w:hAnsi="Times New Roman" w:cs="Times New Roman"/>
              <w:sz w:val="24"/>
              <w:szCs w:val="24"/>
            </w:rPr>
            <w:t xml:space="preserve"> Sin embargo, se debe destacar que todo consumo tiene potencial de convertirse en problemático.</w:t>
          </w:r>
        </w:p>
        <w:p w14:paraId="2C7E0723" w14:textId="75468F04"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fuerzas del mercado mismo se han </w:t>
          </w:r>
          <w:r w:rsidRPr="00CF38F0">
            <w:rPr>
              <w:rFonts w:ascii="Times New Roman" w:hAnsi="Times New Roman" w:cs="Times New Roman"/>
              <w:sz w:val="24"/>
              <w:szCs w:val="24"/>
            </w:rPr>
            <w:t>encarg</w:t>
          </w:r>
          <w:r w:rsidR="00813735" w:rsidRPr="00CF38F0">
            <w:rPr>
              <w:rFonts w:ascii="Times New Roman" w:hAnsi="Times New Roman" w:cs="Times New Roman"/>
              <w:sz w:val="24"/>
              <w:szCs w:val="24"/>
            </w:rPr>
            <w:t>ad</w:t>
          </w:r>
          <w:r w:rsidRPr="00CF38F0">
            <w:rPr>
              <w:rFonts w:ascii="Times New Roman" w:hAnsi="Times New Roman" w:cs="Times New Roman"/>
              <w:sz w:val="24"/>
              <w:szCs w:val="24"/>
            </w:rPr>
            <w:t xml:space="preserve">o de segmentar al consumidor de marihuana, cada gama de calidad posee un perfil de consumidor </w:t>
          </w:r>
          <w:r>
            <w:rPr>
              <w:rFonts w:ascii="Times New Roman" w:hAnsi="Times New Roman" w:cs="Times New Roman"/>
              <w:sz w:val="24"/>
              <w:szCs w:val="24"/>
            </w:rPr>
            <w:t xml:space="preserve">particular como se ejemplifica en la </w:t>
          </w:r>
          <w:r w:rsidR="003A09E3">
            <w:rPr>
              <w:rFonts w:ascii="Times New Roman" w:hAnsi="Times New Roman" w:cs="Times New Roman"/>
              <w:sz w:val="24"/>
              <w:szCs w:val="24"/>
            </w:rPr>
            <w:fldChar w:fldCharType="begin"/>
          </w:r>
          <w:r w:rsidR="003A09E3">
            <w:rPr>
              <w:rFonts w:ascii="Times New Roman" w:hAnsi="Times New Roman" w:cs="Times New Roman"/>
              <w:sz w:val="24"/>
              <w:szCs w:val="24"/>
            </w:rPr>
            <w:instrText xml:space="preserve"> REF _Ref16417447 \h  \* MERGEFORMAT </w:instrText>
          </w:r>
          <w:r w:rsidR="003A09E3">
            <w:rPr>
              <w:rFonts w:ascii="Times New Roman" w:hAnsi="Times New Roman" w:cs="Times New Roman"/>
              <w:sz w:val="24"/>
              <w:szCs w:val="24"/>
            </w:rPr>
          </w:r>
          <w:r w:rsidR="003A09E3">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10</w:t>
          </w:r>
          <w:r w:rsidR="003A09E3">
            <w:rPr>
              <w:rFonts w:ascii="Times New Roman" w:hAnsi="Times New Roman" w:cs="Times New Roman"/>
              <w:sz w:val="24"/>
              <w:szCs w:val="24"/>
            </w:rPr>
            <w:fldChar w:fldCharType="end"/>
          </w:r>
          <w:r>
            <w:rPr>
              <w:rFonts w:ascii="Times New Roman" w:hAnsi="Times New Roman" w:cs="Times New Roman"/>
              <w:sz w:val="24"/>
              <w:szCs w:val="24"/>
            </w:rPr>
            <w:t xml:space="preserve">. Las gamas medias y bajas, debido a su menor precio, se han caracterizado por tener clientes de consumo constante con poder adquisitivo entre medio y bajo. Como se mencionó anteriormente, entre las conocidas como jamaiquina, </w:t>
          </w:r>
          <w:r w:rsidRPr="00B84F41">
            <w:rPr>
              <w:rFonts w:ascii="Times New Roman" w:hAnsi="Times New Roman" w:cs="Times New Roman"/>
              <w:i/>
              <w:iCs/>
              <w:sz w:val="24"/>
              <w:szCs w:val="24"/>
            </w:rPr>
            <w:t>high grade</w:t>
          </w:r>
          <w:r>
            <w:rPr>
              <w:rFonts w:ascii="Times New Roman" w:hAnsi="Times New Roman" w:cs="Times New Roman"/>
              <w:sz w:val="24"/>
              <w:szCs w:val="24"/>
            </w:rPr>
            <w:t xml:space="preserve"> o punto </w:t>
          </w:r>
          <w:r w:rsidRPr="00B84F41">
            <w:rPr>
              <w:rFonts w:ascii="Times New Roman" w:hAnsi="Times New Roman" w:cs="Times New Roman"/>
              <w:i/>
              <w:iCs/>
              <w:sz w:val="24"/>
              <w:szCs w:val="24"/>
            </w:rPr>
            <w:t>creepy</w:t>
          </w:r>
          <w:r>
            <w:rPr>
              <w:rFonts w:ascii="Times New Roman" w:hAnsi="Times New Roman" w:cs="Times New Roman"/>
              <w:sz w:val="24"/>
              <w:szCs w:val="24"/>
            </w:rPr>
            <w:t>, suelen tener menos concentraciones de THC, además, su precio es menor debido a que en el producto</w:t>
          </w:r>
          <w:r w:rsidR="000F1AC8">
            <w:rPr>
              <w:rFonts w:ascii="Times New Roman" w:hAnsi="Times New Roman" w:cs="Times New Roman"/>
              <w:sz w:val="24"/>
              <w:szCs w:val="24"/>
            </w:rPr>
            <w:t>,</w:t>
          </w:r>
          <w:r>
            <w:rPr>
              <w:rFonts w:ascii="Times New Roman" w:hAnsi="Times New Roman" w:cs="Times New Roman"/>
              <w:sz w:val="24"/>
              <w:szCs w:val="24"/>
            </w:rPr>
            <w:t xml:space="preserve"> por lo general</w:t>
          </w:r>
          <w:r w:rsidR="000F1AC8">
            <w:rPr>
              <w:rFonts w:ascii="Times New Roman" w:hAnsi="Times New Roman" w:cs="Times New Roman"/>
              <w:sz w:val="24"/>
              <w:szCs w:val="24"/>
            </w:rPr>
            <w:t>,</w:t>
          </w:r>
          <w:r>
            <w:rPr>
              <w:rFonts w:ascii="Times New Roman" w:hAnsi="Times New Roman" w:cs="Times New Roman"/>
              <w:sz w:val="24"/>
              <w:szCs w:val="24"/>
            </w:rPr>
            <w:t xml:space="preserve"> hay presencia de semillas, hojas y ramas, aunque en pequeñas proporciones</w:t>
          </w:r>
          <w:r w:rsidR="00960D66" w:rsidRPr="00CF38F0">
            <w:rPr>
              <w:rFonts w:ascii="Times New Roman" w:hAnsi="Times New Roman" w:cs="Times New Roman"/>
              <w:sz w:val="24"/>
              <w:szCs w:val="24"/>
            </w:rPr>
            <w:t>.</w:t>
          </w:r>
          <w:r w:rsidRPr="00CF38F0">
            <w:rPr>
              <w:rFonts w:ascii="Times New Roman" w:hAnsi="Times New Roman" w:cs="Times New Roman"/>
              <w:sz w:val="24"/>
              <w:szCs w:val="24"/>
            </w:rPr>
            <w:t xml:space="preserve"> </w:t>
          </w:r>
          <w:r w:rsidR="00960D66" w:rsidRPr="00CF38F0">
            <w:rPr>
              <w:rFonts w:ascii="Times New Roman" w:hAnsi="Times New Roman" w:cs="Times New Roman"/>
              <w:sz w:val="24"/>
              <w:szCs w:val="24"/>
            </w:rPr>
            <w:t>E</w:t>
          </w:r>
          <w:r w:rsidRPr="00CF38F0">
            <w:rPr>
              <w:rFonts w:ascii="Times New Roman" w:hAnsi="Times New Roman" w:cs="Times New Roman"/>
              <w:sz w:val="24"/>
              <w:szCs w:val="24"/>
            </w:rPr>
            <w:t>n algún eslabón d</w:t>
          </w:r>
          <w:r w:rsidR="00CF38F0">
            <w:rPr>
              <w:rFonts w:ascii="Times New Roman" w:hAnsi="Times New Roman" w:cs="Times New Roman"/>
              <w:sz w:val="24"/>
              <w:szCs w:val="24"/>
            </w:rPr>
            <w:t>e la cadena, se adultera el producto</w:t>
          </w:r>
          <w:r w:rsidRPr="00CF38F0">
            <w:rPr>
              <w:rFonts w:ascii="Times New Roman" w:hAnsi="Times New Roman" w:cs="Times New Roman"/>
              <w:sz w:val="24"/>
              <w:szCs w:val="24"/>
            </w:rPr>
            <w:t xml:space="preserve">, con el fin de aumentar el peso, </w:t>
          </w:r>
          <w:r w:rsidR="00631E89" w:rsidRPr="00CF38F0">
            <w:rPr>
              <w:rFonts w:ascii="Times New Roman" w:hAnsi="Times New Roman" w:cs="Times New Roman"/>
              <w:sz w:val="24"/>
              <w:szCs w:val="24"/>
            </w:rPr>
            <w:t>disminuyendo la</w:t>
          </w:r>
          <w:r w:rsidRPr="00CF38F0">
            <w:rPr>
              <w:rFonts w:ascii="Times New Roman" w:hAnsi="Times New Roman" w:cs="Times New Roman"/>
              <w:sz w:val="24"/>
              <w:szCs w:val="24"/>
            </w:rPr>
            <w:t xml:space="preserve"> calidad, </w:t>
          </w:r>
          <w:r w:rsidR="002A362B" w:rsidRPr="00CF38F0">
            <w:rPr>
              <w:rFonts w:ascii="Times New Roman" w:hAnsi="Times New Roman" w:cs="Times New Roman"/>
              <w:sz w:val="24"/>
              <w:szCs w:val="24"/>
            </w:rPr>
            <w:t>y</w:t>
          </w:r>
          <w:r w:rsidRPr="00CF38F0">
            <w:rPr>
              <w:rFonts w:ascii="Times New Roman" w:hAnsi="Times New Roman" w:cs="Times New Roman"/>
              <w:sz w:val="24"/>
              <w:szCs w:val="24"/>
            </w:rPr>
            <w:t xml:space="preserve"> abarata</w:t>
          </w:r>
          <w:r w:rsidR="00883A2C" w:rsidRPr="00CF38F0">
            <w:rPr>
              <w:rFonts w:ascii="Times New Roman" w:hAnsi="Times New Roman" w:cs="Times New Roman"/>
              <w:sz w:val="24"/>
              <w:szCs w:val="24"/>
            </w:rPr>
            <w:t>ndo</w:t>
          </w:r>
          <w:r w:rsidRPr="00CF38F0">
            <w:rPr>
              <w:rFonts w:ascii="Times New Roman" w:hAnsi="Times New Roman" w:cs="Times New Roman"/>
              <w:sz w:val="24"/>
              <w:szCs w:val="24"/>
            </w:rPr>
            <w:t xml:space="preserve"> el precio </w:t>
          </w:r>
          <w:r w:rsidR="00883A2C" w:rsidRPr="00CF38F0">
            <w:rPr>
              <w:rFonts w:ascii="Times New Roman" w:hAnsi="Times New Roman" w:cs="Times New Roman"/>
              <w:sz w:val="24"/>
              <w:szCs w:val="24"/>
            </w:rPr>
            <w:t>con lo que se logra</w:t>
          </w:r>
          <w:r w:rsidRPr="00CF38F0">
            <w:rPr>
              <w:rFonts w:ascii="Times New Roman" w:hAnsi="Times New Roman" w:cs="Times New Roman"/>
              <w:sz w:val="24"/>
              <w:szCs w:val="24"/>
            </w:rPr>
            <w:t xml:space="preserve"> </w:t>
          </w:r>
          <w:r>
            <w:rPr>
              <w:rFonts w:ascii="Times New Roman" w:hAnsi="Times New Roman" w:cs="Times New Roman"/>
              <w:sz w:val="24"/>
              <w:szCs w:val="24"/>
            </w:rPr>
            <w:t>que una mayor cantidad de personas tengan la oportunidad de comprarlo</w:t>
          </w:r>
          <w:r>
            <w:rPr>
              <w:rStyle w:val="Refdenotaalpie"/>
              <w:rFonts w:ascii="Times New Roman" w:hAnsi="Times New Roman" w:cs="Times New Roman"/>
              <w:sz w:val="24"/>
              <w:szCs w:val="24"/>
            </w:rPr>
            <w:footnoteReference w:id="10"/>
          </w:r>
          <w:r>
            <w:rPr>
              <w:rFonts w:ascii="Times New Roman" w:hAnsi="Times New Roman" w:cs="Times New Roman"/>
              <w:sz w:val="24"/>
              <w:szCs w:val="24"/>
            </w:rPr>
            <w:t>.</w:t>
          </w:r>
        </w:p>
        <w:p w14:paraId="7007C4DA" w14:textId="77777777" w:rsidR="00CF38F0" w:rsidRDefault="00CF38F0" w:rsidP="003B7B77">
          <w:pPr>
            <w:spacing w:line="240" w:lineRule="auto"/>
            <w:jc w:val="both"/>
            <w:rPr>
              <w:rFonts w:ascii="Times New Roman" w:hAnsi="Times New Roman" w:cs="Times New Roman"/>
              <w:sz w:val="24"/>
              <w:szCs w:val="24"/>
            </w:rPr>
          </w:pPr>
        </w:p>
        <w:p w14:paraId="4336A9D4" w14:textId="52935EA9" w:rsidR="00CF38F0" w:rsidRPr="002A1684" w:rsidRDefault="00CF38F0" w:rsidP="00CF38F0">
          <w:pPr>
            <w:pStyle w:val="Descripcin"/>
            <w:rPr>
              <w:rFonts w:ascii="Times New Roman" w:hAnsi="Times New Roman" w:cs="Times New Roman"/>
              <w:b/>
              <w:i w:val="0"/>
              <w:color w:val="000000" w:themeColor="text1"/>
              <w:sz w:val="22"/>
              <w:szCs w:val="22"/>
            </w:rPr>
          </w:pPr>
          <w:bookmarkStart w:id="107" w:name="_Ref16417447"/>
          <w:bookmarkStart w:id="108" w:name="_Toc51072675"/>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10</w:t>
          </w:r>
          <w:r w:rsidRPr="002A1684">
            <w:rPr>
              <w:rFonts w:ascii="Times New Roman" w:hAnsi="Times New Roman" w:cs="Times New Roman"/>
              <w:b/>
              <w:i w:val="0"/>
              <w:color w:val="000000" w:themeColor="text1"/>
              <w:sz w:val="22"/>
              <w:szCs w:val="22"/>
            </w:rPr>
            <w:fldChar w:fldCharType="end"/>
          </w:r>
          <w:bookmarkEnd w:id="107"/>
          <w:r w:rsidRPr="002A1684">
            <w:rPr>
              <w:rFonts w:ascii="Times New Roman" w:hAnsi="Times New Roman" w:cs="Times New Roman"/>
              <w:b/>
              <w:i w:val="0"/>
              <w:color w:val="000000" w:themeColor="text1"/>
              <w:sz w:val="22"/>
              <w:szCs w:val="22"/>
            </w:rPr>
            <w:t>. Diagrama de productos de marihuana y segmentos de consumo</w:t>
          </w:r>
          <w:bookmarkEnd w:id="108"/>
        </w:p>
        <w:p w14:paraId="231E0069" w14:textId="77777777" w:rsidR="00CF38F0" w:rsidRDefault="00CF38F0" w:rsidP="00CF38F0">
          <w:pPr>
            <w:spacing w:line="240" w:lineRule="auto"/>
            <w:jc w:val="center"/>
            <w:rPr>
              <w:rFonts w:ascii="Times New Roman" w:hAnsi="Times New Roman" w:cs="Times New Roman"/>
              <w:color w:val="FF0000"/>
              <w:sz w:val="24"/>
              <w:szCs w:val="24"/>
            </w:rPr>
          </w:pPr>
          <w:r w:rsidRPr="00394535">
            <w:rPr>
              <w:rFonts w:ascii="Times New Roman" w:hAnsi="Times New Roman" w:cs="Times New Roman"/>
              <w:noProof/>
              <w:color w:val="FF0000"/>
              <w:sz w:val="24"/>
              <w:szCs w:val="24"/>
              <w:lang w:eastAsia="es-CR"/>
            </w:rPr>
            <w:drawing>
              <wp:inline distT="0" distB="0" distL="0" distR="0" wp14:anchorId="67FC3BDA" wp14:editId="5290FD8D">
                <wp:extent cx="4442460" cy="1699260"/>
                <wp:effectExtent l="0" t="0" r="0" b="0"/>
                <wp:docPr id="33" name="Imagen 33" descr="C:\Users\sebas\Dropbox\UNA\Licenciatura\Cadenas de Valor de Marihuana\Capitulo 3\Diagrama segmentos consum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bas\Dropbox\UNA\Licenciatura\Cadenas de Valor de Marihuana\Capitulo 3\Diagrama segmentos consumo.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42460" cy="1699260"/>
                        </a:xfrm>
                        <a:prstGeom prst="rect">
                          <a:avLst/>
                        </a:prstGeom>
                        <a:noFill/>
                        <a:ln>
                          <a:noFill/>
                        </a:ln>
                      </pic:spPr>
                    </pic:pic>
                  </a:graphicData>
                </a:graphic>
              </wp:inline>
            </w:drawing>
          </w:r>
        </w:p>
        <w:p w14:paraId="5102802E" w14:textId="77777777" w:rsidR="00CF38F0" w:rsidRPr="002A1684" w:rsidRDefault="00CF38F0" w:rsidP="00CF38F0">
          <w:pPr>
            <w:spacing w:line="240" w:lineRule="auto"/>
            <w:rPr>
              <w:rFonts w:ascii="Times New Roman" w:hAnsi="Times New Roman" w:cs="Times New Roman"/>
              <w:sz w:val="20"/>
              <w:szCs w:val="24"/>
            </w:rPr>
          </w:pPr>
          <w:r w:rsidRPr="002A1684">
            <w:rPr>
              <w:rFonts w:ascii="Times New Roman" w:hAnsi="Times New Roman" w:cs="Times New Roman"/>
              <w:sz w:val="20"/>
              <w:szCs w:val="24"/>
            </w:rPr>
            <w:t>Fuente: elaboración propia</w:t>
          </w:r>
        </w:p>
        <w:p w14:paraId="716E0828" w14:textId="77777777" w:rsidR="00CF38F0" w:rsidRDefault="00CF38F0" w:rsidP="003B7B77">
          <w:pPr>
            <w:spacing w:line="240" w:lineRule="auto"/>
            <w:jc w:val="both"/>
            <w:rPr>
              <w:rFonts w:ascii="Times New Roman" w:hAnsi="Times New Roman" w:cs="Times New Roman"/>
              <w:sz w:val="24"/>
              <w:szCs w:val="24"/>
            </w:rPr>
          </w:pPr>
        </w:p>
        <w:p w14:paraId="79E4977D" w14:textId="57FD0A45"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Por otro parte, se encuentran los consumidores de gama alta</w:t>
          </w:r>
          <w:r w:rsidRPr="00434351">
            <w:rPr>
              <w:rFonts w:ascii="Times New Roman" w:hAnsi="Times New Roman" w:cs="Times New Roman"/>
              <w:sz w:val="24"/>
              <w:szCs w:val="24"/>
            </w:rPr>
            <w:t>,</w:t>
          </w:r>
          <w:r w:rsidR="00434351" w:rsidRPr="00434351">
            <w:rPr>
              <w:rFonts w:ascii="Times New Roman" w:hAnsi="Times New Roman" w:cs="Times New Roman"/>
              <w:sz w:val="24"/>
              <w:szCs w:val="24"/>
            </w:rPr>
            <w:t xml:space="preserve"> </w:t>
          </w:r>
          <w:r w:rsidR="00E1241D" w:rsidRPr="00434351">
            <w:rPr>
              <w:rFonts w:ascii="Times New Roman" w:hAnsi="Times New Roman" w:cs="Times New Roman"/>
              <w:sz w:val="24"/>
              <w:szCs w:val="24"/>
            </w:rPr>
            <w:t xml:space="preserve">que </w:t>
          </w:r>
          <w:r w:rsidRPr="00434351">
            <w:rPr>
              <w:rFonts w:ascii="Times New Roman" w:hAnsi="Times New Roman" w:cs="Times New Roman"/>
              <w:sz w:val="24"/>
              <w:szCs w:val="24"/>
            </w:rPr>
            <w:t xml:space="preserve">tienen la peculiaridad de ser individuos, con mayor poder adquisitivo, mejores grados académicos </w:t>
          </w:r>
          <w:r>
            <w:rPr>
              <w:rFonts w:ascii="Times New Roman" w:hAnsi="Times New Roman" w:cs="Times New Roman"/>
              <w:sz w:val="24"/>
              <w:szCs w:val="24"/>
            </w:rPr>
            <w:t>y de mejor “clase social”, exigen un producto de mejor calidad, con aroma agradable y buena presentación</w:t>
          </w:r>
          <w:r w:rsidR="00C56194">
            <w:rPr>
              <w:rFonts w:ascii="Times New Roman" w:hAnsi="Times New Roman" w:cs="Times New Roman"/>
              <w:color w:val="FF0000"/>
              <w:sz w:val="24"/>
              <w:szCs w:val="24"/>
            </w:rPr>
            <w:t>.</w:t>
          </w:r>
          <w:r>
            <w:rPr>
              <w:rFonts w:ascii="Times New Roman" w:hAnsi="Times New Roman" w:cs="Times New Roman"/>
              <w:sz w:val="24"/>
              <w:szCs w:val="24"/>
            </w:rPr>
            <w:t xml:space="preserve"> </w:t>
          </w:r>
          <w:r w:rsidR="00C56194" w:rsidRPr="00434351">
            <w:rPr>
              <w:rFonts w:ascii="Times New Roman" w:hAnsi="Times New Roman" w:cs="Times New Roman"/>
              <w:sz w:val="24"/>
              <w:szCs w:val="24"/>
            </w:rPr>
            <w:t>A</w:t>
          </w:r>
          <w:r w:rsidRPr="00434351">
            <w:rPr>
              <w:rFonts w:ascii="Times New Roman" w:hAnsi="Times New Roman" w:cs="Times New Roman"/>
              <w:sz w:val="24"/>
              <w:szCs w:val="24"/>
            </w:rPr>
            <w:t>d</w:t>
          </w:r>
          <w:r>
            <w:rPr>
              <w:rFonts w:ascii="Times New Roman" w:hAnsi="Times New Roman" w:cs="Times New Roman"/>
              <w:sz w:val="24"/>
              <w:szCs w:val="24"/>
            </w:rPr>
            <w:t>emás</w:t>
          </w:r>
          <w:r w:rsidR="007B7F18">
            <w:rPr>
              <w:rFonts w:ascii="Times New Roman" w:hAnsi="Times New Roman" w:cs="Times New Roman"/>
              <w:sz w:val="24"/>
              <w:szCs w:val="24"/>
            </w:rPr>
            <w:t>,</w:t>
          </w:r>
          <w:r>
            <w:rPr>
              <w:rFonts w:ascii="Times New Roman" w:hAnsi="Times New Roman" w:cs="Times New Roman"/>
              <w:sz w:val="24"/>
              <w:szCs w:val="24"/>
            </w:rPr>
            <w:t xml:space="preserve"> este segmento se caracteriza por ser menos violento, por tanto, como se aprecia en el </w:t>
          </w:r>
          <w:r w:rsidR="003A09E3">
            <w:rPr>
              <w:rFonts w:ascii="Times New Roman" w:hAnsi="Times New Roman" w:cs="Times New Roman"/>
              <w:sz w:val="24"/>
              <w:szCs w:val="24"/>
            </w:rPr>
            <w:fldChar w:fldCharType="begin"/>
          </w:r>
          <w:r w:rsidR="003A09E3">
            <w:rPr>
              <w:rFonts w:ascii="Times New Roman" w:hAnsi="Times New Roman" w:cs="Times New Roman"/>
              <w:sz w:val="24"/>
              <w:szCs w:val="24"/>
            </w:rPr>
            <w:instrText xml:space="preserve"> REF _Ref1124567 \h  \* MERGEFORMAT </w:instrText>
          </w:r>
          <w:r w:rsidR="003A09E3">
            <w:rPr>
              <w:rFonts w:ascii="Times New Roman" w:hAnsi="Times New Roman" w:cs="Times New Roman"/>
              <w:sz w:val="24"/>
              <w:szCs w:val="24"/>
            </w:rPr>
          </w:r>
          <w:r w:rsidR="003A09E3">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 3</w:t>
          </w:r>
          <w:r w:rsidR="003A09E3">
            <w:rPr>
              <w:rFonts w:ascii="Times New Roman" w:hAnsi="Times New Roman" w:cs="Times New Roman"/>
              <w:sz w:val="24"/>
              <w:szCs w:val="24"/>
            </w:rPr>
            <w:fldChar w:fldCharType="end"/>
          </w:r>
          <w:r>
            <w:rPr>
              <w:rFonts w:ascii="Times New Roman" w:hAnsi="Times New Roman" w:cs="Times New Roman"/>
              <w:sz w:val="24"/>
              <w:szCs w:val="24"/>
            </w:rPr>
            <w:t xml:space="preserve"> estos consumidores están dispuestos a pagar hasta 10 veces más </w:t>
          </w:r>
          <w:r>
            <w:rPr>
              <w:rFonts w:ascii="Times New Roman" w:hAnsi="Times New Roman" w:cs="Times New Roman"/>
              <w:sz w:val="24"/>
              <w:szCs w:val="24"/>
            </w:rPr>
            <w:lastRenderedPageBreak/>
            <w:t xml:space="preserve">que el precio de marihuanas de gamas bajas. Para Solano </w:t>
          </w:r>
          <w:r w:rsidR="00486B84">
            <w:rPr>
              <w:rFonts w:ascii="Times New Roman" w:hAnsi="Times New Roman" w:cs="Times New Roman"/>
              <w:sz w:val="24"/>
              <w:szCs w:val="24"/>
            </w:rPr>
            <w:t>(</w:t>
          </w:r>
          <w:r>
            <w:rPr>
              <w:rFonts w:ascii="Times New Roman" w:hAnsi="Times New Roman" w:cs="Times New Roman"/>
              <w:sz w:val="24"/>
              <w:szCs w:val="24"/>
            </w:rPr>
            <w:t xml:space="preserve">comunicación personal, 26 de julio del 2018) </w:t>
          </w:r>
          <w:r w:rsidRPr="008F3195">
            <w:rPr>
              <w:rFonts w:ascii="Times New Roman" w:hAnsi="Times New Roman" w:cs="Times New Roman"/>
              <w:sz w:val="24"/>
              <w:szCs w:val="24"/>
            </w:rPr>
            <w:t>el nivel de educación en la cadena se vuelve un freno inhibitorio de repercusiones.</w:t>
          </w:r>
        </w:p>
        <w:p w14:paraId="4ED04BC1" w14:textId="77777777" w:rsidR="003646FB" w:rsidRDefault="003646FB" w:rsidP="003B7B77">
          <w:pPr>
            <w:spacing w:line="240" w:lineRule="auto"/>
            <w:jc w:val="both"/>
            <w:rPr>
              <w:rFonts w:ascii="Times New Roman" w:hAnsi="Times New Roman" w:cs="Times New Roman"/>
              <w:sz w:val="24"/>
              <w:szCs w:val="24"/>
            </w:rPr>
          </w:pPr>
        </w:p>
        <w:p w14:paraId="49C2350B" w14:textId="3CFA3F81" w:rsidR="003B7B77" w:rsidRPr="00956DB9" w:rsidRDefault="003B7B77" w:rsidP="002508D9">
          <w:pPr>
            <w:pStyle w:val="Ttulo3"/>
            <w:spacing w:line="240" w:lineRule="auto"/>
            <w:ind w:left="720"/>
            <w:rPr>
              <w:rFonts w:ascii="Times New Roman" w:hAnsi="Times New Roman" w:cs="Times New Roman"/>
            </w:rPr>
          </w:pPr>
          <w:bookmarkStart w:id="109" w:name="_Toc51072348"/>
          <w:r w:rsidRPr="00956DB9">
            <w:rPr>
              <w:rFonts w:ascii="Times New Roman" w:hAnsi="Times New Roman" w:cs="Times New Roman"/>
            </w:rPr>
            <w:t>Flujo de diner</w:t>
          </w:r>
          <w:r w:rsidR="00D412A3">
            <w:rPr>
              <w:rFonts w:ascii="Times New Roman" w:hAnsi="Times New Roman" w:cs="Times New Roman"/>
            </w:rPr>
            <w:t>o: valor añadido del riesgo de operación</w:t>
          </w:r>
          <w:bookmarkEnd w:id="109"/>
        </w:p>
        <w:p w14:paraId="3A79CC99" w14:textId="138211A5" w:rsidR="003B7B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el precio final del producto se refleja toda clase de costos</w:t>
          </w:r>
          <w:r w:rsidR="00E8540A" w:rsidRPr="00434351">
            <w:rPr>
              <w:rFonts w:ascii="Times New Roman" w:hAnsi="Times New Roman" w:cs="Times New Roman"/>
              <w:sz w:val="24"/>
              <w:szCs w:val="24"/>
            </w:rPr>
            <w:t>:</w:t>
          </w:r>
          <w:r>
            <w:rPr>
              <w:rFonts w:ascii="Times New Roman" w:hAnsi="Times New Roman" w:cs="Times New Roman"/>
              <w:sz w:val="24"/>
              <w:szCs w:val="24"/>
            </w:rPr>
            <w:t xml:space="preserve"> de producción, costes de transporte, todo lo relacionado a la protección misma de los actores, financiamientos y costos asociados a la corrupción de empleados y funcionarios</w:t>
          </w:r>
          <w:r w:rsidR="00434351">
            <w:rPr>
              <w:rFonts w:ascii="Times New Roman" w:hAnsi="Times New Roman" w:cs="Times New Roman"/>
              <w:sz w:val="24"/>
              <w:szCs w:val="24"/>
            </w:rPr>
            <w:t xml:space="preserve"> de la Ley</w:t>
          </w:r>
          <w:r>
            <w:rPr>
              <w:rFonts w:ascii="Times New Roman" w:hAnsi="Times New Roman" w:cs="Times New Roman"/>
              <w:sz w:val="24"/>
              <w:szCs w:val="24"/>
            </w:rPr>
            <w:t>.</w:t>
          </w:r>
        </w:p>
        <w:p w14:paraId="5CD49E0E" w14:textId="5B24870C" w:rsidR="000A0F77" w:rsidRDefault="003B7B77" w:rsidP="009F06C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dinero fluye de forma contraria al bien; esta cadena posee la peculiaridad que a medida que el producto está más cerca del consumidor, lo</w:t>
          </w:r>
          <w:r w:rsidR="000F1AC8">
            <w:rPr>
              <w:rFonts w:ascii="Times New Roman" w:hAnsi="Times New Roman" w:cs="Times New Roman"/>
              <w:sz w:val="24"/>
              <w:szCs w:val="24"/>
            </w:rPr>
            <w:t>s</w:t>
          </w:r>
          <w:r>
            <w:rPr>
              <w:rFonts w:ascii="Times New Roman" w:hAnsi="Times New Roman" w:cs="Times New Roman"/>
              <w:sz w:val="24"/>
              <w:szCs w:val="24"/>
            </w:rPr>
            <w:t xml:space="preserve"> riesgos por parte de los actores aumenta</w:t>
          </w:r>
          <w:r w:rsidR="008F3195">
            <w:rPr>
              <w:rFonts w:ascii="Times New Roman" w:hAnsi="Times New Roman" w:cs="Times New Roman"/>
              <w:sz w:val="24"/>
              <w:szCs w:val="24"/>
            </w:rPr>
            <w:t>n</w:t>
          </w:r>
          <w:r>
            <w:rPr>
              <w:rFonts w:ascii="Times New Roman" w:hAnsi="Times New Roman" w:cs="Times New Roman"/>
              <w:sz w:val="24"/>
              <w:szCs w:val="24"/>
            </w:rPr>
            <w:t>, lo que genera más valor añadido y una mayor rentabilidad para el comerciante, además hay que tomar en cuenta que lleva el precio de los riesgos adquiridos en etapas anteriores.</w:t>
          </w:r>
        </w:p>
        <w:p w14:paraId="2C62B96B" w14:textId="77777777" w:rsidR="00874FA7" w:rsidRDefault="003B7B77" w:rsidP="009F06CF">
          <w:pPr>
            <w:spacing w:line="240" w:lineRule="auto"/>
            <w:ind w:firstLine="708"/>
            <w:jc w:val="both"/>
            <w:rPr>
              <w:rFonts w:ascii="Times New Roman" w:hAnsi="Times New Roman" w:cs="Times New Roman"/>
              <w:sz w:val="24"/>
              <w:szCs w:val="24"/>
            </w:rPr>
          </w:pPr>
          <w:r w:rsidRPr="00A22C7D">
            <w:rPr>
              <w:rFonts w:ascii="Times New Roman" w:hAnsi="Times New Roman" w:cs="Times New Roman"/>
              <w:sz w:val="24"/>
              <w:szCs w:val="24"/>
            </w:rPr>
            <w:t>Un ejemplo claro de esto se encuentra en Wainwright (</w:t>
          </w:r>
          <w:r w:rsidR="00360E8C" w:rsidRPr="00A22C7D">
            <w:rPr>
              <w:rFonts w:ascii="Times New Roman" w:hAnsi="Times New Roman" w:cs="Times New Roman"/>
              <w:sz w:val="24"/>
              <w:szCs w:val="24"/>
            </w:rPr>
            <w:t xml:space="preserve">2017, </w:t>
          </w:r>
          <w:r w:rsidR="00D952C2" w:rsidRPr="00A22C7D">
            <w:rPr>
              <w:rFonts w:ascii="Times New Roman" w:hAnsi="Times New Roman" w:cs="Times New Roman"/>
              <w:sz w:val="24"/>
              <w:szCs w:val="24"/>
            </w:rPr>
            <w:t>p.3</w:t>
          </w:r>
          <w:r w:rsidRPr="00A22C7D">
            <w:rPr>
              <w:rFonts w:ascii="Times New Roman" w:hAnsi="Times New Roman" w:cs="Times New Roman"/>
              <w:sz w:val="24"/>
              <w:szCs w:val="24"/>
            </w:rPr>
            <w:t>), donde un cargamento decomisado de marihuana</w:t>
          </w:r>
          <w:r w:rsidR="00D260E0" w:rsidRPr="00A22C7D">
            <w:rPr>
              <w:rFonts w:ascii="Times New Roman" w:hAnsi="Times New Roman" w:cs="Times New Roman"/>
              <w:sz w:val="24"/>
              <w:szCs w:val="24"/>
            </w:rPr>
            <w:t xml:space="preserve"> de</w:t>
          </w:r>
          <w:r w:rsidRPr="00A22C7D">
            <w:rPr>
              <w:rFonts w:ascii="Times New Roman" w:hAnsi="Times New Roman" w:cs="Times New Roman"/>
              <w:sz w:val="24"/>
              <w:szCs w:val="24"/>
            </w:rPr>
            <w:t xml:space="preserve"> 100 toneladas, en México antes de cruzar la frontera con los Estados Unidos</w:t>
          </w:r>
          <w:r w:rsidR="00D260E0" w:rsidRPr="00A22C7D">
            <w:rPr>
              <w:rFonts w:ascii="Times New Roman" w:hAnsi="Times New Roman" w:cs="Times New Roman"/>
              <w:sz w:val="24"/>
              <w:szCs w:val="24"/>
            </w:rPr>
            <w:t>,</w:t>
          </w:r>
          <w:r w:rsidRPr="00A22C7D">
            <w:rPr>
              <w:rFonts w:ascii="Times New Roman" w:hAnsi="Times New Roman" w:cs="Times New Roman"/>
              <w:sz w:val="24"/>
              <w:szCs w:val="24"/>
            </w:rPr>
            <w:t xml:space="preserve"> tiene un valor de 10 millones de dólares, mientras que una vez tomado el riesgo y añadiendo el proceso de empacado y transporte a USA, el mont</w:t>
          </w:r>
          <w:r w:rsidR="000D7FE8" w:rsidRPr="00A22C7D">
            <w:rPr>
              <w:rFonts w:ascii="Times New Roman" w:hAnsi="Times New Roman" w:cs="Times New Roman"/>
              <w:sz w:val="24"/>
              <w:szCs w:val="24"/>
            </w:rPr>
            <w:t>o</w:t>
          </w:r>
          <w:r w:rsidRPr="00A22C7D">
            <w:rPr>
              <w:rFonts w:ascii="Times New Roman" w:hAnsi="Times New Roman" w:cs="Times New Roman"/>
              <w:sz w:val="24"/>
              <w:szCs w:val="24"/>
            </w:rPr>
            <w:t xml:space="preserve"> aumenta a 300 millones de dólares</w:t>
          </w:r>
          <w:r w:rsidR="000D7FE8" w:rsidRPr="00A22C7D">
            <w:rPr>
              <w:rFonts w:ascii="Times New Roman" w:hAnsi="Times New Roman" w:cs="Times New Roman"/>
              <w:sz w:val="24"/>
              <w:szCs w:val="24"/>
            </w:rPr>
            <w:t>.</w:t>
          </w:r>
          <w:r w:rsidRPr="00434351">
            <w:rPr>
              <w:rFonts w:ascii="Times New Roman" w:hAnsi="Times New Roman" w:cs="Times New Roman"/>
              <w:sz w:val="24"/>
              <w:szCs w:val="24"/>
            </w:rPr>
            <w:t xml:space="preserve"> </w:t>
          </w:r>
        </w:p>
        <w:p w14:paraId="51A3E3BB" w14:textId="6CF546E1" w:rsidR="003B7B77" w:rsidRPr="00434351" w:rsidRDefault="000D7FE8" w:rsidP="00337A7D">
          <w:pPr>
            <w:spacing w:line="240" w:lineRule="auto"/>
            <w:ind w:firstLine="708"/>
            <w:jc w:val="both"/>
            <w:rPr>
              <w:rFonts w:ascii="Times New Roman" w:hAnsi="Times New Roman" w:cs="Times New Roman"/>
              <w:sz w:val="24"/>
              <w:szCs w:val="24"/>
            </w:rPr>
          </w:pPr>
          <w:r w:rsidRPr="00434351">
            <w:rPr>
              <w:rFonts w:ascii="Times New Roman" w:hAnsi="Times New Roman" w:cs="Times New Roman"/>
              <w:sz w:val="24"/>
              <w:szCs w:val="24"/>
            </w:rPr>
            <w:t>C</w:t>
          </w:r>
          <w:r w:rsidR="003B7B77" w:rsidRPr="00434351">
            <w:rPr>
              <w:rFonts w:ascii="Times New Roman" w:hAnsi="Times New Roman" w:cs="Times New Roman"/>
              <w:sz w:val="24"/>
              <w:szCs w:val="24"/>
            </w:rPr>
            <w:t>abe aclarar</w:t>
          </w:r>
          <w:r w:rsidR="00073533" w:rsidRPr="00434351">
            <w:rPr>
              <w:rFonts w:ascii="Times New Roman" w:hAnsi="Times New Roman" w:cs="Times New Roman"/>
              <w:sz w:val="24"/>
              <w:szCs w:val="24"/>
            </w:rPr>
            <w:t xml:space="preserve"> que</w:t>
          </w:r>
          <w:r w:rsidR="003B7B77" w:rsidRPr="00434351">
            <w:rPr>
              <w:rFonts w:ascii="Times New Roman" w:hAnsi="Times New Roman" w:cs="Times New Roman"/>
              <w:sz w:val="24"/>
              <w:szCs w:val="24"/>
            </w:rPr>
            <w:t xml:space="preserve"> el valor futuro del producto colocado en las calles por vendedores directos es diferente al de la mercancía aún en manos </w:t>
          </w:r>
          <w:r w:rsidR="00734941">
            <w:rPr>
              <w:rFonts w:ascii="Times New Roman" w:hAnsi="Times New Roman" w:cs="Times New Roman"/>
              <w:sz w:val="24"/>
              <w:szCs w:val="24"/>
            </w:rPr>
            <w:t>d</w:t>
          </w:r>
          <w:r w:rsidR="003B7B77" w:rsidRPr="00434351">
            <w:rPr>
              <w:rFonts w:ascii="Times New Roman" w:hAnsi="Times New Roman" w:cs="Times New Roman"/>
              <w:sz w:val="24"/>
              <w:szCs w:val="24"/>
            </w:rPr>
            <w:t>el narcotraficante, no necesariamente la pérdida del narcotraficante</w:t>
          </w:r>
          <w:r w:rsidR="005E0536" w:rsidRPr="00434351">
            <w:rPr>
              <w:rFonts w:ascii="Times New Roman" w:hAnsi="Times New Roman" w:cs="Times New Roman"/>
              <w:sz w:val="24"/>
              <w:szCs w:val="24"/>
            </w:rPr>
            <w:t xml:space="preserve"> </w:t>
          </w:r>
          <w:r w:rsidR="00816B08" w:rsidRPr="00434351">
            <w:rPr>
              <w:rFonts w:ascii="Times New Roman" w:hAnsi="Times New Roman" w:cs="Times New Roman"/>
              <w:sz w:val="24"/>
              <w:szCs w:val="24"/>
            </w:rPr>
            <w:t>por el decomiso</w:t>
          </w:r>
          <w:r w:rsidR="003B7B77" w:rsidRPr="00434351">
            <w:rPr>
              <w:rFonts w:ascii="Times New Roman" w:hAnsi="Times New Roman" w:cs="Times New Roman"/>
              <w:sz w:val="24"/>
              <w:szCs w:val="24"/>
            </w:rPr>
            <w:t xml:space="preserve"> es </w:t>
          </w:r>
          <w:r w:rsidR="003B7B77">
            <w:rPr>
              <w:rFonts w:ascii="Times New Roman" w:hAnsi="Times New Roman" w:cs="Times New Roman"/>
              <w:sz w:val="24"/>
              <w:szCs w:val="24"/>
            </w:rPr>
            <w:t xml:space="preserve">equivalente al valor de la marihuana a precio de consumidor, cada etapa de la cadena añade un valor importante. En síntesis, entre más arriba de los eslabones de la cadena se </w:t>
          </w:r>
          <w:r w:rsidR="003B7B77" w:rsidRPr="00434351">
            <w:rPr>
              <w:rFonts w:ascii="Times New Roman" w:hAnsi="Times New Roman" w:cs="Times New Roman"/>
              <w:sz w:val="24"/>
              <w:szCs w:val="24"/>
            </w:rPr>
            <w:t>realice</w:t>
          </w:r>
          <w:r w:rsidR="001724C8" w:rsidRPr="00434351">
            <w:rPr>
              <w:rFonts w:ascii="Times New Roman" w:hAnsi="Times New Roman" w:cs="Times New Roman"/>
              <w:sz w:val="24"/>
              <w:szCs w:val="24"/>
            </w:rPr>
            <w:t>n</w:t>
          </w:r>
          <w:r w:rsidR="003B7B77" w:rsidRPr="00434351">
            <w:rPr>
              <w:rFonts w:ascii="Times New Roman" w:hAnsi="Times New Roman" w:cs="Times New Roman"/>
              <w:sz w:val="24"/>
              <w:szCs w:val="24"/>
            </w:rPr>
            <w:t xml:space="preserve"> los decomisos, más pérdida conlleva a los comercializadores.</w:t>
          </w:r>
        </w:p>
        <w:p w14:paraId="17645FC4" w14:textId="29AD419A" w:rsidR="003B7B77"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Entre los temas de riesgo y </w:t>
          </w:r>
          <w:r w:rsidR="00736702">
            <w:rPr>
              <w:rFonts w:ascii="Times New Roman" w:hAnsi="Times New Roman" w:cs="Times New Roman"/>
              <w:sz w:val="24"/>
              <w:szCs w:val="24"/>
            </w:rPr>
            <w:t>tránsito</w:t>
          </w:r>
          <w:r>
            <w:rPr>
              <w:rFonts w:ascii="Times New Roman" w:hAnsi="Times New Roman" w:cs="Times New Roman"/>
              <w:sz w:val="24"/>
              <w:szCs w:val="24"/>
            </w:rPr>
            <w:t xml:space="preserve"> de dinero, se </w:t>
          </w:r>
          <w:r w:rsidRPr="00434351">
            <w:rPr>
              <w:rFonts w:ascii="Times New Roman" w:hAnsi="Times New Roman" w:cs="Times New Roman"/>
              <w:sz w:val="24"/>
              <w:szCs w:val="24"/>
            </w:rPr>
            <w:t>encuentra</w:t>
          </w:r>
          <w:r w:rsidR="00772521" w:rsidRPr="00434351">
            <w:rPr>
              <w:rFonts w:ascii="Times New Roman" w:hAnsi="Times New Roman" w:cs="Times New Roman"/>
              <w:sz w:val="24"/>
              <w:szCs w:val="24"/>
            </w:rPr>
            <w:t>n</w:t>
          </w:r>
          <w:r w:rsidRPr="00434351">
            <w:rPr>
              <w:rFonts w:ascii="Times New Roman" w:hAnsi="Times New Roman" w:cs="Times New Roman"/>
              <w:sz w:val="24"/>
              <w:szCs w:val="24"/>
            </w:rPr>
            <w:t xml:space="preserve"> los INCOTERMS</w:t>
          </w:r>
          <w:r w:rsidR="00434351" w:rsidRPr="00434351">
            <w:rPr>
              <w:rStyle w:val="Refdenotaalpie"/>
              <w:rFonts w:ascii="Times New Roman" w:hAnsi="Times New Roman" w:cs="Times New Roman"/>
              <w:sz w:val="24"/>
              <w:szCs w:val="24"/>
            </w:rPr>
            <w:footnoteReference w:id="11"/>
          </w:r>
          <w:r w:rsidRPr="00434351">
            <w:rPr>
              <w:rFonts w:ascii="Times New Roman" w:hAnsi="Times New Roman" w:cs="Times New Roman"/>
              <w:sz w:val="24"/>
              <w:szCs w:val="24"/>
            </w:rPr>
            <w:t xml:space="preserve"> del mercado ilegal</w:t>
          </w:r>
          <w:r w:rsidR="00772521" w:rsidRPr="00434351">
            <w:rPr>
              <w:rFonts w:ascii="Times New Roman" w:hAnsi="Times New Roman" w:cs="Times New Roman"/>
              <w:sz w:val="24"/>
              <w:szCs w:val="24"/>
            </w:rPr>
            <w:t>.</w:t>
          </w:r>
          <w:r w:rsidRPr="00434351">
            <w:rPr>
              <w:rFonts w:ascii="Times New Roman" w:hAnsi="Times New Roman" w:cs="Times New Roman"/>
              <w:sz w:val="24"/>
              <w:szCs w:val="24"/>
            </w:rPr>
            <w:t xml:space="preserve"> </w:t>
          </w:r>
          <w:r w:rsidR="00ED61D8" w:rsidRPr="00434351">
            <w:rPr>
              <w:rFonts w:ascii="Times New Roman" w:hAnsi="Times New Roman" w:cs="Times New Roman"/>
              <w:sz w:val="24"/>
              <w:szCs w:val="24"/>
            </w:rPr>
            <w:t>A</w:t>
          </w:r>
          <w:r w:rsidRPr="00434351">
            <w:rPr>
              <w:rFonts w:ascii="Times New Roman" w:hAnsi="Times New Roman" w:cs="Times New Roman"/>
              <w:sz w:val="24"/>
              <w:szCs w:val="24"/>
            </w:rPr>
            <w:t xml:space="preserve">unque no sea un acuerdo legal y establecido, en el negocio de las drogas se da tautológicamente, </w:t>
          </w:r>
          <w:r w:rsidR="00ED61D8" w:rsidRPr="00434351">
            <w:rPr>
              <w:rFonts w:ascii="Times New Roman" w:hAnsi="Times New Roman" w:cs="Times New Roman"/>
              <w:sz w:val="24"/>
              <w:szCs w:val="24"/>
            </w:rPr>
            <w:t xml:space="preserve">que </w:t>
          </w:r>
          <w:r w:rsidRPr="00434351">
            <w:rPr>
              <w:rFonts w:ascii="Times New Roman" w:hAnsi="Times New Roman" w:cs="Times New Roman"/>
              <w:sz w:val="24"/>
              <w:szCs w:val="24"/>
            </w:rPr>
            <w:t>el riesgo lo asume quien est</w:t>
          </w:r>
          <w:r w:rsidR="009A5308" w:rsidRPr="00434351">
            <w:rPr>
              <w:rFonts w:ascii="Times New Roman" w:hAnsi="Times New Roman" w:cs="Times New Roman"/>
              <w:sz w:val="24"/>
              <w:szCs w:val="24"/>
            </w:rPr>
            <w:t>é</w:t>
          </w:r>
          <w:r w:rsidRPr="00434351">
            <w:rPr>
              <w:rFonts w:ascii="Times New Roman" w:hAnsi="Times New Roman" w:cs="Times New Roman"/>
              <w:sz w:val="24"/>
              <w:szCs w:val="24"/>
            </w:rPr>
            <w:t xml:space="preserve"> con la posesión del producto, o bien asuma los costos de transporte</w:t>
          </w:r>
          <w:r w:rsidR="009A5308" w:rsidRPr="00434351">
            <w:rPr>
              <w:rFonts w:ascii="Times New Roman" w:hAnsi="Times New Roman" w:cs="Times New Roman"/>
              <w:sz w:val="24"/>
              <w:szCs w:val="24"/>
            </w:rPr>
            <w:t>.</w:t>
          </w:r>
          <w:r w:rsidRPr="00434351">
            <w:rPr>
              <w:rFonts w:ascii="Times New Roman" w:hAnsi="Times New Roman" w:cs="Times New Roman"/>
              <w:sz w:val="24"/>
              <w:szCs w:val="24"/>
            </w:rPr>
            <w:t xml:space="preserve"> </w:t>
          </w:r>
          <w:r w:rsidR="009A5308" w:rsidRPr="00434351">
            <w:rPr>
              <w:rFonts w:ascii="Times New Roman" w:hAnsi="Times New Roman" w:cs="Times New Roman"/>
              <w:sz w:val="24"/>
              <w:szCs w:val="24"/>
            </w:rPr>
            <w:t>C</w:t>
          </w:r>
          <w:r w:rsidRPr="00434351">
            <w:rPr>
              <w:rFonts w:ascii="Times New Roman" w:hAnsi="Times New Roman" w:cs="Times New Roman"/>
              <w:sz w:val="24"/>
              <w:szCs w:val="24"/>
            </w:rPr>
            <w:t xml:space="preserve">abe destacar que </w:t>
          </w:r>
          <w:r>
            <w:rPr>
              <w:rFonts w:ascii="Times New Roman" w:hAnsi="Times New Roman" w:cs="Times New Roman"/>
              <w:sz w:val="24"/>
              <w:szCs w:val="24"/>
            </w:rPr>
            <w:t>este riesgo va añadido en el costo del producto, por lo tanto, el comprador tiene la opción de asumir el riesgo o pagar por él.</w:t>
          </w:r>
          <w:r w:rsidR="00434351">
            <w:rPr>
              <w:rFonts w:ascii="Times New Roman" w:hAnsi="Times New Roman" w:cs="Times New Roman"/>
              <w:sz w:val="24"/>
              <w:szCs w:val="24"/>
            </w:rPr>
            <w:t xml:space="preserve"> En la </w:t>
          </w:r>
          <w:r w:rsidR="00434351" w:rsidRPr="00434351">
            <w:rPr>
              <w:rFonts w:ascii="Times New Roman" w:hAnsi="Times New Roman" w:cs="Times New Roman"/>
              <w:sz w:val="24"/>
              <w:szCs w:val="24"/>
            </w:rPr>
            <w:fldChar w:fldCharType="begin"/>
          </w:r>
          <w:r w:rsidR="00434351" w:rsidRPr="00434351">
            <w:rPr>
              <w:rFonts w:ascii="Times New Roman" w:hAnsi="Times New Roman" w:cs="Times New Roman"/>
              <w:sz w:val="24"/>
              <w:szCs w:val="24"/>
            </w:rPr>
            <w:instrText xml:space="preserve"> REF _Ref21249410 \h  \* MERGEFORMAT </w:instrText>
          </w:r>
          <w:r w:rsidR="00434351" w:rsidRPr="00434351">
            <w:rPr>
              <w:rFonts w:ascii="Times New Roman" w:hAnsi="Times New Roman" w:cs="Times New Roman"/>
              <w:sz w:val="24"/>
              <w:szCs w:val="24"/>
            </w:rPr>
          </w:r>
          <w:r w:rsidR="00434351" w:rsidRPr="00434351">
            <w:rPr>
              <w:rFonts w:ascii="Times New Roman" w:hAnsi="Times New Roman" w:cs="Times New Roman"/>
              <w:sz w:val="24"/>
              <w:szCs w:val="24"/>
            </w:rPr>
            <w:fldChar w:fldCharType="separate"/>
          </w:r>
          <w:r w:rsidR="00E40F63" w:rsidRPr="00E40F63">
            <w:rPr>
              <w:rFonts w:ascii="Times New Roman" w:hAnsi="Times New Roman" w:cs="Times New Roman"/>
              <w:color w:val="000000" w:themeColor="text1"/>
              <w:sz w:val="24"/>
              <w:szCs w:val="24"/>
            </w:rPr>
            <w:t>Figura</w:t>
          </w:r>
          <w:r w:rsidR="00E40F63" w:rsidRPr="00E40F63">
            <w:rPr>
              <w:rFonts w:ascii="Times New Roman" w:hAnsi="Times New Roman" w:cs="Times New Roman"/>
              <w:color w:val="000000" w:themeColor="text1"/>
            </w:rPr>
            <w:t xml:space="preserve"> </w:t>
          </w:r>
          <w:r w:rsidR="00E40F63" w:rsidRPr="00E40F63">
            <w:rPr>
              <w:rFonts w:ascii="Times New Roman" w:hAnsi="Times New Roman" w:cs="Times New Roman"/>
              <w:noProof/>
              <w:color w:val="000000" w:themeColor="text1"/>
            </w:rPr>
            <w:t>11</w:t>
          </w:r>
          <w:r w:rsidR="00434351" w:rsidRPr="00434351">
            <w:rPr>
              <w:rFonts w:ascii="Times New Roman" w:hAnsi="Times New Roman" w:cs="Times New Roman"/>
              <w:sz w:val="24"/>
              <w:szCs w:val="24"/>
            </w:rPr>
            <w:fldChar w:fldCharType="end"/>
          </w:r>
          <w:r w:rsidR="00434351">
            <w:rPr>
              <w:rFonts w:ascii="Times New Roman" w:hAnsi="Times New Roman" w:cs="Times New Roman"/>
              <w:sz w:val="24"/>
              <w:szCs w:val="24"/>
            </w:rPr>
            <w:t xml:space="preserve"> se observa el flujo completo de la CV de la marihuana en Costa Rica.</w:t>
          </w:r>
        </w:p>
        <w:p w14:paraId="00BAAC16" w14:textId="77777777" w:rsidR="003B7B77" w:rsidRDefault="003B7B77" w:rsidP="003B7B77">
          <w:pPr>
            <w:spacing w:line="240" w:lineRule="auto"/>
            <w:jc w:val="both"/>
            <w:rPr>
              <w:rFonts w:ascii="Times New Roman" w:hAnsi="Times New Roman" w:cs="Times New Roman"/>
              <w:color w:val="FF0000"/>
              <w:sz w:val="24"/>
              <w:szCs w:val="24"/>
            </w:rPr>
          </w:pPr>
        </w:p>
        <w:p w14:paraId="14687F38" w14:textId="2940AB2F" w:rsidR="003B7B77" w:rsidRDefault="002A1684" w:rsidP="002A1684">
          <w:pPr>
            <w:pStyle w:val="Descripcin"/>
            <w:rPr>
              <w:rFonts w:ascii="Times New Roman" w:hAnsi="Times New Roman" w:cs="Times New Roman"/>
              <w:b/>
              <w:i w:val="0"/>
              <w:color w:val="000000" w:themeColor="text1"/>
              <w:sz w:val="22"/>
              <w:szCs w:val="22"/>
            </w:rPr>
          </w:pPr>
          <w:bookmarkStart w:id="110" w:name="_Ref21249410"/>
          <w:bookmarkStart w:id="111" w:name="_Toc51072676"/>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11</w:t>
          </w:r>
          <w:r w:rsidRPr="002A1684">
            <w:rPr>
              <w:rFonts w:ascii="Times New Roman" w:hAnsi="Times New Roman" w:cs="Times New Roman"/>
              <w:b/>
              <w:i w:val="0"/>
              <w:color w:val="000000" w:themeColor="text1"/>
              <w:sz w:val="22"/>
              <w:szCs w:val="22"/>
            </w:rPr>
            <w:fldChar w:fldCharType="end"/>
          </w:r>
          <w:bookmarkEnd w:id="110"/>
          <w:r w:rsidRPr="002A1684">
            <w:rPr>
              <w:rFonts w:ascii="Times New Roman" w:hAnsi="Times New Roman" w:cs="Times New Roman"/>
              <w:b/>
              <w:i w:val="0"/>
              <w:color w:val="000000" w:themeColor="text1"/>
              <w:sz w:val="22"/>
              <w:szCs w:val="22"/>
            </w:rPr>
            <w:t>.</w:t>
          </w:r>
          <w:r w:rsidR="003B7B77" w:rsidRPr="002A1684">
            <w:rPr>
              <w:rFonts w:ascii="Times New Roman" w:hAnsi="Times New Roman" w:cs="Times New Roman"/>
              <w:b/>
              <w:i w:val="0"/>
              <w:color w:val="000000" w:themeColor="text1"/>
              <w:sz w:val="22"/>
              <w:szCs w:val="22"/>
            </w:rPr>
            <w:t xml:space="preserve"> Diagrama del flujo de dinero en la cadena de valor de la marihuana.</w:t>
          </w:r>
          <w:bookmarkEnd w:id="111"/>
        </w:p>
        <w:p w14:paraId="2836B6CD" w14:textId="77777777" w:rsidR="007D0AEF" w:rsidRPr="007D0AEF" w:rsidRDefault="007D0AEF" w:rsidP="007D0AEF"/>
        <w:p w14:paraId="55E400EA" w14:textId="67747E91" w:rsidR="002A1684" w:rsidRPr="00A83813" w:rsidRDefault="00A83813" w:rsidP="00A83813">
          <w:pPr>
            <w:spacing w:line="240" w:lineRule="auto"/>
            <w:jc w:val="both"/>
            <w:rPr>
              <w:rFonts w:ascii="Times New Roman" w:hAnsi="Times New Roman" w:cs="Times New Roman"/>
              <w:color w:val="FF0000"/>
              <w:sz w:val="24"/>
              <w:szCs w:val="24"/>
            </w:rPr>
          </w:pPr>
          <w:r>
            <w:rPr>
              <w:rFonts w:ascii="Times New Roman" w:hAnsi="Times New Roman" w:cs="Times New Roman"/>
              <w:noProof/>
              <w:color w:val="FF0000"/>
              <w:sz w:val="24"/>
              <w:szCs w:val="24"/>
              <w:lang w:eastAsia="es-CR"/>
            </w:rPr>
            <w:drawing>
              <wp:inline distT="0" distB="0" distL="0" distR="0" wp14:anchorId="0A488F6A" wp14:editId="6CB1436C">
                <wp:extent cx="5510254" cy="375487"/>
                <wp:effectExtent l="0" t="0" r="0" b="5715"/>
                <wp:docPr id="3079" name="Imagen 3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43452" cy="398192"/>
                        </a:xfrm>
                        <a:prstGeom prst="rect">
                          <a:avLst/>
                        </a:prstGeom>
                        <a:noFill/>
                      </pic:spPr>
                    </pic:pic>
                  </a:graphicData>
                </a:graphic>
              </wp:inline>
            </w:drawing>
          </w:r>
        </w:p>
        <w:p w14:paraId="560F9168" w14:textId="77777777" w:rsidR="007D0AEF" w:rsidRDefault="007D0AEF" w:rsidP="002A1684">
          <w:pPr>
            <w:spacing w:line="240" w:lineRule="auto"/>
            <w:rPr>
              <w:rFonts w:ascii="Times New Roman" w:hAnsi="Times New Roman" w:cs="Times New Roman"/>
              <w:sz w:val="20"/>
              <w:szCs w:val="24"/>
            </w:rPr>
          </w:pPr>
        </w:p>
        <w:p w14:paraId="35ECBB8E" w14:textId="77777777" w:rsidR="002A1684" w:rsidRPr="002A1684" w:rsidRDefault="002A1684" w:rsidP="002A1684">
          <w:pPr>
            <w:spacing w:line="240" w:lineRule="auto"/>
            <w:rPr>
              <w:rFonts w:ascii="Times New Roman" w:hAnsi="Times New Roman" w:cs="Times New Roman"/>
              <w:sz w:val="20"/>
              <w:szCs w:val="24"/>
            </w:rPr>
          </w:pPr>
          <w:r w:rsidRPr="002A1684">
            <w:rPr>
              <w:rFonts w:ascii="Times New Roman" w:hAnsi="Times New Roman" w:cs="Times New Roman"/>
              <w:sz w:val="20"/>
              <w:szCs w:val="24"/>
            </w:rPr>
            <w:t>Fuente: elaboración propia</w:t>
          </w:r>
        </w:p>
        <w:p w14:paraId="0CA362A6" w14:textId="51E4A59E" w:rsidR="003B7B77" w:rsidRPr="00990616" w:rsidRDefault="003B7B77" w:rsidP="00F3681B">
          <w:pPr>
            <w:pStyle w:val="Ttulo2"/>
            <w:spacing w:line="240" w:lineRule="auto"/>
            <w:rPr>
              <w:rFonts w:ascii="Times New Roman" w:hAnsi="Times New Roman" w:cs="Times New Roman"/>
              <w:sz w:val="24"/>
            </w:rPr>
          </w:pPr>
          <w:bookmarkStart w:id="112" w:name="_Toc51072349"/>
          <w:r w:rsidRPr="00990616">
            <w:rPr>
              <w:rFonts w:ascii="Times New Roman" w:hAnsi="Times New Roman" w:cs="Times New Roman"/>
              <w:sz w:val="24"/>
            </w:rPr>
            <w:lastRenderedPageBreak/>
            <w:t>Dimensión institucional</w:t>
          </w:r>
          <w:r w:rsidR="00932CE3" w:rsidRPr="00990616">
            <w:rPr>
              <w:rFonts w:ascii="Times New Roman" w:hAnsi="Times New Roman" w:cs="Times New Roman"/>
              <w:sz w:val="24"/>
            </w:rPr>
            <w:t xml:space="preserve"> de la cadena de valor de la marihuana</w:t>
          </w:r>
          <w:bookmarkEnd w:id="112"/>
        </w:p>
        <w:p w14:paraId="7E761360" w14:textId="72D0C32A" w:rsidR="00874FA7" w:rsidRDefault="003B7B77" w:rsidP="00337A7D">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El contexto institucional</w:t>
          </w:r>
          <w:r w:rsidR="00434351">
            <w:rPr>
              <w:rFonts w:ascii="Times New Roman" w:hAnsi="Times New Roman" w:cs="Times New Roman"/>
              <w:sz w:val="24"/>
              <w:szCs w:val="24"/>
            </w:rPr>
            <w:t>, definido como el conjunto de instituciones</w:t>
          </w:r>
          <w:r w:rsidR="006968E7">
            <w:rPr>
              <w:rFonts w:ascii="Times New Roman" w:hAnsi="Times New Roman" w:cs="Times New Roman"/>
              <w:sz w:val="24"/>
              <w:szCs w:val="24"/>
            </w:rPr>
            <w:t xml:space="preserve"> públicas</w:t>
          </w:r>
          <w:r w:rsidR="00434351">
            <w:rPr>
              <w:rFonts w:ascii="Times New Roman" w:hAnsi="Times New Roman" w:cs="Times New Roman"/>
              <w:sz w:val="24"/>
              <w:szCs w:val="24"/>
            </w:rPr>
            <w:t>, actores, nor</w:t>
          </w:r>
          <w:r w:rsidR="006968E7">
            <w:rPr>
              <w:rFonts w:ascii="Times New Roman" w:hAnsi="Times New Roman" w:cs="Times New Roman"/>
              <w:sz w:val="24"/>
              <w:szCs w:val="24"/>
            </w:rPr>
            <w:t xml:space="preserve">mas y leyes en torno al mercado de la marihuana, </w:t>
          </w:r>
          <w:r>
            <w:rPr>
              <w:rFonts w:ascii="Times New Roman" w:hAnsi="Times New Roman" w:cs="Times New Roman"/>
              <w:sz w:val="24"/>
              <w:szCs w:val="24"/>
            </w:rPr>
            <w:t>tiene un efecto directo sobre todos los segmentos</w:t>
          </w:r>
          <w:r w:rsidR="00434351">
            <w:rPr>
              <w:rFonts w:ascii="Times New Roman" w:hAnsi="Times New Roman" w:cs="Times New Roman"/>
              <w:sz w:val="24"/>
              <w:szCs w:val="24"/>
            </w:rPr>
            <w:t xml:space="preserve"> de la cadena productiva. A</w:t>
          </w:r>
          <w:r>
            <w:rPr>
              <w:rFonts w:ascii="Times New Roman" w:hAnsi="Times New Roman" w:cs="Times New Roman"/>
              <w:sz w:val="24"/>
              <w:szCs w:val="24"/>
            </w:rPr>
            <w:t xml:space="preserve"> continuación, se describen las leyes entorno al negocio de la </w:t>
          </w:r>
          <w:r w:rsidR="00874FA7">
            <w:rPr>
              <w:rFonts w:ascii="Times New Roman" w:hAnsi="Times New Roman" w:cs="Times New Roman"/>
              <w:sz w:val="24"/>
              <w:szCs w:val="24"/>
            </w:rPr>
            <w:t>marihuana,</w:t>
          </w:r>
          <w:r>
            <w:rPr>
              <w:rFonts w:ascii="Times New Roman" w:hAnsi="Times New Roman" w:cs="Times New Roman"/>
              <w:sz w:val="24"/>
              <w:szCs w:val="24"/>
            </w:rPr>
            <w:t xml:space="preserve"> así como los principales actores institucionales involucrados. </w:t>
          </w:r>
        </w:p>
        <w:p w14:paraId="35A11F31" w14:textId="67C0ACF3" w:rsidR="003B7B77" w:rsidRDefault="003B7B77" w:rsidP="0073494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La CV de la marihuana está configurada en gran parte por convenciones internacionales y leyes de salud y seguridad pública y la acción conjunta de los actores correspondientes. La fiscalización de la planta de cannabis y sus derivados, así como las actividades respectivas a su comercio supone condiciones o “reglas de juego” a las que la oferta de marihuana históricamente se ha adaptado para suplir un mercado con demanda inelástica. </w:t>
          </w:r>
        </w:p>
        <w:p w14:paraId="65B7CC8D" w14:textId="77777777" w:rsidR="00734941" w:rsidRDefault="00734941" w:rsidP="00734941">
          <w:pPr>
            <w:spacing w:line="240" w:lineRule="auto"/>
            <w:ind w:firstLine="576"/>
            <w:jc w:val="both"/>
            <w:rPr>
              <w:rFonts w:ascii="Times New Roman" w:hAnsi="Times New Roman" w:cs="Times New Roman"/>
              <w:sz w:val="24"/>
              <w:szCs w:val="24"/>
            </w:rPr>
          </w:pPr>
        </w:p>
        <w:p w14:paraId="0136638F" w14:textId="52708805" w:rsidR="003B7B77" w:rsidRPr="00F3681B" w:rsidRDefault="003B7B77" w:rsidP="002508D9">
          <w:pPr>
            <w:pStyle w:val="Ttulo3"/>
            <w:spacing w:line="240" w:lineRule="auto"/>
            <w:ind w:left="720"/>
            <w:rPr>
              <w:rFonts w:ascii="Times New Roman" w:hAnsi="Times New Roman" w:cs="Times New Roman"/>
            </w:rPr>
          </w:pPr>
          <w:bookmarkStart w:id="113" w:name="_Toc51072350"/>
          <w:r w:rsidRPr="00F3681B">
            <w:rPr>
              <w:rFonts w:ascii="Times New Roman" w:hAnsi="Times New Roman" w:cs="Times New Roman"/>
            </w:rPr>
            <w:t>P</w:t>
          </w:r>
          <w:r w:rsidR="00932CE3">
            <w:rPr>
              <w:rFonts w:ascii="Times New Roman" w:hAnsi="Times New Roman" w:cs="Times New Roman"/>
            </w:rPr>
            <w:t>olítica importada: p</w:t>
          </w:r>
          <w:r w:rsidRPr="00F3681B">
            <w:rPr>
              <w:rFonts w:ascii="Times New Roman" w:hAnsi="Times New Roman" w:cs="Times New Roman"/>
            </w:rPr>
            <w:t>rohibición de la producción y distribución de marihuana</w:t>
          </w:r>
          <w:bookmarkEnd w:id="113"/>
          <w:r w:rsidRPr="00F3681B">
            <w:rPr>
              <w:rFonts w:ascii="Times New Roman" w:hAnsi="Times New Roman" w:cs="Times New Roman"/>
            </w:rPr>
            <w:t xml:space="preserve"> </w:t>
          </w:r>
        </w:p>
        <w:p w14:paraId="1E9626BD" w14:textId="0B020D46" w:rsidR="003B7B77" w:rsidRDefault="003B7B77" w:rsidP="00337A7D">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Las condiciones que surgen del contexto institucional nacen de los siguientes convenios internacionales</w:t>
          </w:r>
          <w:r w:rsidR="00734941">
            <w:rPr>
              <w:rFonts w:ascii="Times New Roman" w:hAnsi="Times New Roman" w:cs="Times New Roman"/>
              <w:sz w:val="24"/>
              <w:szCs w:val="24"/>
            </w:rPr>
            <w:t>:</w:t>
          </w:r>
        </w:p>
        <w:p w14:paraId="0158E693" w14:textId="0BF27BFB" w:rsidR="003B7B77" w:rsidRDefault="003B7B77" w:rsidP="00296E78">
          <w:pPr>
            <w:pStyle w:val="Prrafodelista"/>
            <w:numPr>
              <w:ilvl w:val="0"/>
              <w:numId w:val="11"/>
            </w:numPr>
            <w:spacing w:line="240" w:lineRule="auto"/>
            <w:jc w:val="both"/>
            <w:rPr>
              <w:rFonts w:ascii="Times New Roman" w:hAnsi="Times New Roman" w:cs="Times New Roman"/>
              <w:sz w:val="24"/>
              <w:szCs w:val="24"/>
            </w:rPr>
          </w:pPr>
          <w:r>
            <w:rPr>
              <w:rFonts w:ascii="Times New Roman" w:hAnsi="Times New Roman" w:cs="Times New Roman"/>
              <w:sz w:val="24"/>
              <w:szCs w:val="24"/>
            </w:rPr>
            <w:t>Convención Única de Drogas de 1961</w:t>
          </w:r>
          <w:r w:rsidR="00734941">
            <w:rPr>
              <w:rFonts w:ascii="Times New Roman" w:hAnsi="Times New Roman" w:cs="Times New Roman"/>
              <w:sz w:val="24"/>
              <w:szCs w:val="24"/>
            </w:rPr>
            <w:t>,</w:t>
          </w:r>
        </w:p>
        <w:p w14:paraId="4A924013" w14:textId="1E9BB249" w:rsidR="003B7B77" w:rsidRDefault="003B7B77" w:rsidP="00296E78">
          <w:pPr>
            <w:pStyle w:val="Prrafodelista"/>
            <w:numPr>
              <w:ilvl w:val="0"/>
              <w:numId w:val="11"/>
            </w:numPr>
            <w:spacing w:line="240" w:lineRule="auto"/>
            <w:jc w:val="both"/>
            <w:rPr>
              <w:rFonts w:ascii="Times New Roman" w:hAnsi="Times New Roman" w:cs="Times New Roman"/>
              <w:sz w:val="24"/>
              <w:szCs w:val="24"/>
            </w:rPr>
          </w:pPr>
          <w:r>
            <w:rPr>
              <w:rFonts w:ascii="Times New Roman" w:hAnsi="Times New Roman" w:cs="Times New Roman"/>
              <w:sz w:val="24"/>
              <w:szCs w:val="24"/>
            </w:rPr>
            <w:t>Convenio sobre Sustancia Psicotrópicas de 1971 y</w:t>
          </w:r>
          <w:r w:rsidR="00734941">
            <w:rPr>
              <w:rFonts w:ascii="Times New Roman" w:hAnsi="Times New Roman" w:cs="Times New Roman"/>
              <w:sz w:val="24"/>
              <w:szCs w:val="24"/>
            </w:rPr>
            <w:t>,</w:t>
          </w:r>
        </w:p>
        <w:p w14:paraId="67B0F09B" w14:textId="56136047" w:rsidR="003B7B77" w:rsidRDefault="003B7B77" w:rsidP="00296E78">
          <w:pPr>
            <w:pStyle w:val="Prrafodelista"/>
            <w:numPr>
              <w:ilvl w:val="0"/>
              <w:numId w:val="11"/>
            </w:numPr>
            <w:spacing w:line="240" w:lineRule="auto"/>
            <w:jc w:val="both"/>
            <w:rPr>
              <w:rFonts w:ascii="Times New Roman" w:hAnsi="Times New Roman" w:cs="Times New Roman"/>
              <w:sz w:val="24"/>
              <w:szCs w:val="24"/>
            </w:rPr>
          </w:pPr>
          <w:r>
            <w:rPr>
              <w:rFonts w:ascii="Times New Roman" w:hAnsi="Times New Roman" w:cs="Times New Roman"/>
              <w:sz w:val="24"/>
              <w:szCs w:val="24"/>
            </w:rPr>
            <w:t>Convenció</w:t>
          </w:r>
          <w:r w:rsidR="00180C23" w:rsidRPr="00434351">
            <w:rPr>
              <w:rFonts w:ascii="Times New Roman" w:hAnsi="Times New Roman" w:cs="Times New Roman"/>
              <w:sz w:val="24"/>
              <w:szCs w:val="24"/>
            </w:rPr>
            <w:t>n</w:t>
          </w:r>
          <w:r>
            <w:rPr>
              <w:rFonts w:ascii="Times New Roman" w:hAnsi="Times New Roman" w:cs="Times New Roman"/>
              <w:sz w:val="24"/>
              <w:szCs w:val="24"/>
            </w:rPr>
            <w:t xml:space="preserve"> de las Naciones Unidas contra el Tráfico Ilícito de Estupefacientes y Sustancias Sicotrópicas de 1988</w:t>
          </w:r>
          <w:r w:rsidR="00734941">
            <w:rPr>
              <w:rFonts w:ascii="Times New Roman" w:hAnsi="Times New Roman" w:cs="Times New Roman"/>
              <w:sz w:val="24"/>
              <w:szCs w:val="24"/>
            </w:rPr>
            <w:t>.</w:t>
          </w:r>
        </w:p>
        <w:p w14:paraId="0A0B53E3" w14:textId="77777777" w:rsidR="003B7B77" w:rsidRDefault="003B7B77" w:rsidP="00337A7D">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Estos convenios tienen el objetivo de fiscalizar la producción y oferta de la planta de cannabis y sus derivados, entre ellos la flor de marihuana y velar por un uso con fines estrictamente médicos e investigativos, reprimiendo y considerando ilícito cualquier flujo de marihuana para otros usos, como lo es para el consumo por sus propiedades psicoactivas.</w:t>
          </w:r>
        </w:p>
        <w:p w14:paraId="6F9DDC51" w14:textId="2325DAEB" w:rsidR="003B7B77" w:rsidRDefault="003B7B77" w:rsidP="00337A7D">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De esta manera esta convención </w:t>
          </w:r>
          <w:r w:rsidR="00874FA7">
            <w:rPr>
              <w:rFonts w:ascii="Times New Roman" w:hAnsi="Times New Roman" w:cs="Times New Roman"/>
              <w:sz w:val="24"/>
              <w:szCs w:val="24"/>
            </w:rPr>
            <w:t xml:space="preserve">(1961) </w:t>
          </w:r>
          <w:r>
            <w:rPr>
              <w:rFonts w:ascii="Times New Roman" w:hAnsi="Times New Roman" w:cs="Times New Roman"/>
              <w:sz w:val="24"/>
              <w:szCs w:val="24"/>
            </w:rPr>
            <w:t xml:space="preserve">y posteriores </w:t>
          </w:r>
          <w:r w:rsidR="00874FA7">
            <w:rPr>
              <w:rFonts w:ascii="Times New Roman" w:hAnsi="Times New Roman" w:cs="Times New Roman"/>
              <w:sz w:val="24"/>
              <w:szCs w:val="24"/>
            </w:rPr>
            <w:t xml:space="preserve">(1971 y 1988) </w:t>
          </w:r>
          <w:r>
            <w:rPr>
              <w:rFonts w:ascii="Times New Roman" w:hAnsi="Times New Roman" w:cs="Times New Roman"/>
              <w:sz w:val="24"/>
              <w:szCs w:val="24"/>
            </w:rPr>
            <w:t xml:space="preserve">condicionan cualquier etapa de la cadena productiva relacionada </w:t>
          </w:r>
          <w:r w:rsidR="00734941">
            <w:rPr>
              <w:rFonts w:ascii="Times New Roman" w:hAnsi="Times New Roman" w:cs="Times New Roman"/>
              <w:sz w:val="24"/>
              <w:szCs w:val="24"/>
            </w:rPr>
            <w:t>con</w:t>
          </w:r>
          <w:r>
            <w:rPr>
              <w:rFonts w:ascii="Times New Roman" w:hAnsi="Times New Roman" w:cs="Times New Roman"/>
              <w:sz w:val="24"/>
              <w:szCs w:val="24"/>
            </w:rPr>
            <w:t xml:space="preserve"> la producción, la fabricación, la exportación, la importación, la distribución, el comercio, el uso y la posesión de marihuana (Convención única, 1961) e insta a dirigir los esfuerzos de los países integrantes a reprimir el tráfico internacional ilícito.</w:t>
          </w:r>
        </w:p>
        <w:p w14:paraId="1619F9C0" w14:textId="7E4C3352" w:rsidR="003B7B77" w:rsidRDefault="003B7B77" w:rsidP="00337A7D">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El director adjunto del ICD (</w:t>
          </w:r>
          <w:r w:rsidR="002C1F2C">
            <w:rPr>
              <w:rFonts w:ascii="Times New Roman" w:hAnsi="Times New Roman" w:cs="Times New Roman"/>
              <w:sz w:val="24"/>
              <w:szCs w:val="24"/>
            </w:rPr>
            <w:t>Bogantes</w:t>
          </w:r>
          <w:r>
            <w:rPr>
              <w:rFonts w:ascii="Times New Roman" w:hAnsi="Times New Roman" w:cs="Times New Roman"/>
              <w:sz w:val="24"/>
              <w:szCs w:val="24"/>
            </w:rPr>
            <w:t>, comunicación personal, 18 de junio del 2018) expresa que la marihuana se ubica en la lista de drogas más peligrosas para la sociedad y que tradicionalmente se le ha impuesto un régimen represivo a nivel internacional donde Costa Rica atiende a esta preocupación mediante el acatamiento del modelo de fiscalización propuesto por las convenciones y los convenios posteriores y responde con la creación de:</w:t>
          </w:r>
        </w:p>
        <w:p w14:paraId="7D8F0AFF" w14:textId="1482106A" w:rsidR="003B7B77" w:rsidRDefault="003B7B77" w:rsidP="00296E78">
          <w:pPr>
            <w:pStyle w:val="Prrafodelista"/>
            <w:numPr>
              <w:ilvl w:val="0"/>
              <w:numId w:val="11"/>
            </w:numPr>
            <w:spacing w:line="240" w:lineRule="auto"/>
            <w:jc w:val="both"/>
            <w:rPr>
              <w:rFonts w:ascii="Times New Roman" w:hAnsi="Times New Roman" w:cs="Times New Roman"/>
              <w:sz w:val="24"/>
              <w:szCs w:val="24"/>
            </w:rPr>
          </w:pPr>
          <w:r>
            <w:rPr>
              <w:rFonts w:ascii="Times New Roman" w:hAnsi="Times New Roman" w:cs="Times New Roman"/>
              <w:sz w:val="24"/>
              <w:szCs w:val="24"/>
            </w:rPr>
            <w:t>La Ley 8204 sobre estupefacientes, sustancias psicotrópicas, drogas de uso no autorizado, actividades conexas, legitimación de capitales y financiamiento al terrorismo y</w:t>
          </w:r>
          <w:r w:rsidR="00734941">
            <w:rPr>
              <w:rFonts w:ascii="Times New Roman" w:hAnsi="Times New Roman" w:cs="Times New Roman"/>
              <w:sz w:val="24"/>
              <w:szCs w:val="24"/>
            </w:rPr>
            <w:t>,</w:t>
          </w:r>
        </w:p>
        <w:p w14:paraId="73A5C714" w14:textId="5CBC6156" w:rsidR="003B7B77" w:rsidRDefault="003B7B77" w:rsidP="00296E78">
          <w:pPr>
            <w:pStyle w:val="Prrafodelista"/>
            <w:numPr>
              <w:ilvl w:val="0"/>
              <w:numId w:val="11"/>
            </w:numPr>
            <w:spacing w:line="240" w:lineRule="auto"/>
            <w:jc w:val="both"/>
            <w:rPr>
              <w:rFonts w:ascii="Times New Roman" w:hAnsi="Times New Roman" w:cs="Times New Roman"/>
              <w:sz w:val="24"/>
              <w:szCs w:val="24"/>
            </w:rPr>
          </w:pPr>
          <w:r>
            <w:rPr>
              <w:rFonts w:ascii="Times New Roman" w:hAnsi="Times New Roman" w:cs="Times New Roman"/>
              <w:sz w:val="24"/>
              <w:szCs w:val="24"/>
            </w:rPr>
            <w:t>La Ley 5395 Ley general de salud</w:t>
          </w:r>
          <w:r w:rsidR="00734941">
            <w:rPr>
              <w:rFonts w:ascii="Times New Roman" w:hAnsi="Times New Roman" w:cs="Times New Roman"/>
              <w:sz w:val="24"/>
              <w:szCs w:val="24"/>
            </w:rPr>
            <w:t>.</w:t>
          </w:r>
        </w:p>
        <w:p w14:paraId="39D34094" w14:textId="1FB6666B" w:rsidR="003B7B77" w:rsidRDefault="00874FA7" w:rsidP="00337A7D">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En estas Leyes</w:t>
          </w:r>
          <w:r w:rsidR="003B7B77">
            <w:rPr>
              <w:rFonts w:ascii="Times New Roman" w:hAnsi="Times New Roman" w:cs="Times New Roman"/>
              <w:sz w:val="24"/>
              <w:szCs w:val="24"/>
            </w:rPr>
            <w:t xml:space="preserve"> se expresa la potestad de la autoridad</w:t>
          </w:r>
          <w:r>
            <w:rPr>
              <w:rFonts w:ascii="Times New Roman" w:hAnsi="Times New Roman" w:cs="Times New Roman"/>
              <w:sz w:val="24"/>
              <w:szCs w:val="24"/>
            </w:rPr>
            <w:t xml:space="preserve"> </w:t>
          </w:r>
          <w:r w:rsidR="003B7B77">
            <w:rPr>
              <w:rFonts w:ascii="Times New Roman" w:hAnsi="Times New Roman" w:cs="Times New Roman"/>
              <w:sz w:val="24"/>
              <w:szCs w:val="24"/>
            </w:rPr>
            <w:t>competente para reprimir cualquier actividad relacionada a la esfera productiva y distributiva de la CV de marihuana en Costa Rica.</w:t>
          </w:r>
        </w:p>
        <w:p w14:paraId="45507F38" w14:textId="1E423B40" w:rsidR="003B7B77" w:rsidRDefault="003B7B77" w:rsidP="00734941">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La lógica detrás de la prohibición del cannabis y sus derivados, de a</w:t>
          </w:r>
          <w:r w:rsidR="00D952C2">
            <w:rPr>
              <w:rFonts w:ascii="Times New Roman" w:hAnsi="Times New Roman" w:cs="Times New Roman"/>
              <w:sz w:val="24"/>
              <w:szCs w:val="24"/>
            </w:rPr>
            <w:t xml:space="preserve">cuerdo </w:t>
          </w:r>
          <w:r w:rsidR="00874FA7">
            <w:rPr>
              <w:rFonts w:ascii="Times New Roman" w:hAnsi="Times New Roman" w:cs="Times New Roman"/>
              <w:sz w:val="24"/>
              <w:szCs w:val="24"/>
            </w:rPr>
            <w:t>con</w:t>
          </w:r>
          <w:r w:rsidR="00D952C2">
            <w:rPr>
              <w:rFonts w:ascii="Times New Roman" w:hAnsi="Times New Roman" w:cs="Times New Roman"/>
              <w:sz w:val="24"/>
              <w:szCs w:val="24"/>
            </w:rPr>
            <w:t xml:space="preserve"> Wainwr</w:t>
          </w:r>
          <w:r>
            <w:rPr>
              <w:rFonts w:ascii="Times New Roman" w:hAnsi="Times New Roman" w:cs="Times New Roman"/>
              <w:sz w:val="24"/>
              <w:szCs w:val="24"/>
            </w:rPr>
            <w:t>ight (</w:t>
          </w:r>
          <w:r w:rsidRPr="00D952C2">
            <w:rPr>
              <w:rFonts w:ascii="Times New Roman" w:hAnsi="Times New Roman" w:cs="Times New Roman"/>
              <w:sz w:val="24"/>
              <w:szCs w:val="24"/>
            </w:rPr>
            <w:t>2017, p.</w:t>
          </w:r>
          <w:r w:rsidR="00D952C2" w:rsidRPr="00D952C2">
            <w:rPr>
              <w:rFonts w:ascii="Times New Roman" w:hAnsi="Times New Roman" w:cs="Times New Roman"/>
              <w:sz w:val="24"/>
              <w:szCs w:val="24"/>
            </w:rPr>
            <w:t>6</w:t>
          </w:r>
          <w:r w:rsidRPr="00D952C2">
            <w:rPr>
              <w:rFonts w:ascii="Times New Roman" w:hAnsi="Times New Roman" w:cs="Times New Roman"/>
              <w:sz w:val="24"/>
              <w:szCs w:val="24"/>
            </w:rPr>
            <w:t>)</w:t>
          </w:r>
          <w:r>
            <w:rPr>
              <w:rFonts w:ascii="Times New Roman" w:hAnsi="Times New Roman" w:cs="Times New Roman"/>
              <w:sz w:val="24"/>
              <w:szCs w:val="24"/>
            </w:rPr>
            <w:t xml:space="preserve"> se asemeja a un principio económico muy debatido, la Ley de Say. Este principio propone que donde se crea la oferta de un producto, sea este la marihuana, creará en consecuencia su propia demanda. La perspectiva de profesionales del IAFA (Barahona</w:t>
          </w:r>
          <w:r w:rsidR="00734941">
            <w:rPr>
              <w:rFonts w:ascii="Times New Roman" w:hAnsi="Times New Roman" w:cs="Times New Roman"/>
              <w:sz w:val="24"/>
              <w:szCs w:val="24"/>
            </w:rPr>
            <w:t>,</w:t>
          </w:r>
          <w:r>
            <w:rPr>
              <w:rFonts w:ascii="Times New Roman" w:hAnsi="Times New Roman" w:cs="Times New Roman"/>
              <w:sz w:val="24"/>
              <w:szCs w:val="24"/>
            </w:rPr>
            <w:t xml:space="preserve"> V</w:t>
          </w:r>
          <w:r w:rsidR="00734941">
            <w:rPr>
              <w:rFonts w:ascii="Times New Roman" w:hAnsi="Times New Roman" w:cs="Times New Roman"/>
              <w:sz w:val="24"/>
              <w:szCs w:val="24"/>
            </w:rPr>
            <w:t>.</w:t>
          </w:r>
          <w:r>
            <w:rPr>
              <w:rFonts w:ascii="Times New Roman" w:hAnsi="Times New Roman" w:cs="Times New Roman"/>
              <w:sz w:val="24"/>
              <w:szCs w:val="24"/>
            </w:rPr>
            <w:t>, comunicación personal, 02 de marzo del 2018; Picado</w:t>
          </w:r>
          <w:r w:rsidR="00734941">
            <w:rPr>
              <w:rFonts w:ascii="Times New Roman" w:hAnsi="Times New Roman" w:cs="Times New Roman"/>
              <w:sz w:val="24"/>
              <w:szCs w:val="24"/>
            </w:rPr>
            <w:t>,</w:t>
          </w:r>
          <w:r>
            <w:rPr>
              <w:rFonts w:ascii="Times New Roman" w:hAnsi="Times New Roman" w:cs="Times New Roman"/>
              <w:sz w:val="24"/>
              <w:szCs w:val="24"/>
            </w:rPr>
            <w:t xml:space="preserve"> P, comunicación personal, 23 de marzo del 2018) en el tratamiento de consumidores problemáticos sugiere la hipótesis de la disponibilidad en el fenómeno nacional del consumo de las drogas, donde el consumo de drogas, como la marihuana, se encuentra relacionado positivamente con disponibilidad misma de la droga. </w:t>
          </w:r>
        </w:p>
        <w:p w14:paraId="38EF6628" w14:textId="77777777" w:rsidR="003646FB" w:rsidRDefault="003646FB" w:rsidP="003B7B77">
          <w:pPr>
            <w:spacing w:line="240" w:lineRule="auto"/>
            <w:jc w:val="both"/>
            <w:rPr>
              <w:rFonts w:ascii="Times New Roman" w:hAnsi="Times New Roman" w:cs="Times New Roman"/>
              <w:sz w:val="24"/>
              <w:szCs w:val="24"/>
            </w:rPr>
          </w:pPr>
        </w:p>
        <w:p w14:paraId="3C2D65E7" w14:textId="240FD6E9" w:rsidR="003B7B77" w:rsidRPr="00956DB9" w:rsidRDefault="003B7B77" w:rsidP="002508D9">
          <w:pPr>
            <w:pStyle w:val="Ttulo3"/>
            <w:spacing w:line="240" w:lineRule="auto"/>
            <w:ind w:left="720"/>
            <w:rPr>
              <w:rFonts w:ascii="Times New Roman" w:hAnsi="Times New Roman" w:cs="Times New Roman"/>
            </w:rPr>
          </w:pPr>
          <w:r>
            <w:rPr>
              <w:rFonts w:ascii="Times New Roman" w:hAnsi="Times New Roman" w:cs="Times New Roman"/>
            </w:rPr>
            <w:t xml:space="preserve"> </w:t>
          </w:r>
          <w:bookmarkStart w:id="114" w:name="_Toc51072351"/>
          <w:r w:rsidR="00874FA7">
            <w:rPr>
              <w:rFonts w:ascii="Times New Roman" w:hAnsi="Times New Roman" w:cs="Times New Roman"/>
            </w:rPr>
            <w:t>Instrumentos Estatales</w:t>
          </w:r>
          <w:r w:rsidR="00B74ECC">
            <w:rPr>
              <w:rFonts w:ascii="Times New Roman" w:hAnsi="Times New Roman" w:cs="Times New Roman"/>
            </w:rPr>
            <w:t>: Plan</w:t>
          </w:r>
          <w:r w:rsidRPr="00956DB9">
            <w:rPr>
              <w:rFonts w:ascii="Times New Roman" w:hAnsi="Times New Roman" w:cs="Times New Roman"/>
            </w:rPr>
            <w:t xml:space="preserve"> Nacional sobre Drogas</w:t>
          </w:r>
          <w:bookmarkEnd w:id="114"/>
        </w:p>
        <w:p w14:paraId="34AB3199" w14:textId="1B4AC08C" w:rsidR="003B7B77" w:rsidRDefault="00874FA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De acuerdo con el</w:t>
          </w:r>
          <w:r w:rsidR="009E6EF3">
            <w:rPr>
              <w:rFonts w:ascii="Times New Roman" w:hAnsi="Times New Roman" w:cs="Times New Roman"/>
              <w:sz w:val="24"/>
              <w:szCs w:val="24"/>
            </w:rPr>
            <w:t xml:space="preserve"> Plan Nacional </w:t>
          </w:r>
          <w:r>
            <w:rPr>
              <w:rFonts w:ascii="Times New Roman" w:hAnsi="Times New Roman" w:cs="Times New Roman"/>
              <w:sz w:val="24"/>
              <w:szCs w:val="24"/>
            </w:rPr>
            <w:t>sobre</w:t>
          </w:r>
          <w:r w:rsidR="009E6EF3">
            <w:rPr>
              <w:rFonts w:ascii="Times New Roman" w:hAnsi="Times New Roman" w:cs="Times New Roman"/>
              <w:sz w:val="24"/>
              <w:szCs w:val="24"/>
            </w:rPr>
            <w:t xml:space="preserve"> Drogas</w:t>
          </w:r>
          <w:r w:rsidR="00097EFB">
            <w:rPr>
              <w:rFonts w:ascii="Times New Roman" w:hAnsi="Times New Roman" w:cs="Times New Roman"/>
              <w:sz w:val="24"/>
              <w:szCs w:val="24"/>
            </w:rPr>
            <w:t>,</w:t>
          </w:r>
          <w:r w:rsidR="009E6EF3">
            <w:rPr>
              <w:rFonts w:ascii="Times New Roman" w:hAnsi="Times New Roman" w:cs="Times New Roman"/>
              <w:sz w:val="24"/>
              <w:szCs w:val="24"/>
            </w:rPr>
            <w:t xml:space="preserve"> </w:t>
          </w:r>
          <w:r w:rsidR="007819B5">
            <w:rPr>
              <w:rFonts w:ascii="Times New Roman" w:hAnsi="Times New Roman" w:cs="Times New Roman"/>
              <w:sz w:val="24"/>
              <w:szCs w:val="24"/>
            </w:rPr>
            <w:t>Legitimación</w:t>
          </w:r>
          <w:r w:rsidR="009E6EF3">
            <w:rPr>
              <w:rFonts w:ascii="Times New Roman" w:hAnsi="Times New Roman" w:cs="Times New Roman"/>
              <w:sz w:val="24"/>
              <w:szCs w:val="24"/>
            </w:rPr>
            <w:t xml:space="preserve"> de Capitales y Financiamiento del terrorismo </w:t>
          </w:r>
          <w:r>
            <w:rPr>
              <w:rFonts w:ascii="Times New Roman" w:hAnsi="Times New Roman" w:cs="Times New Roman"/>
              <w:sz w:val="24"/>
              <w:szCs w:val="24"/>
            </w:rPr>
            <w:t>2020 - 2024</w:t>
          </w:r>
          <w:r w:rsidR="00D019D5">
            <w:rPr>
              <w:rFonts w:ascii="Times New Roman" w:hAnsi="Times New Roman" w:cs="Times New Roman"/>
              <w:sz w:val="24"/>
              <w:szCs w:val="24"/>
            </w:rPr>
            <w:t xml:space="preserve"> (ICD, 201</w:t>
          </w:r>
          <w:r>
            <w:rPr>
              <w:rFonts w:ascii="Times New Roman" w:hAnsi="Times New Roman" w:cs="Times New Roman"/>
              <w:sz w:val="24"/>
              <w:szCs w:val="24"/>
            </w:rPr>
            <w:t>9</w:t>
          </w:r>
          <w:r w:rsidR="00D019D5">
            <w:rPr>
              <w:rFonts w:ascii="Times New Roman" w:hAnsi="Times New Roman" w:cs="Times New Roman"/>
              <w:sz w:val="24"/>
              <w:szCs w:val="24"/>
            </w:rPr>
            <w:t>)</w:t>
          </w:r>
          <w:r w:rsidR="009E6EF3">
            <w:rPr>
              <w:rFonts w:ascii="Times New Roman" w:hAnsi="Times New Roman" w:cs="Times New Roman"/>
              <w:sz w:val="24"/>
              <w:szCs w:val="24"/>
            </w:rPr>
            <w:t xml:space="preserve">, </w:t>
          </w:r>
          <w:r>
            <w:rPr>
              <w:rFonts w:ascii="Times New Roman" w:hAnsi="Times New Roman" w:cs="Times New Roman"/>
              <w:sz w:val="24"/>
              <w:szCs w:val="24"/>
            </w:rPr>
            <w:t>como instrumento del Estado</w:t>
          </w:r>
          <w:r w:rsidR="003B7B77">
            <w:rPr>
              <w:rFonts w:ascii="Times New Roman" w:hAnsi="Times New Roman" w:cs="Times New Roman"/>
              <w:sz w:val="24"/>
              <w:szCs w:val="24"/>
            </w:rPr>
            <w:t xml:space="preserve"> se basa en la acción conjunta de todos los entes responsables de ejecutar el modelo de fiscalización adoptado por el país y como tal se basa en </w:t>
          </w:r>
          <w:r>
            <w:rPr>
              <w:rFonts w:ascii="Times New Roman" w:hAnsi="Times New Roman" w:cs="Times New Roman"/>
              <w:sz w:val="24"/>
              <w:szCs w:val="24"/>
            </w:rPr>
            <w:t>cuatro pilares</w:t>
          </w:r>
          <w:r w:rsidR="003B7B77">
            <w:rPr>
              <w:rFonts w:ascii="Times New Roman" w:hAnsi="Times New Roman" w:cs="Times New Roman"/>
              <w:sz w:val="24"/>
              <w:szCs w:val="24"/>
            </w:rPr>
            <w:t xml:space="preserve">: </w:t>
          </w:r>
          <w:r>
            <w:rPr>
              <w:rFonts w:ascii="Times New Roman" w:hAnsi="Times New Roman" w:cs="Times New Roman"/>
              <w:sz w:val="24"/>
              <w:szCs w:val="24"/>
            </w:rPr>
            <w:t>Droga y Salud P</w:t>
          </w:r>
          <w:r w:rsidR="004A7014">
            <w:rPr>
              <w:rFonts w:ascii="Times New Roman" w:hAnsi="Times New Roman" w:cs="Times New Roman"/>
              <w:sz w:val="24"/>
              <w:szCs w:val="24"/>
            </w:rPr>
            <w:t>ú</w:t>
          </w:r>
          <w:r>
            <w:rPr>
              <w:rFonts w:ascii="Times New Roman" w:hAnsi="Times New Roman" w:cs="Times New Roman"/>
              <w:sz w:val="24"/>
              <w:szCs w:val="24"/>
            </w:rPr>
            <w:t>blica, Droga y derechos Humanos, Droga y Delito, Droga y Desarrollo humano. En este análisis se agrupan est</w:t>
          </w:r>
          <w:r w:rsidR="006C4E8B">
            <w:rPr>
              <w:rFonts w:ascii="Times New Roman" w:hAnsi="Times New Roman" w:cs="Times New Roman"/>
              <w:sz w:val="24"/>
              <w:szCs w:val="24"/>
            </w:rPr>
            <w:t xml:space="preserve">os pilares en </w:t>
          </w:r>
          <w:r>
            <w:rPr>
              <w:rFonts w:ascii="Times New Roman" w:hAnsi="Times New Roman" w:cs="Times New Roman"/>
              <w:sz w:val="24"/>
              <w:szCs w:val="24"/>
            </w:rPr>
            <w:t xml:space="preserve">las dos principales fuerzas del mercado: </w:t>
          </w:r>
          <w:r w:rsidR="006C4E8B">
            <w:rPr>
              <w:rFonts w:ascii="Times New Roman" w:hAnsi="Times New Roman" w:cs="Times New Roman"/>
              <w:sz w:val="24"/>
              <w:szCs w:val="24"/>
            </w:rPr>
            <w:t xml:space="preserve">la </w:t>
          </w:r>
          <w:r>
            <w:rPr>
              <w:rFonts w:ascii="Times New Roman" w:hAnsi="Times New Roman" w:cs="Times New Roman"/>
              <w:sz w:val="24"/>
              <w:szCs w:val="24"/>
            </w:rPr>
            <w:t>oferta y la demanda</w:t>
          </w:r>
          <w:r w:rsidR="006C4E8B">
            <w:rPr>
              <w:rFonts w:ascii="Times New Roman" w:hAnsi="Times New Roman" w:cs="Times New Roman"/>
              <w:sz w:val="24"/>
              <w:szCs w:val="24"/>
            </w:rPr>
            <w:t>.</w:t>
          </w:r>
        </w:p>
        <w:p w14:paraId="06BD7F72" w14:textId="77777777" w:rsidR="0011613D" w:rsidRDefault="0011613D" w:rsidP="003B7B77">
          <w:pPr>
            <w:spacing w:line="240" w:lineRule="auto"/>
            <w:jc w:val="both"/>
            <w:rPr>
              <w:rFonts w:ascii="Times New Roman" w:hAnsi="Times New Roman" w:cs="Times New Roman"/>
              <w:b/>
              <w:i/>
              <w:sz w:val="24"/>
              <w:szCs w:val="24"/>
            </w:rPr>
          </w:pPr>
        </w:p>
        <w:p w14:paraId="269A9CE4" w14:textId="05381F1D" w:rsidR="003B7B77" w:rsidRPr="006144C9" w:rsidRDefault="006144C9" w:rsidP="003B7B77">
          <w:pPr>
            <w:spacing w:line="240" w:lineRule="auto"/>
            <w:jc w:val="both"/>
            <w:rPr>
              <w:rFonts w:ascii="Times New Roman" w:hAnsi="Times New Roman" w:cs="Times New Roman"/>
              <w:b/>
              <w:iCs/>
              <w:sz w:val="24"/>
              <w:szCs w:val="24"/>
            </w:rPr>
          </w:pPr>
          <w:r>
            <w:rPr>
              <w:rFonts w:ascii="Times New Roman" w:hAnsi="Times New Roman" w:cs="Times New Roman"/>
              <w:b/>
              <w:iCs/>
              <w:sz w:val="24"/>
              <w:szCs w:val="24"/>
            </w:rPr>
            <w:t xml:space="preserve">5.3.2.1 </w:t>
          </w:r>
          <w:r w:rsidR="003B7B77" w:rsidRPr="006144C9">
            <w:rPr>
              <w:rFonts w:ascii="Times New Roman" w:hAnsi="Times New Roman" w:cs="Times New Roman"/>
              <w:b/>
              <w:iCs/>
              <w:sz w:val="24"/>
              <w:szCs w:val="24"/>
            </w:rPr>
            <w:t>Reducción de la oferta</w:t>
          </w:r>
          <w:r w:rsidR="00874FA7" w:rsidRPr="006144C9">
            <w:rPr>
              <w:rFonts w:ascii="Times New Roman" w:hAnsi="Times New Roman" w:cs="Times New Roman"/>
              <w:b/>
              <w:iCs/>
              <w:sz w:val="24"/>
              <w:szCs w:val="24"/>
            </w:rPr>
            <w:t xml:space="preserve"> (pilar 3: Droga y Delito)</w:t>
          </w:r>
        </w:p>
        <w:p w14:paraId="1481964C" w14:textId="27AAF2E3" w:rsidR="003B7B77"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contexto institucional de la CV de marihuana en el país nace como una </w:t>
          </w:r>
          <w:r w:rsidR="00AF1E37">
            <w:rPr>
              <w:rFonts w:ascii="Times New Roman" w:hAnsi="Times New Roman" w:cs="Times New Roman"/>
              <w:sz w:val="24"/>
              <w:szCs w:val="24"/>
            </w:rPr>
            <w:t>iniciativa en</w:t>
          </w:r>
          <w:r w:rsidR="009E6EF3">
            <w:rPr>
              <w:rFonts w:ascii="Times New Roman" w:hAnsi="Times New Roman" w:cs="Times New Roman"/>
              <w:sz w:val="24"/>
              <w:szCs w:val="24"/>
            </w:rPr>
            <w:t xml:space="preserve"> </w:t>
          </w:r>
          <w:r w:rsidR="006C4E8B">
            <w:rPr>
              <w:rFonts w:ascii="Times New Roman" w:hAnsi="Times New Roman" w:cs="Times New Roman"/>
              <w:sz w:val="24"/>
              <w:szCs w:val="24"/>
            </w:rPr>
            <w:t xml:space="preserve">favor </w:t>
          </w:r>
          <w:r w:rsidR="009E6EF3">
            <w:rPr>
              <w:rFonts w:ascii="Times New Roman" w:hAnsi="Times New Roman" w:cs="Times New Roman"/>
              <w:sz w:val="24"/>
              <w:szCs w:val="24"/>
            </w:rPr>
            <w:t xml:space="preserve">de la salud pública. El cannabis </w:t>
          </w:r>
          <w:r w:rsidR="006C4E8B">
            <w:rPr>
              <w:rFonts w:ascii="Times New Roman" w:hAnsi="Times New Roman" w:cs="Times New Roman"/>
              <w:sz w:val="24"/>
              <w:szCs w:val="24"/>
            </w:rPr>
            <w:t>consiste en</w:t>
          </w:r>
          <w:r>
            <w:rPr>
              <w:rFonts w:ascii="Times New Roman" w:hAnsi="Times New Roman" w:cs="Times New Roman"/>
              <w:sz w:val="24"/>
              <w:szCs w:val="24"/>
            </w:rPr>
            <w:t xml:space="preserve"> una droga con utilidades médicas, investigativas e industriales; </w:t>
          </w:r>
          <w:r w:rsidR="009E6EF3">
            <w:rPr>
              <w:rFonts w:ascii="Times New Roman" w:hAnsi="Times New Roman" w:cs="Times New Roman"/>
              <w:sz w:val="24"/>
              <w:szCs w:val="24"/>
            </w:rPr>
            <w:t>así mismo</w:t>
          </w:r>
          <w:r>
            <w:rPr>
              <w:rFonts w:ascii="Times New Roman" w:hAnsi="Times New Roman" w:cs="Times New Roman"/>
              <w:sz w:val="24"/>
              <w:szCs w:val="24"/>
            </w:rPr>
            <w:t xml:space="preserve">, consta de un uso psicoactivo, </w:t>
          </w:r>
          <w:r w:rsidR="009E6EF3">
            <w:rPr>
              <w:rFonts w:ascii="Times New Roman" w:hAnsi="Times New Roman" w:cs="Times New Roman"/>
              <w:sz w:val="24"/>
              <w:szCs w:val="24"/>
            </w:rPr>
            <w:t xml:space="preserve">y </w:t>
          </w:r>
          <w:r>
            <w:rPr>
              <w:rFonts w:ascii="Times New Roman" w:hAnsi="Times New Roman" w:cs="Times New Roman"/>
              <w:sz w:val="24"/>
              <w:szCs w:val="24"/>
            </w:rPr>
            <w:t xml:space="preserve">con la iniciativa del convenio de 1988, expone el director de la PCD (Solano, </w:t>
          </w:r>
          <w:r w:rsidR="00E5016D">
            <w:rPr>
              <w:rFonts w:ascii="Times New Roman" w:hAnsi="Times New Roman" w:cs="Times New Roman"/>
              <w:sz w:val="24"/>
              <w:szCs w:val="24"/>
            </w:rPr>
            <w:t>c</w:t>
          </w:r>
          <w:r>
            <w:rPr>
              <w:rFonts w:ascii="Times New Roman" w:hAnsi="Times New Roman" w:cs="Times New Roman"/>
              <w:sz w:val="24"/>
              <w:szCs w:val="24"/>
            </w:rPr>
            <w:t>omunicación personal, 26 de julio de 2018) que la ejecución de este modelo de fiscalización ha sido dirigida a este último tipo de uso</w:t>
          </w:r>
          <w:r w:rsidR="009E6EF3">
            <w:rPr>
              <w:rFonts w:ascii="Times New Roman" w:hAnsi="Times New Roman" w:cs="Times New Roman"/>
              <w:sz w:val="24"/>
              <w:szCs w:val="24"/>
            </w:rPr>
            <w:t xml:space="preserve">. Así mismo argumenta </w:t>
          </w:r>
          <w:r w:rsidR="002A70AD">
            <w:rPr>
              <w:rFonts w:ascii="Times New Roman" w:hAnsi="Times New Roman" w:cs="Times New Roman"/>
              <w:sz w:val="24"/>
              <w:szCs w:val="24"/>
            </w:rPr>
            <w:t xml:space="preserve">el control </w:t>
          </w:r>
          <w:r w:rsidR="009E6EF3">
            <w:rPr>
              <w:rFonts w:ascii="Times New Roman" w:hAnsi="Times New Roman" w:cs="Times New Roman"/>
              <w:sz w:val="24"/>
              <w:szCs w:val="24"/>
            </w:rPr>
            <w:t>del mercado</w:t>
          </w:r>
          <w:r>
            <w:rPr>
              <w:rFonts w:ascii="Times New Roman" w:hAnsi="Times New Roman" w:cs="Times New Roman"/>
              <w:sz w:val="24"/>
              <w:szCs w:val="24"/>
            </w:rPr>
            <w:t xml:space="preserve"> como una tarea casi exclusiva de los cuerpos policiales, quienes se les ha asignado la tarea de reprimir todas las actividades de la esfera de producción y distribución, así como a los actores que desarrollan actividades circunscritas en estas esferas, estas acciones se comprenden en el primer eje la PND.</w:t>
          </w:r>
        </w:p>
        <w:p w14:paraId="4A6F8F51" w14:textId="782C21E4" w:rsidR="003B7B77" w:rsidRDefault="003B7B77" w:rsidP="00337A7D">
          <w:pPr>
            <w:spacing w:line="24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 xml:space="preserve">Los actores institucionales intervienen en la CV de la marihuana actuando sobre </w:t>
          </w:r>
          <w:r w:rsidR="00D019D5">
            <w:rPr>
              <w:rFonts w:ascii="Times New Roman" w:hAnsi="Times New Roman" w:cs="Times New Roman"/>
              <w:sz w:val="24"/>
              <w:szCs w:val="24"/>
            </w:rPr>
            <w:t>las propias fases de producción. M</w:t>
          </w:r>
          <w:r>
            <w:rPr>
              <w:rFonts w:ascii="Times New Roman" w:hAnsi="Times New Roman" w:cs="Times New Roman"/>
              <w:sz w:val="24"/>
              <w:szCs w:val="24"/>
            </w:rPr>
            <w:t>ediante intervenciones con orden legal en todas las actividades pertinentes a la operación de la producción y distribuci</w:t>
          </w:r>
          <w:r w:rsidR="00D019D5">
            <w:rPr>
              <w:rFonts w:ascii="Times New Roman" w:hAnsi="Times New Roman" w:cs="Times New Roman"/>
              <w:sz w:val="24"/>
              <w:szCs w:val="24"/>
            </w:rPr>
            <w:t>ón de la cadena productiva. E</w:t>
          </w:r>
          <w:r>
            <w:rPr>
              <w:rFonts w:ascii="Times New Roman" w:hAnsi="Times New Roman" w:cs="Times New Roman"/>
              <w:sz w:val="24"/>
              <w:szCs w:val="24"/>
            </w:rPr>
            <w:t>n Costa Rica</w:t>
          </w:r>
          <w:r w:rsidR="004A7014">
            <w:rPr>
              <w:rFonts w:ascii="Times New Roman" w:hAnsi="Times New Roman" w:cs="Times New Roman"/>
              <w:sz w:val="24"/>
              <w:szCs w:val="24"/>
            </w:rPr>
            <w:t>,</w:t>
          </w:r>
          <w:r>
            <w:rPr>
              <w:rFonts w:ascii="Times New Roman" w:hAnsi="Times New Roman" w:cs="Times New Roman"/>
              <w:sz w:val="24"/>
              <w:szCs w:val="24"/>
            </w:rPr>
            <w:t xml:space="preserve"> los encargados de estas labores de intervención son la </w:t>
          </w:r>
          <w:r w:rsidR="00710E1F">
            <w:rPr>
              <w:rFonts w:ascii="Times New Roman" w:hAnsi="Times New Roman" w:cs="Times New Roman"/>
              <w:sz w:val="24"/>
              <w:szCs w:val="24"/>
            </w:rPr>
            <w:t>PCD</w:t>
          </w:r>
          <w:r>
            <w:rPr>
              <w:rFonts w:ascii="Times New Roman" w:hAnsi="Times New Roman" w:cs="Times New Roman"/>
              <w:sz w:val="24"/>
              <w:szCs w:val="24"/>
            </w:rPr>
            <w:t xml:space="preserve">, </w:t>
          </w:r>
          <w:r w:rsidR="00710E1F">
            <w:rPr>
              <w:rFonts w:ascii="Times New Roman" w:hAnsi="Times New Roman" w:cs="Times New Roman"/>
              <w:sz w:val="24"/>
              <w:szCs w:val="24"/>
            </w:rPr>
            <w:t>el MSP</w:t>
          </w:r>
          <w:r>
            <w:rPr>
              <w:rFonts w:ascii="Times New Roman" w:hAnsi="Times New Roman" w:cs="Times New Roman"/>
              <w:sz w:val="24"/>
              <w:szCs w:val="24"/>
            </w:rPr>
            <w:t xml:space="preserve">, </w:t>
          </w:r>
          <w:r w:rsidR="00710E1F">
            <w:rPr>
              <w:rFonts w:ascii="Times New Roman" w:hAnsi="Times New Roman" w:cs="Times New Roman"/>
              <w:sz w:val="24"/>
              <w:szCs w:val="24"/>
            </w:rPr>
            <w:t xml:space="preserve">el </w:t>
          </w:r>
          <w:r>
            <w:rPr>
              <w:rFonts w:ascii="Times New Roman" w:hAnsi="Times New Roman" w:cs="Times New Roman"/>
              <w:sz w:val="24"/>
              <w:szCs w:val="24"/>
            </w:rPr>
            <w:t>OIJ, la Guardia Nacional Costera y la Fuerza Pública</w:t>
          </w:r>
          <w:r w:rsidR="00D019D5">
            <w:rPr>
              <w:rFonts w:ascii="Times New Roman" w:hAnsi="Times New Roman" w:cs="Times New Roman"/>
              <w:sz w:val="24"/>
              <w:szCs w:val="24"/>
            </w:rPr>
            <w:t>. La</w:t>
          </w:r>
          <w:r>
            <w:rPr>
              <w:rFonts w:ascii="Times New Roman" w:hAnsi="Times New Roman" w:cs="Times New Roman"/>
              <w:sz w:val="24"/>
              <w:szCs w:val="24"/>
            </w:rPr>
            <w:t>s cuales proceden a la desarticulación de organizaciones relativas a la producción y distribución, además la incautación del producto, dinero, armas y otros bienes.</w:t>
          </w:r>
          <w:r>
            <w:rPr>
              <w:rFonts w:ascii="Times New Roman" w:hAnsi="Times New Roman" w:cs="Times New Roman"/>
              <w:color w:val="FF0000"/>
              <w:sz w:val="24"/>
              <w:szCs w:val="24"/>
            </w:rPr>
            <w:t xml:space="preserve"> </w:t>
          </w:r>
        </w:p>
        <w:p w14:paraId="0B2DB546" w14:textId="4855566E" w:rsidR="00874FA7" w:rsidRDefault="003B7B77" w:rsidP="00337A7D">
          <w:pPr>
            <w:spacing w:line="240" w:lineRule="auto"/>
            <w:ind w:firstLine="708"/>
            <w:jc w:val="both"/>
            <w:rPr>
              <w:rFonts w:ascii="Times New Roman" w:hAnsi="Times New Roman" w:cs="Times New Roman"/>
              <w:color w:val="000000" w:themeColor="text1"/>
              <w:sz w:val="24"/>
              <w:szCs w:val="24"/>
            </w:rPr>
          </w:pPr>
          <w:r w:rsidRPr="002A1684">
            <w:rPr>
              <w:rFonts w:ascii="Times New Roman" w:hAnsi="Times New Roman" w:cs="Times New Roman"/>
              <w:color w:val="000000" w:themeColor="text1"/>
              <w:sz w:val="24"/>
              <w:szCs w:val="24"/>
            </w:rPr>
            <w:t xml:space="preserve">Si bien estas actividades de </w:t>
          </w:r>
          <w:r w:rsidR="002A70AD">
            <w:rPr>
              <w:rFonts w:ascii="Times New Roman" w:hAnsi="Times New Roman" w:cs="Times New Roman"/>
              <w:color w:val="000000" w:themeColor="text1"/>
              <w:sz w:val="24"/>
              <w:szCs w:val="24"/>
            </w:rPr>
            <w:t>control</w:t>
          </w:r>
          <w:r w:rsidRPr="002A1684">
            <w:rPr>
              <w:rFonts w:ascii="Times New Roman" w:hAnsi="Times New Roman" w:cs="Times New Roman"/>
              <w:color w:val="000000" w:themeColor="text1"/>
              <w:sz w:val="24"/>
              <w:szCs w:val="24"/>
            </w:rPr>
            <w:t xml:space="preserve"> se realizan en </w:t>
          </w:r>
          <w:r w:rsidR="006C4E8B">
            <w:rPr>
              <w:rFonts w:ascii="Times New Roman" w:hAnsi="Times New Roman" w:cs="Times New Roman"/>
              <w:color w:val="000000" w:themeColor="text1"/>
              <w:sz w:val="24"/>
              <w:szCs w:val="24"/>
            </w:rPr>
            <w:t>el marco</w:t>
          </w:r>
          <w:r w:rsidRPr="002A1684">
            <w:rPr>
              <w:rFonts w:ascii="Times New Roman" w:hAnsi="Times New Roman" w:cs="Times New Roman"/>
              <w:color w:val="000000" w:themeColor="text1"/>
              <w:sz w:val="24"/>
              <w:szCs w:val="24"/>
            </w:rPr>
            <w:t xml:space="preserve"> de la salud y seguridad pública, </w:t>
          </w:r>
          <w:r w:rsidR="009E6EF3">
            <w:rPr>
              <w:rFonts w:ascii="Times New Roman" w:hAnsi="Times New Roman" w:cs="Times New Roman"/>
              <w:color w:val="000000" w:themeColor="text1"/>
              <w:sz w:val="24"/>
              <w:szCs w:val="24"/>
            </w:rPr>
            <w:t xml:space="preserve">y </w:t>
          </w:r>
          <w:r w:rsidRPr="002A1684">
            <w:rPr>
              <w:rFonts w:ascii="Times New Roman" w:hAnsi="Times New Roman" w:cs="Times New Roman"/>
              <w:color w:val="000000" w:themeColor="text1"/>
              <w:sz w:val="24"/>
              <w:szCs w:val="24"/>
            </w:rPr>
            <w:t xml:space="preserve">al Estado considerar la peligrosidad asociada al consumo de marihuana, dentro de la lógica empresarial que manejan las organizaciones que suministran marihuana en Costa Rica la actuación institucional se confiere como una barrera de entrada más en el mercado. </w:t>
          </w:r>
        </w:p>
        <w:p w14:paraId="34D9E8A0" w14:textId="2F3ED9D4" w:rsidR="003B7B77" w:rsidRPr="009E6EF3" w:rsidRDefault="003B7B77" w:rsidP="00337A7D">
          <w:pPr>
            <w:spacing w:line="240" w:lineRule="auto"/>
            <w:ind w:firstLine="708"/>
            <w:jc w:val="both"/>
            <w:rPr>
              <w:rFonts w:ascii="Times New Roman" w:hAnsi="Times New Roman" w:cs="Times New Roman"/>
              <w:sz w:val="24"/>
              <w:szCs w:val="24"/>
            </w:rPr>
          </w:pPr>
          <w:r w:rsidRPr="002A1684">
            <w:rPr>
              <w:rFonts w:ascii="Times New Roman" w:hAnsi="Times New Roman" w:cs="Times New Roman"/>
              <w:color w:val="000000" w:themeColor="text1"/>
              <w:sz w:val="24"/>
              <w:szCs w:val="24"/>
            </w:rPr>
            <w:t xml:space="preserve">Nuevas y pequeñas organizaciones difícilmente deciden incursionar en el tráfico, ya que la </w:t>
          </w:r>
          <w:r w:rsidR="002A70AD">
            <w:rPr>
              <w:rFonts w:ascii="Times New Roman" w:hAnsi="Times New Roman" w:cs="Times New Roman"/>
              <w:color w:val="000000" w:themeColor="text1"/>
              <w:sz w:val="24"/>
              <w:szCs w:val="24"/>
            </w:rPr>
            <w:t>prohibición</w:t>
          </w:r>
          <w:r w:rsidRPr="002A1684">
            <w:rPr>
              <w:rFonts w:ascii="Times New Roman" w:hAnsi="Times New Roman" w:cs="Times New Roman"/>
              <w:color w:val="000000" w:themeColor="text1"/>
              <w:sz w:val="24"/>
              <w:szCs w:val="24"/>
            </w:rPr>
            <w:t xml:space="preserve"> institucional y la competencia territorial de organizaciones ya existentes (ambos con el uso de fuerza violenta) suponen barreras de entrada a estas organizaciones. </w:t>
          </w:r>
          <w:r w:rsidRPr="002A1684">
            <w:rPr>
              <w:rFonts w:ascii="Times New Roman" w:hAnsi="Times New Roman" w:cs="Times New Roman"/>
              <w:color w:val="000000" w:themeColor="text1"/>
              <w:sz w:val="24"/>
              <w:szCs w:val="24"/>
            </w:rPr>
            <w:lastRenderedPageBreak/>
            <w:t>Esta dificultad se acrecienta según las presiones legales en cada segmento de la cadena y como tal, la etapa de comercialización, sobre</w:t>
          </w:r>
          <w:r w:rsidR="00A01F0C">
            <w:rPr>
              <w:rFonts w:ascii="Times New Roman" w:hAnsi="Times New Roman" w:cs="Times New Roman"/>
              <w:color w:val="000000" w:themeColor="text1"/>
              <w:sz w:val="24"/>
              <w:szCs w:val="24"/>
            </w:rPr>
            <w:t xml:space="preserve"> </w:t>
          </w:r>
          <w:r w:rsidRPr="002A1684">
            <w:rPr>
              <w:rFonts w:ascii="Times New Roman" w:hAnsi="Times New Roman" w:cs="Times New Roman"/>
              <w:color w:val="000000" w:themeColor="text1"/>
              <w:sz w:val="24"/>
              <w:szCs w:val="24"/>
            </w:rPr>
            <w:t xml:space="preserve">todo </w:t>
          </w:r>
          <w:r w:rsidR="00A01F0C" w:rsidRPr="002A1684">
            <w:rPr>
              <w:rFonts w:ascii="Times New Roman" w:hAnsi="Times New Roman" w:cs="Times New Roman"/>
              <w:color w:val="000000" w:themeColor="text1"/>
              <w:sz w:val="24"/>
              <w:szCs w:val="24"/>
            </w:rPr>
            <w:t>el segmento de tráfico internacional posee</w:t>
          </w:r>
          <w:r w:rsidRPr="002A1684">
            <w:rPr>
              <w:rFonts w:ascii="Times New Roman" w:hAnsi="Times New Roman" w:cs="Times New Roman"/>
              <w:color w:val="000000" w:themeColor="text1"/>
              <w:sz w:val="24"/>
              <w:szCs w:val="24"/>
            </w:rPr>
            <w:t xml:space="preserve"> las tareas más </w:t>
          </w:r>
          <w:r w:rsidRPr="009E6EF3">
            <w:rPr>
              <w:rFonts w:ascii="Times New Roman" w:hAnsi="Times New Roman" w:cs="Times New Roman"/>
              <w:sz w:val="24"/>
              <w:szCs w:val="24"/>
            </w:rPr>
            <w:t>riesgosas</w:t>
          </w:r>
          <w:r w:rsidR="009F13C5" w:rsidRPr="009E6EF3">
            <w:rPr>
              <w:rFonts w:ascii="Times New Roman" w:hAnsi="Times New Roman" w:cs="Times New Roman"/>
              <w:sz w:val="24"/>
              <w:szCs w:val="24"/>
            </w:rPr>
            <w:t xml:space="preserve"> </w:t>
          </w:r>
          <w:r w:rsidR="00337A7D" w:rsidRPr="009E6EF3">
            <w:rPr>
              <w:rFonts w:ascii="Times New Roman" w:hAnsi="Times New Roman" w:cs="Times New Roman"/>
              <w:sz w:val="24"/>
              <w:szCs w:val="24"/>
            </w:rPr>
            <w:t>que,</w:t>
          </w:r>
          <w:r w:rsidR="009F13C5" w:rsidRPr="009E6EF3">
            <w:rPr>
              <w:rFonts w:ascii="Times New Roman" w:hAnsi="Times New Roman" w:cs="Times New Roman"/>
              <w:sz w:val="24"/>
              <w:szCs w:val="24"/>
            </w:rPr>
            <w:t xml:space="preserve"> </w:t>
          </w:r>
          <w:r w:rsidR="009E6EF3">
            <w:rPr>
              <w:rFonts w:ascii="Times New Roman" w:hAnsi="Times New Roman" w:cs="Times New Roman"/>
              <w:sz w:val="24"/>
              <w:szCs w:val="24"/>
            </w:rPr>
            <w:t>al</w:t>
          </w:r>
          <w:r w:rsidRPr="009E6EF3">
            <w:rPr>
              <w:rFonts w:ascii="Times New Roman" w:hAnsi="Times New Roman" w:cs="Times New Roman"/>
              <w:sz w:val="24"/>
              <w:szCs w:val="24"/>
            </w:rPr>
            <w:t xml:space="preserve"> estar en manos de pocos actores</w:t>
          </w:r>
          <w:r w:rsidR="009F13C5" w:rsidRPr="009E6EF3">
            <w:rPr>
              <w:rFonts w:ascii="Times New Roman" w:hAnsi="Times New Roman" w:cs="Times New Roman"/>
              <w:sz w:val="24"/>
              <w:szCs w:val="24"/>
            </w:rPr>
            <w:t>,</w:t>
          </w:r>
          <w:r w:rsidRPr="009E6EF3">
            <w:rPr>
              <w:rFonts w:ascii="Times New Roman" w:hAnsi="Times New Roman" w:cs="Times New Roman"/>
              <w:sz w:val="24"/>
              <w:szCs w:val="24"/>
            </w:rPr>
            <w:t xml:space="preserve"> el riesgo de toda </w:t>
          </w:r>
          <w:r w:rsidR="009F13C5" w:rsidRPr="009E6EF3">
            <w:rPr>
              <w:rFonts w:ascii="Times New Roman" w:hAnsi="Times New Roman" w:cs="Times New Roman"/>
              <w:sz w:val="24"/>
              <w:szCs w:val="24"/>
            </w:rPr>
            <w:t xml:space="preserve">la </w:t>
          </w:r>
          <w:r w:rsidRPr="009E6EF3">
            <w:rPr>
              <w:rFonts w:ascii="Times New Roman" w:hAnsi="Times New Roman" w:cs="Times New Roman"/>
              <w:sz w:val="24"/>
              <w:szCs w:val="24"/>
            </w:rPr>
            <w:t>actividad se encuentra menos diversificado.</w:t>
          </w:r>
        </w:p>
        <w:p w14:paraId="65C5EE19" w14:textId="2D9ACC0A" w:rsidR="007F33FA" w:rsidRDefault="003B7B77" w:rsidP="00337A7D">
          <w:pPr>
            <w:spacing w:line="240" w:lineRule="auto"/>
            <w:ind w:firstLine="708"/>
            <w:jc w:val="both"/>
            <w:rPr>
              <w:rFonts w:ascii="Times New Roman" w:hAnsi="Times New Roman" w:cs="Times New Roman"/>
              <w:color w:val="000000" w:themeColor="text1"/>
              <w:sz w:val="24"/>
              <w:szCs w:val="24"/>
            </w:rPr>
          </w:pPr>
          <w:r w:rsidRPr="002A1684">
            <w:rPr>
              <w:rFonts w:ascii="Times New Roman" w:hAnsi="Times New Roman" w:cs="Times New Roman"/>
              <w:color w:val="000000" w:themeColor="text1"/>
              <w:sz w:val="24"/>
              <w:szCs w:val="24"/>
            </w:rPr>
            <w:t xml:space="preserve">Como resultado </w:t>
          </w:r>
          <w:r w:rsidR="00D019D5">
            <w:rPr>
              <w:rFonts w:ascii="Times New Roman" w:hAnsi="Times New Roman" w:cs="Times New Roman"/>
              <w:color w:val="000000" w:themeColor="text1"/>
              <w:sz w:val="24"/>
              <w:szCs w:val="24"/>
            </w:rPr>
            <w:t>de la interdicción se da</w:t>
          </w:r>
          <w:r w:rsidRPr="002A1684">
            <w:rPr>
              <w:rFonts w:ascii="Times New Roman" w:hAnsi="Times New Roman" w:cs="Times New Roman"/>
              <w:color w:val="000000" w:themeColor="text1"/>
              <w:sz w:val="24"/>
              <w:szCs w:val="24"/>
            </w:rPr>
            <w:t xml:space="preserve"> la concentración de poder en pocos actores </w:t>
          </w:r>
          <w:r w:rsidR="00D019D5">
            <w:rPr>
              <w:rFonts w:ascii="Times New Roman" w:hAnsi="Times New Roman" w:cs="Times New Roman"/>
              <w:color w:val="000000" w:themeColor="text1"/>
              <w:sz w:val="24"/>
              <w:szCs w:val="24"/>
            </w:rPr>
            <w:t xml:space="preserve">y </w:t>
          </w:r>
          <w:r w:rsidRPr="002A1684">
            <w:rPr>
              <w:rFonts w:ascii="Times New Roman" w:hAnsi="Times New Roman" w:cs="Times New Roman"/>
              <w:color w:val="000000" w:themeColor="text1"/>
              <w:sz w:val="24"/>
              <w:szCs w:val="24"/>
            </w:rPr>
            <w:t xml:space="preserve">se observan conductas monopolísticas en la estructura de mercado, ya que aquellas organizaciones con mayor capacidad para especializar sus procesos </w:t>
          </w:r>
          <w:r w:rsidR="002A1684" w:rsidRPr="002A1684">
            <w:rPr>
              <w:rFonts w:ascii="Times New Roman" w:hAnsi="Times New Roman" w:cs="Times New Roman"/>
              <w:color w:val="000000" w:themeColor="text1"/>
              <w:sz w:val="24"/>
              <w:szCs w:val="24"/>
            </w:rPr>
            <w:t>de comercio al margen de la ley</w:t>
          </w:r>
          <w:r w:rsidR="009E6EF3">
            <w:rPr>
              <w:rFonts w:ascii="Times New Roman" w:hAnsi="Times New Roman" w:cs="Times New Roman"/>
              <w:color w:val="000000" w:themeColor="text1"/>
              <w:sz w:val="24"/>
              <w:szCs w:val="24"/>
            </w:rPr>
            <w:t xml:space="preserve"> </w:t>
          </w:r>
          <w:r w:rsidR="00D019D5">
            <w:rPr>
              <w:rFonts w:ascii="Times New Roman" w:hAnsi="Times New Roman" w:cs="Times New Roman"/>
              <w:color w:val="000000" w:themeColor="text1"/>
              <w:sz w:val="24"/>
              <w:szCs w:val="24"/>
            </w:rPr>
            <w:t>serán las sobrevivientes a</w:t>
          </w:r>
          <w:r w:rsidR="002A70AD">
            <w:rPr>
              <w:rFonts w:ascii="Times New Roman" w:hAnsi="Times New Roman" w:cs="Times New Roman"/>
              <w:color w:val="000000" w:themeColor="text1"/>
              <w:sz w:val="24"/>
              <w:szCs w:val="24"/>
            </w:rPr>
            <w:t>l modelo prohibicionista</w:t>
          </w:r>
          <w:r w:rsidR="002A1684" w:rsidRPr="002A1684">
            <w:rPr>
              <w:rFonts w:ascii="Times New Roman" w:hAnsi="Times New Roman" w:cs="Times New Roman"/>
              <w:color w:val="000000" w:themeColor="text1"/>
              <w:sz w:val="24"/>
              <w:szCs w:val="24"/>
            </w:rPr>
            <w:t>.</w:t>
          </w:r>
        </w:p>
        <w:p w14:paraId="532EE95E" w14:textId="77777777" w:rsidR="003646FB" w:rsidRPr="007D0AEF" w:rsidRDefault="003646FB" w:rsidP="0011613D">
          <w:pPr>
            <w:spacing w:line="240" w:lineRule="auto"/>
            <w:jc w:val="both"/>
            <w:rPr>
              <w:rFonts w:ascii="Times New Roman" w:hAnsi="Times New Roman" w:cs="Times New Roman"/>
              <w:color w:val="000000" w:themeColor="text1"/>
              <w:sz w:val="24"/>
              <w:szCs w:val="24"/>
            </w:rPr>
          </w:pPr>
        </w:p>
        <w:p w14:paraId="09C81840" w14:textId="16BF7D09" w:rsidR="003B7B77" w:rsidRPr="006144C9" w:rsidRDefault="006144C9" w:rsidP="003B7B77">
          <w:pPr>
            <w:spacing w:line="240" w:lineRule="auto"/>
            <w:jc w:val="both"/>
            <w:rPr>
              <w:rFonts w:ascii="Times New Roman" w:hAnsi="Times New Roman" w:cs="Times New Roman"/>
              <w:b/>
              <w:iCs/>
              <w:sz w:val="24"/>
              <w:szCs w:val="24"/>
            </w:rPr>
          </w:pPr>
          <w:r w:rsidRPr="006144C9">
            <w:rPr>
              <w:rFonts w:ascii="Times New Roman" w:hAnsi="Times New Roman" w:cs="Times New Roman"/>
              <w:b/>
              <w:iCs/>
              <w:sz w:val="24"/>
              <w:szCs w:val="24"/>
            </w:rPr>
            <w:t xml:space="preserve">5.3.2.2 </w:t>
          </w:r>
          <w:r w:rsidR="006C4E8B" w:rsidRPr="006144C9">
            <w:rPr>
              <w:rFonts w:ascii="Times New Roman" w:hAnsi="Times New Roman" w:cs="Times New Roman"/>
              <w:b/>
              <w:iCs/>
              <w:sz w:val="24"/>
              <w:szCs w:val="24"/>
            </w:rPr>
            <w:t>Reducción de la demanda (pilares 1, 2 y 4 del PNsD)</w:t>
          </w:r>
        </w:p>
        <w:p w14:paraId="623DA2E9" w14:textId="108292EB" w:rsidR="006C4E8B"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Como lo explica el director adjunto del ICD (</w:t>
          </w:r>
          <w:r w:rsidR="002C1F2C">
            <w:rPr>
              <w:rFonts w:ascii="Times New Roman" w:hAnsi="Times New Roman" w:cs="Times New Roman"/>
              <w:sz w:val="24"/>
              <w:szCs w:val="24"/>
            </w:rPr>
            <w:t>Bogantes</w:t>
          </w:r>
          <w:r>
            <w:rPr>
              <w:rFonts w:ascii="Times New Roman" w:hAnsi="Times New Roman" w:cs="Times New Roman"/>
              <w:sz w:val="24"/>
              <w:szCs w:val="24"/>
            </w:rPr>
            <w:t>, comunicación personal, 18 de junio del 2018) se ha propagado que el fumado de marihuana por sus propiedades psicoactivas es dañino y que a pesar de ser una planta con componentes medicinales la combustión o vaporización para fines psicoactivos tiene consecuencias negativas sobre la salud del consumidor, especialmente en la salud mental; sin embargo, se diferencian los impactos de usar marihuana con estos fines por la edad de la población consumidora</w:t>
          </w:r>
          <w:r w:rsidR="00DB33E0">
            <w:rPr>
              <w:rFonts w:ascii="Times New Roman" w:hAnsi="Times New Roman" w:cs="Times New Roman"/>
              <w:sz w:val="24"/>
              <w:szCs w:val="24"/>
            </w:rPr>
            <w:t xml:space="preserve"> y situación social</w:t>
          </w:r>
          <w:r w:rsidR="00F75032" w:rsidRPr="00D019D5">
            <w:rPr>
              <w:rFonts w:ascii="Times New Roman" w:hAnsi="Times New Roman" w:cs="Times New Roman"/>
              <w:sz w:val="24"/>
              <w:szCs w:val="24"/>
            </w:rPr>
            <w:t xml:space="preserve">. </w:t>
          </w:r>
        </w:p>
        <w:p w14:paraId="5C570293" w14:textId="22278C49" w:rsidR="003B7B77" w:rsidRDefault="00F75032" w:rsidP="00337A7D">
          <w:pPr>
            <w:spacing w:line="240" w:lineRule="auto"/>
            <w:ind w:firstLine="708"/>
            <w:jc w:val="both"/>
            <w:rPr>
              <w:rFonts w:ascii="Times New Roman" w:hAnsi="Times New Roman" w:cs="Times New Roman"/>
              <w:sz w:val="24"/>
              <w:szCs w:val="24"/>
            </w:rPr>
          </w:pPr>
          <w:r w:rsidRPr="00D019D5">
            <w:rPr>
              <w:rFonts w:ascii="Times New Roman" w:hAnsi="Times New Roman" w:cs="Times New Roman"/>
              <w:sz w:val="24"/>
              <w:szCs w:val="24"/>
            </w:rPr>
            <w:t>L</w:t>
          </w:r>
          <w:r w:rsidR="003B7B77" w:rsidRPr="00D019D5">
            <w:rPr>
              <w:rFonts w:ascii="Times New Roman" w:hAnsi="Times New Roman" w:cs="Times New Roman"/>
              <w:sz w:val="24"/>
              <w:szCs w:val="24"/>
            </w:rPr>
            <w:t xml:space="preserve">a </w:t>
          </w:r>
          <w:r w:rsidR="003B7B77">
            <w:rPr>
              <w:rFonts w:ascii="Times New Roman" w:hAnsi="Times New Roman" w:cs="Times New Roman"/>
              <w:sz w:val="24"/>
              <w:szCs w:val="24"/>
            </w:rPr>
            <w:t>ministra de salud Giselle Amador (</w:t>
          </w:r>
          <w:r w:rsidR="005A51F9">
            <w:rPr>
              <w:rFonts w:ascii="Times New Roman" w:hAnsi="Times New Roman" w:cs="Times New Roman"/>
              <w:sz w:val="24"/>
              <w:szCs w:val="24"/>
            </w:rPr>
            <w:t>2018</w:t>
          </w:r>
          <w:r w:rsidR="003B7B77">
            <w:rPr>
              <w:rFonts w:ascii="Times New Roman" w:hAnsi="Times New Roman" w:cs="Times New Roman"/>
              <w:sz w:val="24"/>
              <w:szCs w:val="24"/>
            </w:rPr>
            <w:t xml:space="preserve">) destaca que el consumo en jóvenes o personas cuyo cerebro no ha madurado lo suficiente es más peligroso para el desarrollo de muchas enfermedades que atentan con la salud mental del individuo. Se ha ido buscando los factores que demuestran los efectos adversos de la marihuana en </w:t>
          </w:r>
          <w:r w:rsidR="00D019D5">
            <w:rPr>
              <w:rFonts w:ascii="Times New Roman" w:hAnsi="Times New Roman" w:cs="Times New Roman"/>
              <w:sz w:val="24"/>
              <w:szCs w:val="24"/>
            </w:rPr>
            <w:t>la salud</w:t>
          </w:r>
          <w:r w:rsidR="00D019D5" w:rsidRPr="00D019D5">
            <w:rPr>
              <w:rFonts w:ascii="Times New Roman" w:hAnsi="Times New Roman" w:cs="Times New Roman"/>
              <w:sz w:val="24"/>
              <w:szCs w:val="24"/>
            </w:rPr>
            <w:t>,</w:t>
          </w:r>
          <w:r w:rsidR="003B7B77" w:rsidRPr="00D019D5">
            <w:rPr>
              <w:rFonts w:ascii="Times New Roman" w:hAnsi="Times New Roman" w:cs="Times New Roman"/>
              <w:sz w:val="24"/>
              <w:szCs w:val="24"/>
            </w:rPr>
            <w:t xml:space="preserve"> tarea </w:t>
          </w:r>
          <w:r w:rsidR="004662F2" w:rsidRPr="00D019D5">
            <w:rPr>
              <w:rFonts w:ascii="Times New Roman" w:hAnsi="Times New Roman" w:cs="Times New Roman"/>
              <w:sz w:val="24"/>
              <w:szCs w:val="24"/>
            </w:rPr>
            <w:t xml:space="preserve">que </w:t>
          </w:r>
          <w:r w:rsidR="003B7B77">
            <w:rPr>
              <w:rFonts w:ascii="Times New Roman" w:hAnsi="Times New Roman" w:cs="Times New Roman"/>
              <w:sz w:val="24"/>
              <w:szCs w:val="24"/>
            </w:rPr>
            <w:t>le ha correspondido al IAFA.</w:t>
          </w:r>
        </w:p>
        <w:p w14:paraId="110AAB81" w14:textId="2E39124B" w:rsidR="003B7B77"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D019D5">
            <w:rPr>
              <w:rFonts w:ascii="Times New Roman" w:hAnsi="Times New Roman" w:cs="Times New Roman"/>
              <w:sz w:val="24"/>
              <w:szCs w:val="24"/>
            </w:rPr>
            <w:t xml:space="preserve">omo actividad para propagar </w:t>
          </w:r>
          <w:r>
            <w:rPr>
              <w:rFonts w:ascii="Times New Roman" w:hAnsi="Times New Roman" w:cs="Times New Roman"/>
              <w:sz w:val="24"/>
              <w:szCs w:val="24"/>
            </w:rPr>
            <w:t xml:space="preserve">información </w:t>
          </w:r>
          <w:r w:rsidR="00D019D5">
            <w:rPr>
              <w:rFonts w:ascii="Times New Roman" w:hAnsi="Times New Roman" w:cs="Times New Roman"/>
              <w:sz w:val="24"/>
              <w:szCs w:val="24"/>
            </w:rPr>
            <w:t xml:space="preserve">sobre el fenómeno de consumo de drogas, </w:t>
          </w:r>
          <w:r>
            <w:rPr>
              <w:rFonts w:ascii="Times New Roman" w:hAnsi="Times New Roman" w:cs="Times New Roman"/>
              <w:sz w:val="24"/>
              <w:szCs w:val="24"/>
            </w:rPr>
            <w:t xml:space="preserve">se atiende a centros de </w:t>
          </w:r>
          <w:r w:rsidR="006C4E8B">
            <w:rPr>
              <w:rFonts w:ascii="Times New Roman" w:hAnsi="Times New Roman" w:cs="Times New Roman"/>
              <w:sz w:val="24"/>
              <w:szCs w:val="24"/>
            </w:rPr>
            <w:t xml:space="preserve">poblaciones </w:t>
          </w:r>
          <w:r>
            <w:rPr>
              <w:rFonts w:ascii="Times New Roman" w:hAnsi="Times New Roman" w:cs="Times New Roman"/>
              <w:sz w:val="24"/>
              <w:szCs w:val="24"/>
            </w:rPr>
            <w:t>menores</w:t>
          </w:r>
          <w:r w:rsidR="006C4E8B">
            <w:rPr>
              <w:rFonts w:ascii="Times New Roman" w:hAnsi="Times New Roman" w:cs="Times New Roman"/>
              <w:sz w:val="24"/>
              <w:szCs w:val="24"/>
            </w:rPr>
            <w:t xml:space="preserve"> (escuelas y colegios)</w:t>
          </w:r>
          <w:r w:rsidR="00D019D5">
            <w:rPr>
              <w:rFonts w:ascii="Times New Roman" w:hAnsi="Times New Roman" w:cs="Times New Roman"/>
              <w:sz w:val="24"/>
              <w:szCs w:val="24"/>
            </w:rPr>
            <w:t>,</w:t>
          </w:r>
          <w:r>
            <w:rPr>
              <w:rFonts w:ascii="Times New Roman" w:hAnsi="Times New Roman" w:cs="Times New Roman"/>
              <w:sz w:val="24"/>
              <w:szCs w:val="24"/>
            </w:rPr>
            <w:t xml:space="preserve"> sin embargo, todavía existe una población vulnerable que no asiste a los centros educativos y no se cuentan con los mecanismos </w:t>
          </w:r>
          <w:r w:rsidR="00D019D5">
            <w:rPr>
              <w:rFonts w:ascii="Times New Roman" w:hAnsi="Times New Roman" w:cs="Times New Roman"/>
              <w:sz w:val="24"/>
              <w:szCs w:val="24"/>
            </w:rPr>
            <w:t xml:space="preserve">y recursos </w:t>
          </w:r>
          <w:r>
            <w:rPr>
              <w:rFonts w:ascii="Times New Roman" w:hAnsi="Times New Roman" w:cs="Times New Roman"/>
              <w:sz w:val="24"/>
              <w:szCs w:val="24"/>
            </w:rPr>
            <w:t>suficientes para abordar estas poblaciones. Para esto</w:t>
          </w:r>
          <w:r w:rsidR="004A7014">
            <w:rPr>
              <w:rFonts w:ascii="Times New Roman" w:hAnsi="Times New Roman" w:cs="Times New Roman"/>
              <w:sz w:val="24"/>
              <w:szCs w:val="24"/>
            </w:rPr>
            <w:t>,</w:t>
          </w:r>
          <w:r>
            <w:rPr>
              <w:rFonts w:ascii="Times New Roman" w:hAnsi="Times New Roman" w:cs="Times New Roman"/>
              <w:sz w:val="24"/>
              <w:szCs w:val="24"/>
            </w:rPr>
            <w:t xml:space="preserve"> se han implementado mecanismos de atención a poblaciones con pocas facilidades educativas mediante la integración a grupos recreativos como: ejercicio, música, cocina. El director adjunto del ICD (</w:t>
          </w:r>
          <w:r w:rsidR="002C1F2C">
            <w:rPr>
              <w:rFonts w:ascii="Times New Roman" w:hAnsi="Times New Roman" w:cs="Times New Roman"/>
              <w:sz w:val="24"/>
              <w:szCs w:val="24"/>
            </w:rPr>
            <w:t>Bogantes</w:t>
          </w:r>
          <w:r>
            <w:rPr>
              <w:rFonts w:ascii="Times New Roman" w:hAnsi="Times New Roman" w:cs="Times New Roman"/>
              <w:sz w:val="24"/>
              <w:szCs w:val="24"/>
            </w:rPr>
            <w:t>, comunicación personal, 18 de junio del 2018) apunta que se requieren más recursos para ampliar el impacto de estos programas en las poblaciones más vulnerables y propensas a consumir en edades tempranas</w:t>
          </w:r>
        </w:p>
        <w:p w14:paraId="61622F21" w14:textId="696E1DE5" w:rsidR="003B7B77"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El esfuerzo que se realiza para reducir el consumo de drogas legales como el tabaco señala los efectos adversos de esta sustancia en la salud mediante el uso de publicidad</w:t>
          </w:r>
          <w:r w:rsidR="004A7014">
            <w:rPr>
              <w:rFonts w:ascii="Times New Roman" w:hAnsi="Times New Roman" w:cs="Times New Roman"/>
              <w:sz w:val="24"/>
              <w:szCs w:val="24"/>
            </w:rPr>
            <w:t>.</w:t>
          </w:r>
          <w:r>
            <w:rPr>
              <w:rFonts w:ascii="Times New Roman" w:hAnsi="Times New Roman" w:cs="Times New Roman"/>
              <w:sz w:val="24"/>
              <w:szCs w:val="24"/>
            </w:rPr>
            <w:t xml:space="preserve"> </w:t>
          </w:r>
          <w:r w:rsidR="00D8513C" w:rsidRPr="00D019D5">
            <w:rPr>
              <w:rFonts w:ascii="Times New Roman" w:hAnsi="Times New Roman" w:cs="Times New Roman"/>
              <w:sz w:val="24"/>
              <w:szCs w:val="24"/>
            </w:rPr>
            <w:t>D</w:t>
          </w:r>
          <w:r w:rsidRPr="00D019D5">
            <w:rPr>
              <w:rFonts w:ascii="Times New Roman" w:hAnsi="Times New Roman" w:cs="Times New Roman"/>
              <w:sz w:val="24"/>
              <w:szCs w:val="24"/>
            </w:rPr>
            <w:t xml:space="preserve">iferentes expertos en </w:t>
          </w:r>
          <w:r w:rsidR="004E2115" w:rsidRPr="00D019D5">
            <w:rPr>
              <w:rFonts w:ascii="Times New Roman" w:hAnsi="Times New Roman" w:cs="Times New Roman"/>
              <w:sz w:val="24"/>
              <w:szCs w:val="24"/>
            </w:rPr>
            <w:t xml:space="preserve">el </w:t>
          </w:r>
          <w:r w:rsidRPr="00D019D5">
            <w:rPr>
              <w:rFonts w:ascii="Times New Roman" w:hAnsi="Times New Roman" w:cs="Times New Roman"/>
              <w:sz w:val="24"/>
              <w:szCs w:val="24"/>
            </w:rPr>
            <w:t>e</w:t>
          </w:r>
          <w:r>
            <w:rPr>
              <w:rFonts w:ascii="Times New Roman" w:hAnsi="Times New Roman" w:cs="Times New Roman"/>
              <w:sz w:val="24"/>
              <w:szCs w:val="24"/>
            </w:rPr>
            <w:t xml:space="preserve">studio de drogas (E. Mata, O. </w:t>
          </w:r>
          <w:r w:rsidR="002C1F2C">
            <w:rPr>
              <w:rFonts w:ascii="Times New Roman" w:hAnsi="Times New Roman" w:cs="Times New Roman"/>
              <w:sz w:val="24"/>
              <w:szCs w:val="24"/>
            </w:rPr>
            <w:t>Bogantes</w:t>
          </w:r>
          <w:r>
            <w:rPr>
              <w:rFonts w:ascii="Times New Roman" w:hAnsi="Times New Roman" w:cs="Times New Roman"/>
              <w:sz w:val="24"/>
              <w:szCs w:val="24"/>
            </w:rPr>
            <w:t>, E. Cortez) sugieren que se deberían crear campañas similares con el consumo de marihuana; sin embargo, es muy difícil hacer llegar esta información a la población consumidora con la estructura actual del mercado.</w:t>
          </w:r>
        </w:p>
        <w:p w14:paraId="1C74AFD0" w14:textId="7FEC6E94" w:rsidR="003B7B77" w:rsidRDefault="003B7B77" w:rsidP="0012011A">
          <w:pPr>
            <w:spacing w:line="240" w:lineRule="auto"/>
            <w:ind w:firstLine="708"/>
            <w:jc w:val="both"/>
            <w:rPr>
              <w:rFonts w:ascii="Times New Roman" w:hAnsi="Times New Roman" w:cs="Times New Roman"/>
              <w:sz w:val="24"/>
              <w:szCs w:val="24"/>
            </w:rPr>
          </w:pPr>
          <w:r w:rsidRPr="0012011A">
            <w:rPr>
              <w:rFonts w:ascii="Times New Roman" w:hAnsi="Times New Roman" w:cs="Times New Roman"/>
              <w:sz w:val="24"/>
              <w:szCs w:val="24"/>
            </w:rPr>
            <w:t>Respecto al fenómeno de consumo de marihuana en Costa Rica, los principales actores institucionales son el</w:t>
          </w:r>
          <w:r w:rsidR="00710E1F" w:rsidRPr="0012011A">
            <w:rPr>
              <w:rFonts w:ascii="Times New Roman" w:hAnsi="Times New Roman" w:cs="Times New Roman"/>
              <w:sz w:val="24"/>
              <w:szCs w:val="24"/>
            </w:rPr>
            <w:t xml:space="preserve"> IAFA</w:t>
          </w:r>
          <w:r>
            <w:rPr>
              <w:rFonts w:ascii="Times New Roman" w:hAnsi="Times New Roman" w:cs="Times New Roman"/>
              <w:sz w:val="24"/>
              <w:szCs w:val="24"/>
            </w:rPr>
            <w:t>, el Ministerio de Salud y el ICD</w:t>
          </w:r>
          <w:r w:rsidR="00D33A4F" w:rsidRPr="00D019D5">
            <w:rPr>
              <w:rFonts w:ascii="Times New Roman" w:hAnsi="Times New Roman" w:cs="Times New Roman"/>
              <w:sz w:val="24"/>
              <w:szCs w:val="24"/>
            </w:rPr>
            <w:t>, los que</w:t>
          </w:r>
          <w:r w:rsidRPr="00D019D5">
            <w:rPr>
              <w:rFonts w:ascii="Times New Roman" w:hAnsi="Times New Roman" w:cs="Times New Roman"/>
              <w:sz w:val="24"/>
              <w:szCs w:val="24"/>
            </w:rPr>
            <w:t xml:space="preserve"> </w:t>
          </w:r>
          <w:r>
            <w:rPr>
              <w:rFonts w:ascii="Times New Roman" w:hAnsi="Times New Roman" w:cs="Times New Roman"/>
              <w:sz w:val="24"/>
              <w:szCs w:val="24"/>
            </w:rPr>
            <w:t>se concentran en la atención de consumidores menores y personas con desorden de consumo o consumo problemático, así como de la propagación de información para la prevención de consumo.</w:t>
          </w:r>
        </w:p>
        <w:p w14:paraId="27DC0C0A" w14:textId="0517E854" w:rsidR="001E3ABC" w:rsidRDefault="001E3ABC" w:rsidP="002508D9">
          <w:pPr>
            <w:pStyle w:val="Ttulo3"/>
            <w:spacing w:line="240" w:lineRule="auto"/>
            <w:ind w:left="720"/>
            <w:rPr>
              <w:rFonts w:ascii="Times New Roman" w:hAnsi="Times New Roman" w:cs="Times New Roman"/>
            </w:rPr>
          </w:pPr>
          <w:bookmarkStart w:id="115" w:name="_Toc51072352"/>
          <w:r>
            <w:rPr>
              <w:rFonts w:ascii="Times New Roman" w:hAnsi="Times New Roman" w:cs="Times New Roman"/>
            </w:rPr>
            <w:lastRenderedPageBreak/>
            <w:t>¿Qué acciones no se tipifican en la Ley?</w:t>
          </w:r>
          <w:bookmarkEnd w:id="115"/>
        </w:p>
        <w:p w14:paraId="43898D63" w14:textId="336BC713" w:rsidR="003B7B77" w:rsidRPr="006144C9" w:rsidRDefault="006144C9" w:rsidP="0011613D">
          <w:pPr>
            <w:pStyle w:val="Ttulo4"/>
            <w:numPr>
              <w:ilvl w:val="0"/>
              <w:numId w:val="0"/>
            </w:numPr>
            <w:ind w:left="864" w:hanging="864"/>
            <w:rPr>
              <w:b/>
              <w:iCs w:val="0"/>
            </w:rPr>
          </w:pPr>
          <w:r>
            <w:rPr>
              <w:b/>
              <w:iCs w:val="0"/>
            </w:rPr>
            <w:t>5.3.3.</w:t>
          </w:r>
          <w:r w:rsidRPr="006144C9">
            <w:rPr>
              <w:b/>
              <w:iCs w:val="0"/>
            </w:rPr>
            <w:t xml:space="preserve">1 </w:t>
          </w:r>
          <w:r w:rsidR="003B7B77" w:rsidRPr="006144C9">
            <w:rPr>
              <w:b/>
              <w:iCs w:val="0"/>
            </w:rPr>
            <w:t>Acción de consumo</w:t>
          </w:r>
        </w:p>
        <w:p w14:paraId="0F01EC1B" w14:textId="77777777" w:rsidR="003B7B77"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demanda de marihuana en Costa Rica tiene una particularidad que distingue el segmento del consumo del resto de la cadena y de paso abre las puertas a un mercado negro con la capacidad de generar valor. </w:t>
          </w:r>
        </w:p>
        <w:p w14:paraId="48362D2D" w14:textId="40A7D0FC" w:rsidR="00B04B13"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consumo final corresponde a la única actividad </w:t>
          </w:r>
          <w:r w:rsidR="00FE3B44">
            <w:rPr>
              <w:rFonts w:ascii="Times New Roman" w:hAnsi="Times New Roman" w:cs="Times New Roman"/>
              <w:sz w:val="24"/>
              <w:szCs w:val="24"/>
            </w:rPr>
            <w:t>no penada</w:t>
          </w:r>
          <w:r>
            <w:rPr>
              <w:rFonts w:ascii="Times New Roman" w:hAnsi="Times New Roman" w:cs="Times New Roman"/>
              <w:sz w:val="24"/>
              <w:szCs w:val="24"/>
            </w:rPr>
            <w:t xml:space="preserve"> de la cadena, </w:t>
          </w:r>
          <w:r w:rsidR="00FE3B44">
            <w:rPr>
              <w:rFonts w:ascii="Times New Roman" w:hAnsi="Times New Roman" w:cs="Times New Roman"/>
              <w:sz w:val="24"/>
              <w:szCs w:val="24"/>
            </w:rPr>
            <w:t>a diferencia de</w:t>
          </w:r>
          <w:r>
            <w:rPr>
              <w:rFonts w:ascii="Times New Roman" w:hAnsi="Times New Roman" w:cs="Times New Roman"/>
              <w:sz w:val="24"/>
              <w:szCs w:val="24"/>
            </w:rPr>
            <w:t xml:space="preserve"> todas las actividades que hicieron posible que el producto llegue a manos del </w:t>
          </w:r>
          <w:r w:rsidRPr="00D019D5">
            <w:rPr>
              <w:rFonts w:ascii="Times New Roman" w:hAnsi="Times New Roman" w:cs="Times New Roman"/>
              <w:sz w:val="24"/>
              <w:szCs w:val="24"/>
            </w:rPr>
            <w:t>consumidor</w:t>
          </w:r>
          <w:r w:rsidR="009804D9" w:rsidRPr="00D019D5">
            <w:rPr>
              <w:rFonts w:ascii="Times New Roman" w:hAnsi="Times New Roman" w:cs="Times New Roman"/>
              <w:sz w:val="24"/>
              <w:szCs w:val="24"/>
            </w:rPr>
            <w:t>.</w:t>
          </w:r>
          <w:r w:rsidRPr="00D019D5">
            <w:rPr>
              <w:rFonts w:ascii="Times New Roman" w:hAnsi="Times New Roman" w:cs="Times New Roman"/>
              <w:sz w:val="24"/>
              <w:szCs w:val="24"/>
            </w:rPr>
            <w:t xml:space="preserve"> </w:t>
          </w:r>
          <w:r w:rsidR="004C551C" w:rsidRPr="00D019D5">
            <w:rPr>
              <w:rFonts w:ascii="Times New Roman" w:hAnsi="Times New Roman" w:cs="Times New Roman"/>
              <w:sz w:val="24"/>
              <w:szCs w:val="24"/>
            </w:rPr>
            <w:t>E</w:t>
          </w:r>
          <w:r>
            <w:rPr>
              <w:rFonts w:ascii="Times New Roman" w:hAnsi="Times New Roman" w:cs="Times New Roman"/>
              <w:sz w:val="24"/>
              <w:szCs w:val="24"/>
            </w:rPr>
            <w:t xml:space="preserve">l </w:t>
          </w:r>
          <w:r w:rsidR="00040893">
            <w:rPr>
              <w:rFonts w:ascii="Times New Roman" w:hAnsi="Times New Roman" w:cs="Times New Roman"/>
              <w:sz w:val="24"/>
              <w:szCs w:val="24"/>
            </w:rPr>
            <w:t>eslabón</w:t>
          </w:r>
          <w:r>
            <w:rPr>
              <w:rFonts w:ascii="Times New Roman" w:hAnsi="Times New Roman" w:cs="Times New Roman"/>
              <w:sz w:val="24"/>
              <w:szCs w:val="24"/>
            </w:rPr>
            <w:t xml:space="preserve"> de la cadena asociado al consumo de marihuana</w:t>
          </w:r>
          <w:r w:rsidR="00040893">
            <w:rPr>
              <w:rFonts w:ascii="Times New Roman" w:hAnsi="Times New Roman" w:cs="Times New Roman"/>
              <w:sz w:val="24"/>
              <w:szCs w:val="24"/>
            </w:rPr>
            <w:t xml:space="preserve"> </w:t>
          </w:r>
          <w:r w:rsidR="00B04B13">
            <w:rPr>
              <w:rFonts w:ascii="Times New Roman" w:hAnsi="Times New Roman" w:cs="Times New Roman"/>
              <w:sz w:val="24"/>
              <w:szCs w:val="24"/>
            </w:rPr>
            <w:t>yace como una contravención de la Ley</w:t>
          </w:r>
          <w:r w:rsidR="00040893">
            <w:rPr>
              <w:rFonts w:ascii="Times New Roman" w:hAnsi="Times New Roman" w:cs="Times New Roman"/>
              <w:sz w:val="24"/>
              <w:szCs w:val="24"/>
            </w:rPr>
            <w:t xml:space="preserve">, </w:t>
          </w:r>
          <w:r w:rsidR="00B04B13">
            <w:rPr>
              <w:rFonts w:ascii="Times New Roman" w:hAnsi="Times New Roman" w:cs="Times New Roman"/>
              <w:sz w:val="24"/>
              <w:szCs w:val="24"/>
            </w:rPr>
            <w:t>sin embargo,</w:t>
          </w:r>
          <w:r>
            <w:rPr>
              <w:rFonts w:ascii="Times New Roman" w:hAnsi="Times New Roman" w:cs="Times New Roman"/>
              <w:sz w:val="24"/>
              <w:szCs w:val="24"/>
            </w:rPr>
            <w:t xml:space="preserve"> si el consumo no constituye un delito no existe intervenci</w:t>
          </w:r>
          <w:r w:rsidR="00B04B13">
            <w:rPr>
              <w:rFonts w:ascii="Times New Roman" w:hAnsi="Times New Roman" w:cs="Times New Roman"/>
              <w:sz w:val="24"/>
              <w:szCs w:val="24"/>
            </w:rPr>
            <w:t>ó</w:t>
          </w:r>
          <w:r>
            <w:rPr>
              <w:rFonts w:ascii="Times New Roman" w:hAnsi="Times New Roman" w:cs="Times New Roman"/>
              <w:sz w:val="24"/>
              <w:szCs w:val="24"/>
            </w:rPr>
            <w:t xml:space="preserve">n del </w:t>
          </w:r>
          <w:r w:rsidR="00B04B13">
            <w:rPr>
              <w:rFonts w:ascii="Times New Roman" w:hAnsi="Times New Roman" w:cs="Times New Roman"/>
              <w:sz w:val="24"/>
              <w:szCs w:val="24"/>
            </w:rPr>
            <w:t>E</w:t>
          </w:r>
          <w:r>
            <w:rPr>
              <w:rFonts w:ascii="Times New Roman" w:hAnsi="Times New Roman" w:cs="Times New Roman"/>
              <w:sz w:val="24"/>
              <w:szCs w:val="24"/>
            </w:rPr>
            <w:t>stado que tutele e informe al consumidor de marihuana, salvo si este requiere tratamiento médico</w:t>
          </w:r>
          <w:r w:rsidR="00D12DE7" w:rsidRPr="00D019D5">
            <w:rPr>
              <w:rFonts w:ascii="Times New Roman" w:hAnsi="Times New Roman" w:cs="Times New Roman"/>
              <w:sz w:val="24"/>
              <w:szCs w:val="24"/>
            </w:rPr>
            <w:t>.</w:t>
          </w:r>
          <w:r w:rsidRPr="00D019D5">
            <w:rPr>
              <w:rFonts w:ascii="Times New Roman" w:hAnsi="Times New Roman" w:cs="Times New Roman"/>
              <w:sz w:val="24"/>
              <w:szCs w:val="24"/>
            </w:rPr>
            <w:t xml:space="preserve"> </w:t>
          </w:r>
        </w:p>
        <w:p w14:paraId="39FF808C" w14:textId="63C3BEDD" w:rsidR="003B7B77" w:rsidRDefault="003B7B77" w:rsidP="00EA378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 factor de suma importancia para </w:t>
          </w:r>
          <w:r w:rsidRPr="00D019D5">
            <w:rPr>
              <w:rFonts w:ascii="Times New Roman" w:hAnsi="Times New Roman" w:cs="Times New Roman"/>
              <w:sz w:val="24"/>
              <w:szCs w:val="24"/>
            </w:rPr>
            <w:t>entender c</w:t>
          </w:r>
          <w:r w:rsidR="004E54B7" w:rsidRPr="00D019D5">
            <w:rPr>
              <w:rFonts w:ascii="Times New Roman" w:hAnsi="Times New Roman" w:cs="Times New Roman"/>
              <w:sz w:val="24"/>
              <w:szCs w:val="24"/>
            </w:rPr>
            <w:t>ó</w:t>
          </w:r>
          <w:r w:rsidRPr="00D019D5">
            <w:rPr>
              <w:rFonts w:ascii="Times New Roman" w:hAnsi="Times New Roman" w:cs="Times New Roman"/>
              <w:sz w:val="24"/>
              <w:szCs w:val="24"/>
            </w:rPr>
            <w:t xml:space="preserve">mo el mercado negro de marihuana también nace a partir de la demanda, </w:t>
          </w:r>
          <w:r w:rsidR="00B6781A">
            <w:rPr>
              <w:rFonts w:ascii="Times New Roman" w:hAnsi="Times New Roman" w:cs="Times New Roman"/>
              <w:sz w:val="24"/>
              <w:szCs w:val="24"/>
            </w:rPr>
            <w:t>aparte que</w:t>
          </w:r>
          <w:r>
            <w:rPr>
              <w:rFonts w:ascii="Times New Roman" w:hAnsi="Times New Roman" w:cs="Times New Roman"/>
              <w:sz w:val="24"/>
              <w:szCs w:val="24"/>
            </w:rPr>
            <w:t xml:space="preserve"> la acción de consumo</w:t>
          </w:r>
          <w:r w:rsidR="00B6781A">
            <w:rPr>
              <w:rFonts w:ascii="Times New Roman" w:hAnsi="Times New Roman" w:cs="Times New Roman"/>
              <w:sz w:val="24"/>
              <w:szCs w:val="24"/>
            </w:rPr>
            <w:t xml:space="preserve"> no está </w:t>
          </w:r>
          <w:r w:rsidR="002907A6">
            <w:rPr>
              <w:rFonts w:ascii="Times New Roman" w:hAnsi="Times New Roman" w:cs="Times New Roman"/>
              <w:sz w:val="24"/>
              <w:szCs w:val="24"/>
            </w:rPr>
            <w:t>penada</w:t>
          </w:r>
          <w:r w:rsidR="00B6781A">
            <w:rPr>
              <w:rFonts w:ascii="Times New Roman" w:hAnsi="Times New Roman" w:cs="Times New Roman"/>
              <w:sz w:val="24"/>
              <w:szCs w:val="24"/>
            </w:rPr>
            <w:t xml:space="preserve"> en la Ley</w:t>
          </w:r>
          <w:r>
            <w:rPr>
              <w:rFonts w:ascii="Times New Roman" w:hAnsi="Times New Roman" w:cs="Times New Roman"/>
              <w:sz w:val="24"/>
              <w:szCs w:val="24"/>
            </w:rPr>
            <w:t>, es la relativa inelasticidad</w:t>
          </w:r>
          <w:r w:rsidR="0012011A">
            <w:rPr>
              <w:rFonts w:ascii="Times New Roman" w:hAnsi="Times New Roman" w:cs="Times New Roman"/>
              <w:sz w:val="24"/>
              <w:szCs w:val="24"/>
            </w:rPr>
            <w:t xml:space="preserve"> de</w:t>
          </w:r>
          <w:r>
            <w:rPr>
              <w:rFonts w:ascii="Times New Roman" w:hAnsi="Times New Roman" w:cs="Times New Roman"/>
              <w:sz w:val="24"/>
              <w:szCs w:val="24"/>
            </w:rPr>
            <w:t xml:space="preserve"> la demanda. Al tratarse de una droga, la población consumidora se asienta de forma sólida a través del tiempo (Barahona, Comunicación personal, fecha), eso explica por qué el consumo de marihuana sigue incrementando </w:t>
          </w:r>
          <w:r w:rsidR="004E54B7">
            <w:rPr>
              <w:rFonts w:ascii="Times New Roman" w:hAnsi="Times New Roman" w:cs="Times New Roman"/>
              <w:sz w:val="24"/>
              <w:szCs w:val="24"/>
            </w:rPr>
            <w:t>a pesar de que</w:t>
          </w:r>
          <w:r>
            <w:rPr>
              <w:rFonts w:ascii="Times New Roman" w:hAnsi="Times New Roman" w:cs="Times New Roman"/>
              <w:sz w:val="24"/>
              <w:szCs w:val="24"/>
            </w:rPr>
            <w:t xml:space="preserve"> todos los años el modelo de fiscalización que adoptó el </w:t>
          </w:r>
          <w:r w:rsidRPr="000C4ED9">
            <w:rPr>
              <w:rFonts w:ascii="Times New Roman" w:hAnsi="Times New Roman" w:cs="Times New Roman"/>
              <w:sz w:val="24"/>
              <w:szCs w:val="24"/>
            </w:rPr>
            <w:t>país</w:t>
          </w:r>
          <w:r w:rsidR="008A2440" w:rsidRPr="000C4ED9">
            <w:rPr>
              <w:rFonts w:ascii="Times New Roman" w:hAnsi="Times New Roman" w:cs="Times New Roman"/>
              <w:sz w:val="24"/>
              <w:szCs w:val="24"/>
            </w:rPr>
            <w:t>,</w:t>
          </w:r>
          <w:r w:rsidRPr="000C4ED9">
            <w:rPr>
              <w:rFonts w:ascii="Times New Roman" w:hAnsi="Times New Roman" w:cs="Times New Roman"/>
              <w:sz w:val="24"/>
              <w:szCs w:val="24"/>
            </w:rPr>
            <w:t xml:space="preserve"> d</w:t>
          </w:r>
          <w:r w:rsidR="003E446D">
            <w:rPr>
              <w:rFonts w:ascii="Times New Roman" w:hAnsi="Times New Roman" w:cs="Times New Roman"/>
              <w:sz w:val="24"/>
              <w:szCs w:val="24"/>
            </w:rPr>
            <w:t>a</w:t>
          </w:r>
          <w:r w:rsidRPr="000C4ED9">
            <w:rPr>
              <w:rFonts w:ascii="Times New Roman" w:hAnsi="Times New Roman" w:cs="Times New Roman"/>
              <w:sz w:val="24"/>
              <w:szCs w:val="24"/>
            </w:rPr>
            <w:t xml:space="preserve"> </w:t>
          </w:r>
          <w:r>
            <w:rPr>
              <w:rFonts w:ascii="Times New Roman" w:hAnsi="Times New Roman" w:cs="Times New Roman"/>
              <w:sz w:val="24"/>
              <w:szCs w:val="24"/>
            </w:rPr>
            <w:t xml:space="preserve">muestras de una mayor incautación de marihuana, la demanda no parece verse afectada por </w:t>
          </w:r>
          <w:r w:rsidR="002907A6">
            <w:rPr>
              <w:rFonts w:ascii="Times New Roman" w:hAnsi="Times New Roman" w:cs="Times New Roman"/>
              <w:sz w:val="24"/>
              <w:szCs w:val="24"/>
            </w:rPr>
            <w:t xml:space="preserve">el marco </w:t>
          </w:r>
          <w:r w:rsidR="000543FE">
            <w:rPr>
              <w:rFonts w:ascii="Times New Roman" w:hAnsi="Times New Roman" w:cs="Times New Roman"/>
              <w:sz w:val="24"/>
              <w:szCs w:val="24"/>
            </w:rPr>
            <w:t>prohibicionista</w:t>
          </w:r>
          <w:r w:rsidR="002907A6">
            <w:rPr>
              <w:rFonts w:ascii="Times New Roman" w:hAnsi="Times New Roman" w:cs="Times New Roman"/>
              <w:sz w:val="24"/>
              <w:szCs w:val="24"/>
            </w:rPr>
            <w:t xml:space="preserve"> que rige </w:t>
          </w:r>
          <w:r>
            <w:rPr>
              <w:rFonts w:ascii="Times New Roman" w:hAnsi="Times New Roman" w:cs="Times New Roman"/>
              <w:sz w:val="24"/>
              <w:szCs w:val="24"/>
            </w:rPr>
            <w:t xml:space="preserve">la oferta, véase </w:t>
          </w:r>
          <w:r w:rsidR="00081C4D">
            <w:rPr>
              <w:rFonts w:ascii="Times New Roman" w:hAnsi="Times New Roman" w:cs="Times New Roman"/>
              <w:sz w:val="24"/>
              <w:szCs w:val="24"/>
            </w:rPr>
            <w:t>los gráficos 1 y 2</w:t>
          </w:r>
          <w:r w:rsidR="007C292D">
            <w:rPr>
              <w:rFonts w:ascii="Times New Roman" w:hAnsi="Times New Roman" w:cs="Times New Roman"/>
              <w:sz w:val="24"/>
              <w:szCs w:val="24"/>
            </w:rPr>
            <w:t>.</w:t>
          </w:r>
        </w:p>
        <w:p w14:paraId="677E20AB" w14:textId="77777777" w:rsidR="00EA3783" w:rsidRDefault="00EA3783" w:rsidP="00EA3783">
          <w:pPr>
            <w:spacing w:line="240" w:lineRule="auto"/>
            <w:ind w:firstLine="708"/>
            <w:jc w:val="both"/>
            <w:rPr>
              <w:rFonts w:ascii="Times New Roman" w:hAnsi="Times New Roman" w:cs="Times New Roman"/>
              <w:sz w:val="24"/>
              <w:szCs w:val="24"/>
            </w:rPr>
          </w:pPr>
        </w:p>
        <w:p w14:paraId="19F3451E" w14:textId="5B873BB7" w:rsidR="003B7B77" w:rsidRPr="006144C9" w:rsidRDefault="006144C9" w:rsidP="0011613D">
          <w:pPr>
            <w:pStyle w:val="Ttulo4"/>
            <w:numPr>
              <w:ilvl w:val="0"/>
              <w:numId w:val="0"/>
            </w:numPr>
            <w:ind w:left="864" w:hanging="864"/>
            <w:rPr>
              <w:b/>
              <w:iCs w:val="0"/>
            </w:rPr>
          </w:pPr>
          <w:r>
            <w:rPr>
              <w:b/>
              <w:iCs w:val="0"/>
            </w:rPr>
            <w:t xml:space="preserve">5.3.3.2 </w:t>
          </w:r>
          <w:r w:rsidR="003B7B77" w:rsidRPr="006144C9">
            <w:rPr>
              <w:b/>
              <w:iCs w:val="0"/>
            </w:rPr>
            <w:t xml:space="preserve">Autocultivo </w:t>
          </w:r>
        </w:p>
        <w:p w14:paraId="42A7D4A7" w14:textId="45F4706C" w:rsidR="00063677" w:rsidRDefault="003B7B77" w:rsidP="00337A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00FE3B44">
            <w:rPr>
              <w:rFonts w:ascii="Times New Roman" w:hAnsi="Times New Roman" w:cs="Times New Roman"/>
              <w:sz w:val="24"/>
              <w:szCs w:val="24"/>
            </w:rPr>
            <w:t>a</w:t>
          </w:r>
          <w:r>
            <w:rPr>
              <w:rFonts w:ascii="Times New Roman" w:hAnsi="Times New Roman" w:cs="Times New Roman"/>
              <w:sz w:val="24"/>
              <w:szCs w:val="24"/>
            </w:rPr>
            <w:t xml:space="preserve">utocultivo se encuentra en una situación similar, la convención única de 1961 exenta el cultivo con fines hortícolas (ej. </w:t>
          </w:r>
          <w:r w:rsidR="003E446D">
            <w:rPr>
              <w:rFonts w:ascii="Times New Roman" w:hAnsi="Times New Roman" w:cs="Times New Roman"/>
              <w:sz w:val="24"/>
              <w:szCs w:val="24"/>
            </w:rPr>
            <w:t>a</w:t>
          </w:r>
          <w:r>
            <w:rPr>
              <w:rFonts w:ascii="Times New Roman" w:hAnsi="Times New Roman" w:cs="Times New Roman"/>
              <w:sz w:val="24"/>
              <w:szCs w:val="24"/>
            </w:rPr>
            <w:t xml:space="preserve">limentación); sin embargo, las leyes en Costa Rica fiscalizan las actividades de siembra y </w:t>
          </w:r>
          <w:r w:rsidR="00AF7776">
            <w:rPr>
              <w:rFonts w:ascii="Times New Roman" w:hAnsi="Times New Roman" w:cs="Times New Roman"/>
              <w:sz w:val="24"/>
              <w:szCs w:val="24"/>
            </w:rPr>
            <w:t>cultivo,</w:t>
          </w:r>
          <w:r>
            <w:rPr>
              <w:rFonts w:ascii="Times New Roman" w:hAnsi="Times New Roman" w:cs="Times New Roman"/>
              <w:sz w:val="24"/>
              <w:szCs w:val="24"/>
            </w:rPr>
            <w:t xml:space="preserve"> </w:t>
          </w:r>
          <w:r w:rsidRPr="00D019D5">
            <w:rPr>
              <w:rFonts w:ascii="Times New Roman" w:hAnsi="Times New Roman" w:cs="Times New Roman"/>
              <w:sz w:val="24"/>
              <w:szCs w:val="24"/>
            </w:rPr>
            <w:t>así como la posesión de plantas de cannabis</w:t>
          </w:r>
          <w:r w:rsidR="00977A41" w:rsidRPr="00D019D5">
            <w:rPr>
              <w:rFonts w:ascii="Times New Roman" w:hAnsi="Times New Roman" w:cs="Times New Roman"/>
              <w:sz w:val="24"/>
              <w:szCs w:val="24"/>
            </w:rPr>
            <w:t xml:space="preserve">. </w:t>
          </w:r>
        </w:p>
        <w:p w14:paraId="5B93EBB0" w14:textId="77777777" w:rsidR="00AF1E37" w:rsidRDefault="00337A7D" w:rsidP="00AF1E37">
          <w:pPr>
            <w:spacing w:line="24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    </w:t>
          </w:r>
          <w:r w:rsidR="00977A41" w:rsidRPr="00D019D5">
            <w:rPr>
              <w:rFonts w:ascii="Times New Roman" w:hAnsi="Times New Roman" w:cs="Times New Roman"/>
              <w:sz w:val="24"/>
              <w:szCs w:val="24"/>
            </w:rPr>
            <w:t>P</w:t>
          </w:r>
          <w:r w:rsidR="003B7B77" w:rsidRPr="00D019D5">
            <w:rPr>
              <w:rFonts w:ascii="Times New Roman" w:hAnsi="Times New Roman" w:cs="Times New Roman"/>
              <w:sz w:val="24"/>
              <w:szCs w:val="24"/>
            </w:rPr>
            <w:t xml:space="preserve">or </w:t>
          </w:r>
          <w:r w:rsidR="00AF7776" w:rsidRPr="00D019D5">
            <w:rPr>
              <w:rFonts w:ascii="Times New Roman" w:hAnsi="Times New Roman" w:cs="Times New Roman"/>
              <w:sz w:val="24"/>
              <w:szCs w:val="24"/>
            </w:rPr>
            <w:t>tanto,</w:t>
          </w:r>
          <w:r w:rsidR="003B7B77" w:rsidRPr="00D019D5">
            <w:rPr>
              <w:rFonts w:ascii="Times New Roman" w:hAnsi="Times New Roman" w:cs="Times New Roman"/>
              <w:sz w:val="24"/>
              <w:szCs w:val="24"/>
            </w:rPr>
            <w:t xml:space="preserve"> se debe determinar la finalidad del cultivo</w:t>
          </w:r>
          <w:r w:rsidR="00AF7776" w:rsidRPr="00D019D5">
            <w:rPr>
              <w:rFonts w:ascii="Times New Roman" w:hAnsi="Times New Roman" w:cs="Times New Roman"/>
              <w:sz w:val="24"/>
              <w:szCs w:val="24"/>
            </w:rPr>
            <w:t>.</w:t>
          </w:r>
          <w:r w:rsidR="003B7B77" w:rsidRPr="00D019D5">
            <w:rPr>
              <w:rFonts w:ascii="Times New Roman" w:hAnsi="Times New Roman" w:cs="Times New Roman"/>
              <w:sz w:val="24"/>
              <w:szCs w:val="24"/>
            </w:rPr>
            <w:t xml:space="preserve"> </w:t>
          </w:r>
          <w:r w:rsidR="00AF7776" w:rsidRPr="00D019D5">
            <w:rPr>
              <w:rFonts w:ascii="Times New Roman" w:hAnsi="Times New Roman" w:cs="Times New Roman"/>
              <w:sz w:val="24"/>
              <w:szCs w:val="24"/>
            </w:rPr>
            <w:t>L</w:t>
          </w:r>
          <w:r w:rsidR="003B7B77" w:rsidRPr="00D019D5">
            <w:rPr>
              <w:rFonts w:ascii="Times New Roman" w:hAnsi="Times New Roman" w:cs="Times New Roman"/>
              <w:sz w:val="24"/>
              <w:szCs w:val="24"/>
            </w:rPr>
            <w:t xml:space="preserve">a </w:t>
          </w:r>
          <w:r w:rsidR="003B7B77">
            <w:rPr>
              <w:rFonts w:ascii="Times New Roman" w:hAnsi="Times New Roman" w:cs="Times New Roman"/>
              <w:sz w:val="24"/>
              <w:szCs w:val="24"/>
            </w:rPr>
            <w:t>resolución del caso de Mario Cerdas de agosto 2018 (</w:t>
          </w:r>
          <w:r w:rsidR="001A5CE4">
            <w:rPr>
              <w:rFonts w:ascii="Times New Roman" w:hAnsi="Times New Roman" w:cs="Times New Roman"/>
              <w:sz w:val="24"/>
              <w:szCs w:val="24"/>
            </w:rPr>
            <w:t>Delgado</w:t>
          </w:r>
          <w:r w:rsidR="003B7B77">
            <w:rPr>
              <w:rFonts w:ascii="Times New Roman" w:hAnsi="Times New Roman" w:cs="Times New Roman"/>
              <w:sz w:val="24"/>
              <w:szCs w:val="24"/>
            </w:rPr>
            <w:t xml:space="preserve">, 2018) supone un ejemplo </w:t>
          </w:r>
          <w:r w:rsidR="003E446D">
            <w:rPr>
              <w:rFonts w:ascii="Times New Roman" w:hAnsi="Times New Roman" w:cs="Times New Roman"/>
              <w:sz w:val="24"/>
              <w:szCs w:val="24"/>
            </w:rPr>
            <w:t xml:space="preserve">de </w:t>
          </w:r>
          <w:r w:rsidR="003B7B77">
            <w:rPr>
              <w:rFonts w:ascii="Times New Roman" w:hAnsi="Times New Roman" w:cs="Times New Roman"/>
              <w:sz w:val="24"/>
              <w:szCs w:val="24"/>
            </w:rPr>
            <w:t xml:space="preserve">esta situación y muestra que cada caso debe ser investigado y ser conclusivo con la finalidad del cultivo </w:t>
          </w:r>
          <w:r w:rsidR="003E446D">
            <w:rPr>
              <w:rFonts w:ascii="Times New Roman" w:hAnsi="Times New Roman" w:cs="Times New Roman"/>
              <w:sz w:val="24"/>
              <w:szCs w:val="24"/>
            </w:rPr>
            <w:t>en investigación</w:t>
          </w:r>
          <w:r w:rsidR="003B7B77">
            <w:rPr>
              <w:rFonts w:ascii="Times New Roman" w:hAnsi="Times New Roman" w:cs="Times New Roman"/>
              <w:sz w:val="24"/>
              <w:szCs w:val="24"/>
            </w:rPr>
            <w:t xml:space="preserve">. El abogado defensor del caso de Cerdas, la Ministra de Salud </w:t>
          </w:r>
          <w:r w:rsidR="00C046A7">
            <w:rPr>
              <w:rFonts w:ascii="Times New Roman" w:hAnsi="Times New Roman" w:cs="Times New Roman"/>
              <w:sz w:val="24"/>
              <w:szCs w:val="24"/>
            </w:rPr>
            <w:t xml:space="preserve">en el momento del juicio </w:t>
          </w:r>
          <w:r w:rsidR="003B7B77">
            <w:rPr>
              <w:rFonts w:ascii="Times New Roman" w:hAnsi="Times New Roman" w:cs="Times New Roman"/>
              <w:sz w:val="24"/>
              <w:szCs w:val="24"/>
            </w:rPr>
            <w:t>y la fiscal</w:t>
          </w:r>
          <w:r w:rsidR="00C046A7">
            <w:rPr>
              <w:rFonts w:ascii="Times New Roman" w:hAnsi="Times New Roman" w:cs="Times New Roman"/>
              <w:sz w:val="24"/>
              <w:szCs w:val="24"/>
            </w:rPr>
            <w:t xml:space="preserve"> </w:t>
          </w:r>
          <w:r w:rsidR="003B7B77">
            <w:rPr>
              <w:rFonts w:ascii="Times New Roman" w:hAnsi="Times New Roman" w:cs="Times New Roman"/>
              <w:sz w:val="24"/>
              <w:szCs w:val="24"/>
            </w:rPr>
            <w:t>convinieron que al igual que la acción de consumo</w:t>
          </w:r>
          <w:r w:rsidR="0079112E">
            <w:rPr>
              <w:rFonts w:ascii="Times New Roman" w:hAnsi="Times New Roman" w:cs="Times New Roman"/>
              <w:sz w:val="24"/>
              <w:szCs w:val="24"/>
            </w:rPr>
            <w:t>,</w:t>
          </w:r>
          <w:r w:rsidR="003B7B77">
            <w:rPr>
              <w:rFonts w:ascii="Times New Roman" w:hAnsi="Times New Roman" w:cs="Times New Roman"/>
              <w:sz w:val="24"/>
              <w:szCs w:val="24"/>
            </w:rPr>
            <w:t xml:space="preserve"> el autocultivo como una acción </w:t>
          </w:r>
          <w:r w:rsidR="00FE3B44">
            <w:rPr>
              <w:rFonts w:ascii="Times New Roman" w:hAnsi="Times New Roman" w:cs="Times New Roman"/>
              <w:sz w:val="24"/>
              <w:szCs w:val="24"/>
            </w:rPr>
            <w:t>no penalizada</w:t>
          </w:r>
          <w:r w:rsidR="003B7B77">
            <w:rPr>
              <w:rFonts w:ascii="Times New Roman" w:hAnsi="Times New Roman" w:cs="Times New Roman"/>
              <w:sz w:val="24"/>
              <w:szCs w:val="24"/>
            </w:rPr>
            <w:t>; sin embargo, no queda exenta de ser investigada para determinar sus fines.</w:t>
          </w:r>
        </w:p>
        <w:p w14:paraId="253F42AA" w14:textId="6434B4E5" w:rsidR="004B3B74" w:rsidRDefault="00AF1E37" w:rsidP="00E5016D">
          <w:pPr>
            <w:rPr>
              <w:rFonts w:ascii="Times New Roman" w:hAnsi="Times New Roman" w:cs="Times New Roman"/>
              <w:sz w:val="24"/>
              <w:szCs w:val="24"/>
            </w:rPr>
          </w:pPr>
          <w:r>
            <w:rPr>
              <w:rFonts w:ascii="Times New Roman" w:hAnsi="Times New Roman" w:cs="Times New Roman"/>
              <w:sz w:val="24"/>
              <w:szCs w:val="24"/>
            </w:rPr>
            <w:br w:type="page"/>
          </w:r>
        </w:p>
        <w:p w14:paraId="18019586" w14:textId="6FFEC0D7" w:rsidR="000B5CA3" w:rsidRPr="004A049A" w:rsidRDefault="000B5CA3" w:rsidP="007F33FA">
          <w:pPr>
            <w:pStyle w:val="Ttulo1"/>
            <w:spacing w:line="240" w:lineRule="auto"/>
            <w:jc w:val="left"/>
            <w:rPr>
              <w:rFonts w:ascii="Times New Roman" w:hAnsi="Times New Roman" w:cs="Times New Roman"/>
            </w:rPr>
          </w:pPr>
          <w:bookmarkStart w:id="116" w:name="_Toc51072353"/>
          <w:r w:rsidRPr="004A049A">
            <w:rPr>
              <w:rFonts w:ascii="Times New Roman" w:hAnsi="Times New Roman" w:cs="Times New Roman"/>
            </w:rPr>
            <w:lastRenderedPageBreak/>
            <w:t xml:space="preserve">Capítulo </w:t>
          </w:r>
          <w:r w:rsidR="00B6781A">
            <w:rPr>
              <w:rFonts w:ascii="Times New Roman" w:hAnsi="Times New Roman" w:cs="Times New Roman"/>
            </w:rPr>
            <w:t>VI</w:t>
          </w:r>
          <w:r w:rsidRPr="004A049A">
            <w:rPr>
              <w:rFonts w:ascii="Times New Roman" w:hAnsi="Times New Roman" w:cs="Times New Roman"/>
            </w:rPr>
            <w:t>: implicaciones de la política pública en la gobernanza de la cadena</w:t>
          </w:r>
          <w:bookmarkEnd w:id="116"/>
        </w:p>
        <w:p w14:paraId="7D72632B" w14:textId="77777777" w:rsidR="00063677"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 xml:space="preserve">En capítulos anteriores </w:t>
          </w:r>
          <w:r w:rsidR="00FE3B44">
            <w:rPr>
              <w:rFonts w:ascii="Times New Roman" w:hAnsi="Times New Roman" w:cs="Times New Roman"/>
              <w:sz w:val="24"/>
              <w:szCs w:val="24"/>
            </w:rPr>
            <w:t>se observa</w:t>
          </w:r>
          <w:r>
            <w:rPr>
              <w:rFonts w:ascii="Times New Roman" w:hAnsi="Times New Roman" w:cs="Times New Roman"/>
              <w:sz w:val="24"/>
              <w:szCs w:val="24"/>
            </w:rPr>
            <w:t xml:space="preserve"> que la naturaleza ilícita del mercado ha derivado en tres gamas de marihuana</w:t>
          </w:r>
          <w:r w:rsidRPr="00F05D3D">
            <w:rPr>
              <w:rFonts w:ascii="Times New Roman" w:hAnsi="Times New Roman" w:cs="Times New Roman"/>
              <w:sz w:val="24"/>
              <w:szCs w:val="24"/>
            </w:rPr>
            <w:t xml:space="preserve">, </w:t>
          </w:r>
          <w:r w:rsidR="00AC3318" w:rsidRPr="00F05D3D">
            <w:rPr>
              <w:rFonts w:ascii="Times New Roman" w:hAnsi="Times New Roman" w:cs="Times New Roman"/>
              <w:sz w:val="24"/>
              <w:szCs w:val="24"/>
            </w:rPr>
            <w:t>y que</w:t>
          </w:r>
          <w:r w:rsidR="00FA019D" w:rsidRPr="00F05D3D">
            <w:rPr>
              <w:rFonts w:ascii="Times New Roman" w:hAnsi="Times New Roman" w:cs="Times New Roman"/>
              <w:sz w:val="24"/>
              <w:szCs w:val="24"/>
            </w:rPr>
            <w:t xml:space="preserve">, </w:t>
          </w:r>
          <w:r>
            <w:rPr>
              <w:rFonts w:ascii="Times New Roman" w:hAnsi="Times New Roman" w:cs="Times New Roman"/>
              <w:sz w:val="24"/>
              <w:szCs w:val="24"/>
            </w:rPr>
            <w:t>a causa de las “reglas de juego” impuestas por la dimensión institucional se advierte un flujo de importaci</w:t>
          </w:r>
          <w:r w:rsidR="00F05D3D">
            <w:rPr>
              <w:rFonts w:ascii="Times New Roman" w:hAnsi="Times New Roman" w:cs="Times New Roman"/>
              <w:sz w:val="24"/>
              <w:szCs w:val="24"/>
            </w:rPr>
            <w:t>ón y uno de producción nacional.</w:t>
          </w:r>
          <w:r>
            <w:rPr>
              <w:rFonts w:ascii="Times New Roman" w:hAnsi="Times New Roman" w:cs="Times New Roman"/>
              <w:sz w:val="24"/>
              <w:szCs w:val="24"/>
            </w:rPr>
            <w:t xml:space="preserve"> </w:t>
          </w:r>
        </w:p>
        <w:p w14:paraId="1FC73C69" w14:textId="77777777" w:rsidR="00063677"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 xml:space="preserve">La estrategia competitiva de las gamas de marihuana importadas (baja y media) se ha basado en la mera disponibilidad de la flor en el mercado, omitiendo aspectos de competencia como los precios y la calidad; por tanto, ha concentrado sus esfuerzos en el servicio de tráfico. </w:t>
          </w:r>
        </w:p>
        <w:p w14:paraId="7B70B725" w14:textId="4C8B6E2B" w:rsidR="00063677"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La demanda por flores de mejor calidad se ha convertido en un nicho de mercado con alto poder adquisitivo, estimulando una oferta manejada por organizaciones más pequeñas, ocultas y menos violenta</w:t>
          </w:r>
          <w:r w:rsidR="00F05D3D">
            <w:rPr>
              <w:rFonts w:ascii="Times New Roman" w:hAnsi="Times New Roman" w:cs="Times New Roman"/>
              <w:sz w:val="24"/>
              <w:szCs w:val="24"/>
            </w:rPr>
            <w:t>s (ver sección 5.2).</w:t>
          </w:r>
          <w:r>
            <w:rPr>
              <w:rFonts w:ascii="Times New Roman" w:hAnsi="Times New Roman" w:cs="Times New Roman"/>
              <w:sz w:val="24"/>
              <w:szCs w:val="24"/>
            </w:rPr>
            <w:t xml:space="preserve"> </w:t>
          </w:r>
        </w:p>
        <w:p w14:paraId="6ADAF310" w14:textId="0EB00411" w:rsidR="00063677" w:rsidRDefault="00BA5B5F" w:rsidP="00337A7D">
          <w:pPr>
            <w:ind w:firstLine="432"/>
            <w:jc w:val="both"/>
            <w:rPr>
              <w:rFonts w:ascii="Times New Roman" w:hAnsi="Times New Roman" w:cs="Times New Roman"/>
              <w:sz w:val="24"/>
              <w:szCs w:val="24"/>
            </w:rPr>
          </w:pPr>
          <w:r w:rsidRPr="00F05D3D">
            <w:rPr>
              <w:rFonts w:ascii="Times New Roman" w:hAnsi="Times New Roman" w:cs="Times New Roman"/>
              <w:sz w:val="24"/>
              <w:szCs w:val="24"/>
            </w:rPr>
            <w:t>P</w:t>
          </w:r>
          <w:r w:rsidR="000B5CA3">
            <w:rPr>
              <w:rFonts w:ascii="Times New Roman" w:hAnsi="Times New Roman" w:cs="Times New Roman"/>
              <w:sz w:val="24"/>
              <w:szCs w:val="24"/>
            </w:rPr>
            <w:t>roductores de ambientes controlados, ingresan al mercado una flor con estándares de calidad usual o todavía inferior a</w:t>
          </w:r>
          <w:r w:rsidR="0079112E">
            <w:rPr>
              <w:rFonts w:ascii="Times New Roman" w:hAnsi="Times New Roman" w:cs="Times New Roman"/>
              <w:sz w:val="24"/>
              <w:szCs w:val="24"/>
            </w:rPr>
            <w:t xml:space="preserve"> </w:t>
          </w:r>
          <w:r w:rsidR="000B5CA3">
            <w:rPr>
              <w:rFonts w:ascii="Times New Roman" w:hAnsi="Times New Roman" w:cs="Times New Roman"/>
              <w:sz w:val="24"/>
              <w:szCs w:val="24"/>
            </w:rPr>
            <w:t>l</w:t>
          </w:r>
          <w:r w:rsidR="0079112E">
            <w:rPr>
              <w:rFonts w:ascii="Times New Roman" w:hAnsi="Times New Roman" w:cs="Times New Roman"/>
              <w:sz w:val="24"/>
              <w:szCs w:val="24"/>
            </w:rPr>
            <w:t>a</w:t>
          </w:r>
          <w:r w:rsidR="000B5CA3">
            <w:rPr>
              <w:rFonts w:ascii="Times New Roman" w:hAnsi="Times New Roman" w:cs="Times New Roman"/>
              <w:sz w:val="24"/>
              <w:szCs w:val="24"/>
            </w:rPr>
            <w:t xml:space="preserve"> de mercados regulados (Canadá, Uruguay, algunos estados de Estados Unidos) haciendo uso de genéticas conocidas proveídas por bancos de semillas. Esta mejora relativa en la calidad les permite a los pequeños productores de marihuana de alta gama un amplio margen de ganancia, asociado a un precio de venta de hasta 10 veces </w:t>
          </w:r>
          <w:r w:rsidR="000B5CA3" w:rsidRPr="00F05D3D">
            <w:rPr>
              <w:rFonts w:ascii="Times New Roman" w:hAnsi="Times New Roman" w:cs="Times New Roman"/>
              <w:sz w:val="24"/>
              <w:szCs w:val="24"/>
            </w:rPr>
            <w:t>m</w:t>
          </w:r>
          <w:r w:rsidR="00F05D3D" w:rsidRPr="00F05D3D">
            <w:rPr>
              <w:rFonts w:ascii="Times New Roman" w:hAnsi="Times New Roman" w:cs="Times New Roman"/>
              <w:sz w:val="24"/>
              <w:szCs w:val="24"/>
            </w:rPr>
            <w:t>a</w:t>
          </w:r>
          <w:r w:rsidR="00071270" w:rsidRPr="00F05D3D">
            <w:rPr>
              <w:rFonts w:ascii="Times New Roman" w:hAnsi="Times New Roman" w:cs="Times New Roman"/>
              <w:sz w:val="24"/>
              <w:szCs w:val="24"/>
            </w:rPr>
            <w:t>yor</w:t>
          </w:r>
          <w:r w:rsidR="000B5CA3" w:rsidRPr="00F05D3D">
            <w:rPr>
              <w:rFonts w:ascii="Times New Roman" w:hAnsi="Times New Roman" w:cs="Times New Roman"/>
              <w:sz w:val="24"/>
              <w:szCs w:val="24"/>
            </w:rPr>
            <w:t xml:space="preserve"> que </w:t>
          </w:r>
          <w:r w:rsidR="000B5CA3">
            <w:rPr>
              <w:rFonts w:ascii="Times New Roman" w:hAnsi="Times New Roman" w:cs="Times New Roman"/>
              <w:sz w:val="24"/>
              <w:szCs w:val="24"/>
            </w:rPr>
            <w:t xml:space="preserve">los precios de gamas bajas (ver </w:t>
          </w:r>
          <w:r w:rsidR="008C5DFE">
            <w:rPr>
              <w:rFonts w:ascii="Times New Roman" w:hAnsi="Times New Roman" w:cs="Times New Roman"/>
              <w:sz w:val="24"/>
              <w:szCs w:val="24"/>
            </w:rPr>
            <w:fldChar w:fldCharType="begin"/>
          </w:r>
          <w:r w:rsidR="008C5DFE">
            <w:rPr>
              <w:rFonts w:ascii="Times New Roman" w:hAnsi="Times New Roman" w:cs="Times New Roman"/>
              <w:sz w:val="24"/>
              <w:szCs w:val="24"/>
            </w:rPr>
            <w:instrText xml:space="preserve"> REF _Ref1124567 \h  \* MERGEFORMAT </w:instrText>
          </w:r>
          <w:r w:rsidR="008C5DFE">
            <w:rPr>
              <w:rFonts w:ascii="Times New Roman" w:hAnsi="Times New Roman" w:cs="Times New Roman"/>
              <w:sz w:val="24"/>
              <w:szCs w:val="24"/>
            </w:rPr>
          </w:r>
          <w:r w:rsidR="008C5DFE">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 3</w:t>
          </w:r>
          <w:r w:rsidR="008C5DFE">
            <w:rPr>
              <w:rFonts w:ascii="Times New Roman" w:hAnsi="Times New Roman" w:cs="Times New Roman"/>
              <w:sz w:val="24"/>
              <w:szCs w:val="24"/>
            </w:rPr>
            <w:fldChar w:fldCharType="end"/>
          </w:r>
          <w:r w:rsidR="000B5CA3">
            <w:rPr>
              <w:rFonts w:ascii="Times New Roman" w:hAnsi="Times New Roman" w:cs="Times New Roman"/>
              <w:sz w:val="24"/>
              <w:szCs w:val="24"/>
            </w:rPr>
            <w:t xml:space="preserve">). </w:t>
          </w:r>
        </w:p>
        <w:p w14:paraId="0FD1E51D" w14:textId="62CAC1AE" w:rsidR="000B5CA3"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No obstante, ambos flujos son ilícitos y sus organizaciones deben interiorizar esta condición en sus estrategias operativas, lo cual, como se verá adelante, les dota de cierta resil</w:t>
          </w:r>
          <w:r w:rsidR="00063677">
            <w:rPr>
              <w:rFonts w:ascii="Times New Roman" w:hAnsi="Times New Roman" w:cs="Times New Roman"/>
              <w:sz w:val="24"/>
              <w:szCs w:val="24"/>
            </w:rPr>
            <w:t>i</w:t>
          </w:r>
          <w:r>
            <w:rPr>
              <w:rFonts w:ascii="Times New Roman" w:hAnsi="Times New Roman" w:cs="Times New Roman"/>
              <w:sz w:val="24"/>
              <w:szCs w:val="24"/>
            </w:rPr>
            <w:t xml:space="preserve">encia a las </w:t>
          </w:r>
          <w:r w:rsidR="00063677">
            <w:rPr>
              <w:rFonts w:ascii="Times New Roman" w:hAnsi="Times New Roman" w:cs="Times New Roman"/>
              <w:sz w:val="24"/>
              <w:szCs w:val="24"/>
            </w:rPr>
            <w:t>acciones</w:t>
          </w:r>
          <w:r>
            <w:rPr>
              <w:rFonts w:ascii="Times New Roman" w:hAnsi="Times New Roman" w:cs="Times New Roman"/>
              <w:sz w:val="24"/>
              <w:szCs w:val="24"/>
            </w:rPr>
            <w:t xml:space="preserve"> represivas.</w:t>
          </w:r>
        </w:p>
        <w:p w14:paraId="024F3C31" w14:textId="52E101A3" w:rsidR="000B5CA3"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La aparición de distintas gamas permit</w:t>
          </w:r>
          <w:r w:rsidR="00063677">
            <w:rPr>
              <w:rFonts w:ascii="Times New Roman" w:hAnsi="Times New Roman" w:cs="Times New Roman"/>
              <w:sz w:val="24"/>
              <w:szCs w:val="24"/>
            </w:rPr>
            <w:t>e</w:t>
          </w:r>
          <w:r>
            <w:rPr>
              <w:rFonts w:ascii="Times New Roman" w:hAnsi="Times New Roman" w:cs="Times New Roman"/>
              <w:sz w:val="24"/>
              <w:szCs w:val="24"/>
            </w:rPr>
            <w:t xml:space="preserve"> contrastar las estrategias de posicionamiento de los distintos flujos en la </w:t>
          </w:r>
          <w:r w:rsidR="00097EFB">
            <w:rPr>
              <w:rFonts w:ascii="Times New Roman" w:hAnsi="Times New Roman" w:cs="Times New Roman"/>
              <w:sz w:val="24"/>
              <w:szCs w:val="24"/>
            </w:rPr>
            <w:t>CV</w:t>
          </w:r>
          <w:r>
            <w:rPr>
              <w:rFonts w:ascii="Times New Roman" w:hAnsi="Times New Roman" w:cs="Times New Roman"/>
              <w:sz w:val="24"/>
              <w:szCs w:val="24"/>
            </w:rPr>
            <w:t xml:space="preserve"> de la marihuana en Costa Rica, lo cual repercute en la configuración de la gobernanza; </w:t>
          </w:r>
          <w:r w:rsidR="00B41008">
            <w:rPr>
              <w:rFonts w:ascii="Times New Roman" w:hAnsi="Times New Roman" w:cs="Times New Roman"/>
              <w:sz w:val="24"/>
              <w:szCs w:val="24"/>
            </w:rPr>
            <w:t xml:space="preserve">la presencia de una gama alta sugiere que entrar en un nicho, incluso cuando se trate de un mercado negro, </w:t>
          </w:r>
          <w:r>
            <w:rPr>
              <w:rFonts w:ascii="Times New Roman" w:hAnsi="Times New Roman" w:cs="Times New Roman"/>
              <w:sz w:val="24"/>
              <w:szCs w:val="24"/>
            </w:rPr>
            <w:t>puede generar mayor poder de mercado a los productores.</w:t>
          </w:r>
        </w:p>
        <w:p w14:paraId="59183D37" w14:textId="77777777" w:rsidR="00063677" w:rsidRDefault="007F2611" w:rsidP="00337A7D">
          <w:pPr>
            <w:ind w:firstLine="432"/>
            <w:jc w:val="both"/>
            <w:rPr>
              <w:rFonts w:ascii="Times New Roman" w:hAnsi="Times New Roman" w:cs="Times New Roman"/>
              <w:sz w:val="24"/>
              <w:szCs w:val="24"/>
            </w:rPr>
          </w:pPr>
          <w:r w:rsidRPr="00F05D3D">
            <w:rPr>
              <w:rFonts w:ascii="Times New Roman" w:hAnsi="Times New Roman" w:cs="Times New Roman"/>
              <w:sz w:val="24"/>
              <w:szCs w:val="24"/>
            </w:rPr>
            <w:t xml:space="preserve">A partir del análisis de </w:t>
          </w:r>
          <w:r w:rsidR="000B5CA3" w:rsidRPr="00F05D3D">
            <w:rPr>
              <w:rFonts w:ascii="Times New Roman" w:hAnsi="Times New Roman" w:cs="Times New Roman"/>
              <w:sz w:val="24"/>
              <w:szCs w:val="24"/>
            </w:rPr>
            <w:t xml:space="preserve">las estrategias competitivas de las organizaciones, se </w:t>
          </w:r>
          <w:r w:rsidR="00063677">
            <w:rPr>
              <w:rFonts w:ascii="Times New Roman" w:hAnsi="Times New Roman" w:cs="Times New Roman"/>
              <w:sz w:val="24"/>
              <w:szCs w:val="24"/>
            </w:rPr>
            <w:t>determina</w:t>
          </w:r>
          <w:r w:rsidR="00D44CF4" w:rsidRPr="00F05D3D">
            <w:rPr>
              <w:rFonts w:ascii="Times New Roman" w:hAnsi="Times New Roman" w:cs="Times New Roman"/>
              <w:sz w:val="24"/>
              <w:szCs w:val="24"/>
            </w:rPr>
            <w:t xml:space="preserve">, en este trabajo, </w:t>
          </w:r>
          <w:r w:rsidR="000B5CA3" w:rsidRPr="00F05D3D">
            <w:rPr>
              <w:rFonts w:ascii="Times New Roman" w:hAnsi="Times New Roman" w:cs="Times New Roman"/>
              <w:sz w:val="24"/>
              <w:szCs w:val="24"/>
            </w:rPr>
            <w:t>la dimensión de la gobernanza. En primera instancia se analiz</w:t>
          </w:r>
          <w:r w:rsidR="00063677">
            <w:rPr>
              <w:rFonts w:ascii="Times New Roman" w:hAnsi="Times New Roman" w:cs="Times New Roman"/>
              <w:sz w:val="24"/>
              <w:szCs w:val="24"/>
            </w:rPr>
            <w:t>ó</w:t>
          </w:r>
          <w:r w:rsidR="000B5CA3" w:rsidRPr="00F05D3D">
            <w:rPr>
              <w:rFonts w:ascii="Times New Roman" w:hAnsi="Times New Roman" w:cs="Times New Roman"/>
              <w:sz w:val="24"/>
              <w:szCs w:val="24"/>
            </w:rPr>
            <w:t xml:space="preserve"> la cadena general, buscando los principales segmentos en cuanto </w:t>
          </w:r>
          <w:r w:rsidR="000B5CA3">
            <w:rPr>
              <w:rFonts w:ascii="Times New Roman" w:hAnsi="Times New Roman" w:cs="Times New Roman"/>
              <w:sz w:val="24"/>
              <w:szCs w:val="24"/>
            </w:rPr>
            <w:t>la generación de valor y su asimetría de poder sobre la cadena. Para ello se analiz</w:t>
          </w:r>
          <w:r w:rsidR="00063677">
            <w:rPr>
              <w:rFonts w:ascii="Times New Roman" w:hAnsi="Times New Roman" w:cs="Times New Roman"/>
              <w:sz w:val="24"/>
              <w:szCs w:val="24"/>
            </w:rPr>
            <w:t>ó</w:t>
          </w:r>
          <w:r w:rsidR="000B5CA3">
            <w:rPr>
              <w:rFonts w:ascii="Times New Roman" w:hAnsi="Times New Roman" w:cs="Times New Roman"/>
              <w:sz w:val="24"/>
              <w:szCs w:val="24"/>
            </w:rPr>
            <w:t xml:space="preserve"> la gobernanza por dominio, definiendo si esta es impulsada por el comprador o el vendedor. </w:t>
          </w:r>
        </w:p>
        <w:p w14:paraId="70647D8B" w14:textId="1D3D1E6C" w:rsidR="00063677"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 xml:space="preserve">Esta definición brinda un panorama general de la gobernanza de la cadena, sin embargo; se estudia la interacción de eslabones en cada etapa de la cadena, </w:t>
          </w:r>
          <w:r w:rsidR="00113A7E" w:rsidRPr="00F05D3D">
            <w:rPr>
              <w:rFonts w:ascii="Times New Roman" w:hAnsi="Times New Roman" w:cs="Times New Roman"/>
              <w:sz w:val="24"/>
              <w:szCs w:val="24"/>
            </w:rPr>
            <w:t xml:space="preserve">aplicando </w:t>
          </w:r>
          <w:r w:rsidRPr="00F05D3D">
            <w:rPr>
              <w:rFonts w:ascii="Times New Roman" w:hAnsi="Times New Roman" w:cs="Times New Roman"/>
              <w:sz w:val="24"/>
              <w:szCs w:val="24"/>
            </w:rPr>
            <w:t xml:space="preserve">los criterios </w:t>
          </w:r>
          <w:r w:rsidR="003C2031" w:rsidRPr="00F05D3D">
            <w:rPr>
              <w:rFonts w:ascii="Times New Roman" w:hAnsi="Times New Roman" w:cs="Times New Roman"/>
              <w:sz w:val="24"/>
              <w:szCs w:val="24"/>
            </w:rPr>
            <w:t>de</w:t>
          </w:r>
          <w:r w:rsidRPr="00F05D3D">
            <w:rPr>
              <w:rFonts w:ascii="Times New Roman" w:hAnsi="Times New Roman" w:cs="Times New Roman"/>
              <w:sz w:val="24"/>
              <w:szCs w:val="24"/>
            </w:rPr>
            <w:t xml:space="preserve"> </w:t>
          </w:r>
          <w:r>
            <w:rPr>
              <w:rFonts w:ascii="Times New Roman" w:hAnsi="Times New Roman" w:cs="Times New Roman"/>
              <w:sz w:val="24"/>
              <w:szCs w:val="24"/>
            </w:rPr>
            <w:t xml:space="preserve">los </w:t>
          </w:r>
          <w:r w:rsidR="0079112E">
            <w:rPr>
              <w:rFonts w:ascii="Times New Roman" w:hAnsi="Times New Roman" w:cs="Times New Roman"/>
              <w:sz w:val="24"/>
              <w:szCs w:val="24"/>
            </w:rPr>
            <w:t>cinco</w:t>
          </w:r>
          <w:r>
            <w:rPr>
              <w:rFonts w:ascii="Times New Roman" w:hAnsi="Times New Roman" w:cs="Times New Roman"/>
              <w:sz w:val="24"/>
              <w:szCs w:val="24"/>
            </w:rPr>
            <w:t xml:space="preserve"> tipos de gobernanza por </w:t>
          </w:r>
          <w:r w:rsidRPr="00F05D3D">
            <w:rPr>
              <w:rFonts w:ascii="Times New Roman" w:hAnsi="Times New Roman" w:cs="Times New Roman"/>
              <w:sz w:val="24"/>
              <w:szCs w:val="24"/>
            </w:rPr>
            <w:t>coordinación</w:t>
          </w:r>
          <w:r w:rsidR="003C2031" w:rsidRPr="00F05D3D">
            <w:rPr>
              <w:rFonts w:ascii="Times New Roman" w:hAnsi="Times New Roman" w:cs="Times New Roman"/>
              <w:sz w:val="24"/>
              <w:szCs w:val="24"/>
            </w:rPr>
            <w:t xml:space="preserve"> </w:t>
          </w:r>
          <w:r w:rsidR="00F05D3D" w:rsidRPr="00F05D3D">
            <w:rPr>
              <w:rFonts w:ascii="Times New Roman" w:hAnsi="Times New Roman" w:cs="Times New Roman"/>
              <w:sz w:val="24"/>
              <w:szCs w:val="24"/>
            </w:rPr>
            <w:t>(ver</w:t>
          </w:r>
          <w:r w:rsidR="000424D5" w:rsidRPr="00F05D3D">
            <w:rPr>
              <w:rFonts w:ascii="Times New Roman" w:hAnsi="Times New Roman" w:cs="Times New Roman"/>
              <w:sz w:val="24"/>
              <w:szCs w:val="24"/>
            </w:rPr>
            <w:t xml:space="preserve"> </w:t>
          </w:r>
          <w:r w:rsidR="00F05D3D" w:rsidRPr="00F05D3D">
            <w:rPr>
              <w:rFonts w:ascii="Times New Roman" w:hAnsi="Times New Roman" w:cs="Times New Roman"/>
              <w:sz w:val="24"/>
              <w:szCs w:val="24"/>
            </w:rPr>
            <w:t xml:space="preserve">marco teórico </w:t>
          </w:r>
          <w:r w:rsidR="00F05D3D" w:rsidRPr="00F05D3D">
            <w:rPr>
              <w:rFonts w:ascii="Times New Roman" w:hAnsi="Times New Roman" w:cs="Times New Roman"/>
              <w:sz w:val="24"/>
              <w:szCs w:val="24"/>
            </w:rPr>
            <w:fldChar w:fldCharType="begin"/>
          </w:r>
          <w:r w:rsidR="00F05D3D" w:rsidRPr="00F05D3D">
            <w:rPr>
              <w:rFonts w:ascii="Times New Roman" w:hAnsi="Times New Roman" w:cs="Times New Roman"/>
              <w:sz w:val="24"/>
              <w:szCs w:val="24"/>
            </w:rPr>
            <w:instrText xml:space="preserve"> REF _Ref8739950 \h  \* MERGEFORMAT </w:instrText>
          </w:r>
          <w:r w:rsidR="00F05D3D" w:rsidRPr="00F05D3D">
            <w:rPr>
              <w:rFonts w:ascii="Times New Roman" w:hAnsi="Times New Roman" w:cs="Times New Roman"/>
              <w:sz w:val="24"/>
              <w:szCs w:val="24"/>
            </w:rPr>
          </w:r>
          <w:r w:rsidR="00F05D3D" w:rsidRPr="00F05D3D">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 1</w:t>
          </w:r>
          <w:r w:rsidR="00F05D3D" w:rsidRPr="00F05D3D">
            <w:rPr>
              <w:rFonts w:ascii="Times New Roman" w:hAnsi="Times New Roman" w:cs="Times New Roman"/>
              <w:sz w:val="24"/>
              <w:szCs w:val="24"/>
            </w:rPr>
            <w:fldChar w:fldCharType="end"/>
          </w:r>
          <w:r w:rsidR="000424D5" w:rsidRPr="00F05D3D">
            <w:rPr>
              <w:rFonts w:ascii="Times New Roman" w:hAnsi="Times New Roman" w:cs="Times New Roman"/>
              <w:sz w:val="24"/>
              <w:szCs w:val="24"/>
            </w:rPr>
            <w:t>)</w:t>
          </w:r>
          <w:r w:rsidRPr="00F05D3D">
            <w:rPr>
              <w:rFonts w:ascii="Times New Roman" w:hAnsi="Times New Roman" w:cs="Times New Roman"/>
              <w:sz w:val="24"/>
              <w:szCs w:val="24"/>
            </w:rPr>
            <w:t xml:space="preserve">.  </w:t>
          </w:r>
        </w:p>
        <w:p w14:paraId="34C4CF2F" w14:textId="3F752EAB" w:rsidR="000B5CA3" w:rsidRPr="00F05D3D" w:rsidRDefault="00063677" w:rsidP="00337A7D">
          <w:pPr>
            <w:ind w:firstLine="432"/>
            <w:jc w:val="both"/>
            <w:rPr>
              <w:rFonts w:ascii="Times New Roman" w:hAnsi="Times New Roman" w:cs="Times New Roman"/>
              <w:sz w:val="24"/>
              <w:szCs w:val="24"/>
            </w:rPr>
          </w:pPr>
          <w:r>
            <w:rPr>
              <w:rFonts w:ascii="Times New Roman" w:hAnsi="Times New Roman" w:cs="Times New Roman"/>
              <w:sz w:val="24"/>
              <w:szCs w:val="24"/>
            </w:rPr>
            <w:t>Más</w:t>
          </w:r>
          <w:r w:rsidR="000B5CA3">
            <w:rPr>
              <w:rFonts w:ascii="Times New Roman" w:hAnsi="Times New Roman" w:cs="Times New Roman"/>
              <w:sz w:val="24"/>
              <w:szCs w:val="24"/>
            </w:rPr>
            <w:t xml:space="preserve"> ampli</w:t>
          </w:r>
          <w:r>
            <w:rPr>
              <w:rFonts w:ascii="Times New Roman" w:hAnsi="Times New Roman" w:cs="Times New Roman"/>
              <w:sz w:val="24"/>
              <w:szCs w:val="24"/>
            </w:rPr>
            <w:t>o este concepto</w:t>
          </w:r>
          <w:r w:rsidR="000B5CA3">
            <w:rPr>
              <w:rFonts w:ascii="Times New Roman" w:hAnsi="Times New Roman" w:cs="Times New Roman"/>
              <w:sz w:val="24"/>
              <w:szCs w:val="24"/>
            </w:rPr>
            <w:t xml:space="preserve"> de gobernanza analiza el flujo de información requerida entre los actores de cada eslabón para llevar a cabo una transacción, la capacidad de transmitir esta </w:t>
          </w:r>
          <w:r w:rsidR="000424D5">
            <w:rPr>
              <w:rFonts w:ascii="Times New Roman" w:hAnsi="Times New Roman" w:cs="Times New Roman"/>
              <w:sz w:val="24"/>
              <w:szCs w:val="24"/>
            </w:rPr>
            <w:t>información,</w:t>
          </w:r>
          <w:r w:rsidR="000B5CA3">
            <w:rPr>
              <w:rFonts w:ascii="Times New Roman" w:hAnsi="Times New Roman" w:cs="Times New Roman"/>
              <w:sz w:val="24"/>
              <w:szCs w:val="24"/>
            </w:rPr>
            <w:t xml:space="preserve"> así como la forma en que se hace determina patrones de comportamiento específico en la organización de la cadena. Para efectos de est</w:t>
          </w:r>
          <w:r>
            <w:rPr>
              <w:rFonts w:ascii="Times New Roman" w:hAnsi="Times New Roman" w:cs="Times New Roman"/>
              <w:sz w:val="24"/>
              <w:szCs w:val="24"/>
            </w:rPr>
            <w:t>a investigación</w:t>
          </w:r>
          <w:r w:rsidR="000B5CA3">
            <w:rPr>
              <w:rFonts w:ascii="Times New Roman" w:hAnsi="Times New Roman" w:cs="Times New Roman"/>
              <w:sz w:val="24"/>
              <w:szCs w:val="24"/>
            </w:rPr>
            <w:t xml:space="preserve"> se describe la </w:t>
          </w:r>
          <w:r w:rsidR="000B5CA3">
            <w:rPr>
              <w:rFonts w:ascii="Times New Roman" w:hAnsi="Times New Roman" w:cs="Times New Roman"/>
              <w:sz w:val="24"/>
              <w:szCs w:val="24"/>
            </w:rPr>
            <w:lastRenderedPageBreak/>
            <w:t xml:space="preserve">gobernanza de tres grandes etapas encontradas en la </w:t>
          </w:r>
          <w:r w:rsidR="000B5CA3" w:rsidRPr="00F05D3D">
            <w:rPr>
              <w:rFonts w:ascii="Times New Roman" w:hAnsi="Times New Roman" w:cs="Times New Roman"/>
              <w:sz w:val="24"/>
              <w:szCs w:val="24"/>
            </w:rPr>
            <w:t xml:space="preserve">estructura </w:t>
          </w:r>
          <w:r w:rsidR="00BD5445" w:rsidRPr="00F05D3D">
            <w:rPr>
              <w:rFonts w:ascii="Times New Roman" w:hAnsi="Times New Roman" w:cs="Times New Roman"/>
              <w:sz w:val="24"/>
              <w:szCs w:val="24"/>
            </w:rPr>
            <w:t>insumo</w:t>
          </w:r>
          <w:r w:rsidR="00CF2305" w:rsidRPr="00F05D3D">
            <w:rPr>
              <w:rFonts w:ascii="Times New Roman" w:hAnsi="Times New Roman" w:cs="Times New Roman"/>
              <w:sz w:val="24"/>
              <w:szCs w:val="24"/>
            </w:rPr>
            <w:t xml:space="preserve"> - producto</w:t>
          </w:r>
          <w:r w:rsidR="000B5CA3" w:rsidRPr="00F05D3D">
            <w:rPr>
              <w:rFonts w:ascii="Times New Roman" w:hAnsi="Times New Roman" w:cs="Times New Roman"/>
              <w:sz w:val="24"/>
              <w:szCs w:val="24"/>
            </w:rPr>
            <w:t>, a saber: cultivo, comercialización y consumo.</w:t>
          </w:r>
        </w:p>
        <w:p w14:paraId="2F4E702B" w14:textId="69934D15" w:rsidR="00063677"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 xml:space="preserve">La definición de la gobernanza permite entender mejor cual ha sido la incidencia del modelo de fiscalización en la configuración de la </w:t>
          </w:r>
          <w:r w:rsidR="00097EFB">
            <w:rPr>
              <w:rFonts w:ascii="Times New Roman" w:hAnsi="Times New Roman" w:cs="Times New Roman"/>
              <w:sz w:val="24"/>
              <w:szCs w:val="24"/>
            </w:rPr>
            <w:t>CV</w:t>
          </w:r>
          <w:r>
            <w:rPr>
              <w:rFonts w:ascii="Times New Roman" w:hAnsi="Times New Roman" w:cs="Times New Roman"/>
              <w:sz w:val="24"/>
              <w:szCs w:val="24"/>
            </w:rPr>
            <w:t xml:space="preserve">. La creación misma de la cadena nace como una falla de </w:t>
          </w:r>
          <w:r w:rsidR="00063677">
            <w:rPr>
              <w:rFonts w:ascii="Times New Roman" w:hAnsi="Times New Roman" w:cs="Times New Roman"/>
              <w:sz w:val="24"/>
              <w:szCs w:val="24"/>
            </w:rPr>
            <w:t xml:space="preserve">la </w:t>
          </w:r>
          <w:r>
            <w:rPr>
              <w:rFonts w:ascii="Times New Roman" w:hAnsi="Times New Roman" w:cs="Times New Roman"/>
              <w:sz w:val="24"/>
              <w:szCs w:val="24"/>
            </w:rPr>
            <w:t>política</w:t>
          </w:r>
          <w:r w:rsidR="00063677">
            <w:rPr>
              <w:rFonts w:ascii="Times New Roman" w:hAnsi="Times New Roman" w:cs="Times New Roman"/>
              <w:sz w:val="24"/>
              <w:szCs w:val="24"/>
            </w:rPr>
            <w:t xml:space="preserve"> de </w:t>
          </w:r>
          <w:r w:rsidR="002A70AD">
            <w:rPr>
              <w:rFonts w:ascii="Times New Roman" w:hAnsi="Times New Roman" w:cs="Times New Roman"/>
              <w:sz w:val="24"/>
              <w:szCs w:val="24"/>
            </w:rPr>
            <w:t>prohibición</w:t>
          </w:r>
          <w:r>
            <w:rPr>
              <w:rFonts w:ascii="Times New Roman" w:hAnsi="Times New Roman" w:cs="Times New Roman"/>
              <w:sz w:val="24"/>
              <w:szCs w:val="24"/>
            </w:rPr>
            <w:t xml:space="preserve"> ante la respuesta privada de los consumidores de marihuana al modelo prohibicionista. La inelasticidad de la demanda ha persistido hasta crear un mercado de consumo final en Costa Rica, con una oferta bastante </w:t>
          </w:r>
          <w:r w:rsidR="00633099">
            <w:rPr>
              <w:rFonts w:ascii="Times New Roman" w:hAnsi="Times New Roman" w:cs="Times New Roman"/>
              <w:sz w:val="24"/>
              <w:szCs w:val="24"/>
            </w:rPr>
            <w:t>resiliente</w:t>
          </w:r>
          <w:r>
            <w:rPr>
              <w:rFonts w:ascii="Times New Roman" w:hAnsi="Times New Roman" w:cs="Times New Roman"/>
              <w:sz w:val="24"/>
              <w:szCs w:val="24"/>
            </w:rPr>
            <w:t xml:space="preserve"> a las presiones </w:t>
          </w:r>
          <w:r w:rsidR="00063677">
            <w:rPr>
              <w:rFonts w:ascii="Times New Roman" w:hAnsi="Times New Roman" w:cs="Times New Roman"/>
              <w:sz w:val="24"/>
              <w:szCs w:val="24"/>
            </w:rPr>
            <w:t>del marco jurídico</w:t>
          </w:r>
          <w:r>
            <w:rPr>
              <w:rFonts w:ascii="Times New Roman" w:hAnsi="Times New Roman" w:cs="Times New Roman"/>
              <w:sz w:val="24"/>
              <w:szCs w:val="24"/>
            </w:rPr>
            <w:t xml:space="preserve">. </w:t>
          </w:r>
        </w:p>
        <w:p w14:paraId="7D4D1E6E" w14:textId="4CFF4EF1" w:rsidR="000B5CA3" w:rsidRDefault="000B5CA3" w:rsidP="00337A7D">
          <w:pPr>
            <w:ind w:firstLine="432"/>
            <w:jc w:val="both"/>
            <w:rPr>
              <w:rFonts w:ascii="Times New Roman" w:hAnsi="Times New Roman" w:cs="Times New Roman"/>
              <w:sz w:val="24"/>
              <w:szCs w:val="24"/>
            </w:rPr>
          </w:pPr>
          <w:r>
            <w:rPr>
              <w:rFonts w:ascii="Times New Roman" w:hAnsi="Times New Roman" w:cs="Times New Roman"/>
              <w:sz w:val="24"/>
              <w:szCs w:val="24"/>
            </w:rPr>
            <w:t>Para entender los efectos de las políticas públicas</w:t>
          </w:r>
          <w:r w:rsidR="00063677">
            <w:rPr>
              <w:rFonts w:ascii="Times New Roman" w:hAnsi="Times New Roman" w:cs="Times New Roman"/>
              <w:sz w:val="24"/>
              <w:szCs w:val="24"/>
            </w:rPr>
            <w:t>,</w:t>
          </w:r>
          <w:r>
            <w:rPr>
              <w:rFonts w:ascii="Times New Roman" w:hAnsi="Times New Roman" w:cs="Times New Roman"/>
              <w:sz w:val="24"/>
              <w:szCs w:val="24"/>
            </w:rPr>
            <w:t xml:space="preserve"> se definen </w:t>
          </w:r>
          <w:r w:rsidR="00E5016D">
            <w:rPr>
              <w:rFonts w:ascii="Times New Roman" w:hAnsi="Times New Roman" w:cs="Times New Roman"/>
              <w:sz w:val="24"/>
              <w:szCs w:val="24"/>
            </w:rPr>
            <w:t>“</w:t>
          </w:r>
          <w:r w:rsidRPr="00E5016D">
            <w:rPr>
              <w:rFonts w:ascii="Times New Roman" w:hAnsi="Times New Roman" w:cs="Times New Roman"/>
              <w:iCs/>
              <w:sz w:val="24"/>
              <w:szCs w:val="24"/>
            </w:rPr>
            <w:t>momentos</w:t>
          </w:r>
          <w:r w:rsidR="00E5016D">
            <w:rPr>
              <w:rFonts w:ascii="Times New Roman" w:hAnsi="Times New Roman" w:cs="Times New Roman"/>
              <w:iCs/>
              <w:sz w:val="24"/>
              <w:szCs w:val="24"/>
            </w:rPr>
            <w:t>”</w:t>
          </w:r>
          <w:r>
            <w:rPr>
              <w:rFonts w:ascii="Times New Roman" w:hAnsi="Times New Roman" w:cs="Times New Roman"/>
              <w:sz w:val="24"/>
              <w:szCs w:val="24"/>
            </w:rPr>
            <w:t xml:space="preserve"> referentes a la aplicación de la política misma</w:t>
          </w:r>
          <w:r w:rsidR="00063677">
            <w:rPr>
              <w:rFonts w:ascii="Times New Roman" w:hAnsi="Times New Roman" w:cs="Times New Roman"/>
              <w:sz w:val="24"/>
              <w:szCs w:val="24"/>
            </w:rPr>
            <w:t xml:space="preserve"> sobre el mercado de marihuana. La investigación </w:t>
          </w:r>
          <w:r w:rsidR="00846EFF">
            <w:rPr>
              <w:rFonts w:ascii="Times New Roman" w:hAnsi="Times New Roman" w:cs="Times New Roman"/>
              <w:sz w:val="24"/>
              <w:szCs w:val="24"/>
            </w:rPr>
            <w:t>describe</w:t>
          </w:r>
          <w:r>
            <w:rPr>
              <w:rFonts w:ascii="Times New Roman" w:hAnsi="Times New Roman" w:cs="Times New Roman"/>
              <w:sz w:val="24"/>
              <w:szCs w:val="24"/>
            </w:rPr>
            <w:t xml:space="preserve"> </w:t>
          </w:r>
          <w:r w:rsidRPr="00F05D3D">
            <w:rPr>
              <w:rFonts w:ascii="Times New Roman" w:hAnsi="Times New Roman" w:cs="Times New Roman"/>
              <w:sz w:val="24"/>
              <w:szCs w:val="24"/>
            </w:rPr>
            <w:t>c</w:t>
          </w:r>
          <w:r w:rsidR="00190B59">
            <w:rPr>
              <w:rFonts w:ascii="Times New Roman" w:hAnsi="Times New Roman" w:cs="Times New Roman"/>
              <w:sz w:val="24"/>
              <w:szCs w:val="24"/>
            </w:rPr>
            <w:t>ó</w:t>
          </w:r>
          <w:r>
            <w:rPr>
              <w:rFonts w:ascii="Times New Roman" w:hAnsi="Times New Roman" w:cs="Times New Roman"/>
              <w:sz w:val="24"/>
              <w:szCs w:val="24"/>
            </w:rPr>
            <w:t>mo han respondido las organizaciones de tráfico y distribución, la demanda de consumo y las instituciones en cada uno</w:t>
          </w:r>
          <w:r w:rsidR="00846EFF">
            <w:rPr>
              <w:rFonts w:ascii="Times New Roman" w:hAnsi="Times New Roman" w:cs="Times New Roman"/>
              <w:sz w:val="24"/>
              <w:szCs w:val="24"/>
            </w:rPr>
            <w:t xml:space="preserve"> de estos momentos</w:t>
          </w:r>
          <w:r>
            <w:rPr>
              <w:rFonts w:ascii="Times New Roman" w:hAnsi="Times New Roman" w:cs="Times New Roman"/>
              <w:sz w:val="24"/>
              <w:szCs w:val="24"/>
            </w:rPr>
            <w:t xml:space="preserve">. </w:t>
          </w:r>
        </w:p>
        <w:p w14:paraId="0DD8E75B" w14:textId="77777777" w:rsidR="000B5CA3" w:rsidRPr="00547FD1" w:rsidRDefault="000B5CA3" w:rsidP="000B5CA3">
          <w:pPr>
            <w:ind w:firstLine="432"/>
            <w:jc w:val="both"/>
            <w:rPr>
              <w:rFonts w:ascii="Times New Roman" w:hAnsi="Times New Roman" w:cs="Times New Roman"/>
              <w:sz w:val="24"/>
              <w:szCs w:val="24"/>
            </w:rPr>
          </w:pPr>
        </w:p>
        <w:p w14:paraId="58222D0F" w14:textId="04AD981C" w:rsidR="004A24EC" w:rsidRPr="0011613D" w:rsidRDefault="000B5CA3" w:rsidP="00573AEE">
          <w:pPr>
            <w:pStyle w:val="Ttulo2"/>
            <w:spacing w:line="240" w:lineRule="auto"/>
            <w:rPr>
              <w:rFonts w:ascii="Times New Roman" w:hAnsi="Times New Roman" w:cs="Times New Roman"/>
            </w:rPr>
          </w:pPr>
          <w:bookmarkStart w:id="117" w:name="_Toc51072354"/>
          <w:r w:rsidRPr="0011613D">
            <w:rPr>
              <w:rFonts w:ascii="Times New Roman" w:hAnsi="Times New Roman" w:cs="Times New Roman"/>
            </w:rPr>
            <w:t>¿Pueden los mercados negros crear nichos?</w:t>
          </w:r>
          <w:bookmarkEnd w:id="117"/>
        </w:p>
        <w:p w14:paraId="08FA8A64" w14:textId="14EC4079" w:rsidR="000B5CA3" w:rsidRDefault="000B5CA3" w:rsidP="00337A7D">
          <w:pPr>
            <w:ind w:firstLine="576"/>
            <w:jc w:val="both"/>
            <w:rPr>
              <w:rFonts w:ascii="Times New Roman" w:hAnsi="Times New Roman" w:cs="Times New Roman"/>
              <w:sz w:val="24"/>
              <w:szCs w:val="24"/>
            </w:rPr>
          </w:pPr>
          <w:r>
            <w:rPr>
              <w:rFonts w:ascii="Times New Roman" w:hAnsi="Times New Roman" w:cs="Times New Roman"/>
              <w:sz w:val="24"/>
              <w:szCs w:val="24"/>
            </w:rPr>
            <w:t>En el mercado negro también puede existir el concepto conocido como “nicho de mercado”, donde, una parte de los productores se especializan en la elaboración de un producto con mejores características que el resto. Para la búsqueda de estos nichos de mercado se utiliza el concepto de “estra</w:t>
          </w:r>
          <w:r w:rsidR="00F360A9">
            <w:rPr>
              <w:rFonts w:ascii="Times New Roman" w:hAnsi="Times New Roman" w:cs="Times New Roman"/>
              <w:sz w:val="24"/>
              <w:szCs w:val="24"/>
            </w:rPr>
            <w:t>tegia competitiva” de Porter (2008</w:t>
          </w:r>
          <w:r w:rsidR="00190B59">
            <w:rPr>
              <w:rFonts w:ascii="Times New Roman" w:hAnsi="Times New Roman" w:cs="Times New Roman"/>
              <w:sz w:val="24"/>
              <w:szCs w:val="24"/>
            </w:rPr>
            <w:t>,</w:t>
          </w:r>
          <w:r>
            <w:rPr>
              <w:rFonts w:ascii="Times New Roman" w:hAnsi="Times New Roman" w:cs="Times New Roman"/>
              <w:sz w:val="24"/>
              <w:szCs w:val="24"/>
            </w:rPr>
            <w:t xml:space="preserve"> p. 68), el cual establece, que en cada sector de producción las empresas deben elegir una posición dentro de este, como la forma en la que va a competir. </w:t>
          </w:r>
        </w:p>
        <w:p w14:paraId="0E9BC140" w14:textId="0542CAF8" w:rsidR="000B5CA3" w:rsidRDefault="000B5CA3" w:rsidP="00337A7D">
          <w:pPr>
            <w:ind w:firstLine="576"/>
            <w:jc w:val="both"/>
            <w:rPr>
              <w:rFonts w:ascii="Times New Roman" w:hAnsi="Times New Roman" w:cs="Times New Roman"/>
              <w:sz w:val="24"/>
              <w:szCs w:val="24"/>
            </w:rPr>
          </w:pPr>
          <w:r>
            <w:rPr>
              <w:rFonts w:ascii="Times New Roman" w:hAnsi="Times New Roman" w:cs="Times New Roman"/>
              <w:sz w:val="24"/>
              <w:szCs w:val="24"/>
            </w:rPr>
            <w:t xml:space="preserve">El posicionamiento comprende la ventaja competitiva con dos fundamentos, el coste inferior y la diferenciación. El coste inferior consiste en “la capacidad de una empresa para diseñar, fabricar y comercializar un producto comparable más eficiente que sus competidores. A </w:t>
          </w:r>
          <w:r w:rsidRPr="00F05D3D">
            <w:rPr>
              <w:rFonts w:ascii="Times New Roman" w:hAnsi="Times New Roman" w:cs="Times New Roman"/>
              <w:sz w:val="24"/>
              <w:szCs w:val="24"/>
            </w:rPr>
            <w:t>precio</w:t>
          </w:r>
          <w:r w:rsidR="009C4E72" w:rsidRPr="00F05D3D">
            <w:rPr>
              <w:rFonts w:ascii="Times New Roman" w:hAnsi="Times New Roman" w:cs="Times New Roman"/>
              <w:sz w:val="24"/>
              <w:szCs w:val="24"/>
            </w:rPr>
            <w:t>s</w:t>
          </w:r>
          <w:r w:rsidRPr="00F05D3D">
            <w:rPr>
              <w:rFonts w:ascii="Times New Roman" w:hAnsi="Times New Roman" w:cs="Times New Roman"/>
              <w:sz w:val="24"/>
              <w:szCs w:val="24"/>
            </w:rPr>
            <w:t xml:space="preserve"> i</w:t>
          </w:r>
          <w:r>
            <w:rPr>
              <w:rFonts w:ascii="Times New Roman" w:hAnsi="Times New Roman" w:cs="Times New Roman"/>
              <w:sz w:val="24"/>
              <w:szCs w:val="24"/>
            </w:rPr>
            <w:t>guales o parecidos”</w:t>
          </w:r>
          <w:r w:rsidRPr="005F2560">
            <w:rPr>
              <w:rFonts w:ascii="Times New Roman" w:hAnsi="Times New Roman" w:cs="Times New Roman"/>
              <w:sz w:val="24"/>
              <w:szCs w:val="24"/>
            </w:rPr>
            <w:t xml:space="preserve"> </w:t>
          </w:r>
          <w:r w:rsidR="00F360A9">
            <w:rPr>
              <w:rFonts w:ascii="Times New Roman" w:hAnsi="Times New Roman" w:cs="Times New Roman"/>
              <w:sz w:val="24"/>
              <w:szCs w:val="24"/>
            </w:rPr>
            <w:t>(Porter</w:t>
          </w:r>
          <w:r w:rsidR="00EF6A8F">
            <w:rPr>
              <w:rFonts w:ascii="Times New Roman" w:hAnsi="Times New Roman" w:cs="Times New Roman"/>
              <w:sz w:val="24"/>
              <w:szCs w:val="24"/>
            </w:rPr>
            <w:t>,</w:t>
          </w:r>
          <w:r w:rsidR="00F360A9">
            <w:rPr>
              <w:rFonts w:ascii="Times New Roman" w:hAnsi="Times New Roman" w:cs="Times New Roman"/>
              <w:sz w:val="24"/>
              <w:szCs w:val="24"/>
            </w:rPr>
            <w:t xml:space="preserve"> 2008</w:t>
          </w:r>
          <w:r w:rsidR="00EF6A8F">
            <w:rPr>
              <w:rFonts w:ascii="Times New Roman" w:hAnsi="Times New Roman" w:cs="Times New Roman"/>
              <w:sz w:val="24"/>
              <w:szCs w:val="24"/>
            </w:rPr>
            <w:t>,</w:t>
          </w:r>
          <w:r>
            <w:rPr>
              <w:rFonts w:ascii="Times New Roman" w:hAnsi="Times New Roman" w:cs="Times New Roman"/>
              <w:sz w:val="24"/>
              <w:szCs w:val="24"/>
            </w:rPr>
            <w:t xml:space="preserve"> p. 68). Mientras la diferenciación es “la capacidad de brindar al comprador un valor superior y singular en términos de calidad, características especiales y servicio posventa del producto.”</w:t>
          </w:r>
          <w:r w:rsidRPr="005F2560">
            <w:rPr>
              <w:rFonts w:ascii="Times New Roman" w:hAnsi="Times New Roman" w:cs="Times New Roman"/>
              <w:sz w:val="24"/>
              <w:szCs w:val="24"/>
            </w:rPr>
            <w:t xml:space="preserve"> </w:t>
          </w:r>
          <w:r>
            <w:rPr>
              <w:rFonts w:ascii="Times New Roman" w:hAnsi="Times New Roman" w:cs="Times New Roman"/>
              <w:sz w:val="24"/>
              <w:szCs w:val="24"/>
            </w:rPr>
            <w:t>(Porter</w:t>
          </w:r>
          <w:r w:rsidR="00466846">
            <w:rPr>
              <w:rFonts w:ascii="Times New Roman" w:hAnsi="Times New Roman" w:cs="Times New Roman"/>
              <w:sz w:val="24"/>
              <w:szCs w:val="24"/>
            </w:rPr>
            <w:t>,</w:t>
          </w:r>
          <w:r>
            <w:rPr>
              <w:rFonts w:ascii="Times New Roman" w:hAnsi="Times New Roman" w:cs="Times New Roman"/>
              <w:sz w:val="24"/>
              <w:szCs w:val="24"/>
            </w:rPr>
            <w:t xml:space="preserve"> </w:t>
          </w:r>
          <w:r w:rsidR="00F360A9">
            <w:rPr>
              <w:rFonts w:ascii="Times New Roman" w:hAnsi="Times New Roman" w:cs="Times New Roman"/>
              <w:sz w:val="24"/>
              <w:szCs w:val="24"/>
            </w:rPr>
            <w:t>2008</w:t>
          </w:r>
          <w:r w:rsidR="00466846">
            <w:rPr>
              <w:rFonts w:ascii="Times New Roman" w:hAnsi="Times New Roman" w:cs="Times New Roman"/>
              <w:sz w:val="24"/>
              <w:szCs w:val="24"/>
            </w:rPr>
            <w:t>,</w:t>
          </w:r>
          <w:r>
            <w:rPr>
              <w:rFonts w:ascii="Times New Roman" w:hAnsi="Times New Roman" w:cs="Times New Roman"/>
              <w:sz w:val="24"/>
              <w:szCs w:val="24"/>
            </w:rPr>
            <w:t xml:space="preserve"> p. 69)</w:t>
          </w:r>
        </w:p>
        <w:p w14:paraId="3834410E" w14:textId="77777777" w:rsidR="00C55979" w:rsidRDefault="00C55979" w:rsidP="00C20518">
          <w:pPr>
            <w:pStyle w:val="Descripcin"/>
            <w:rPr>
              <w:rFonts w:ascii="Times New Roman" w:hAnsi="Times New Roman" w:cs="Times New Roman"/>
              <w:b/>
              <w:i w:val="0"/>
              <w:color w:val="auto"/>
              <w:sz w:val="22"/>
              <w:szCs w:val="22"/>
            </w:rPr>
          </w:pPr>
          <w:bookmarkStart w:id="118" w:name="_Ref21454374"/>
        </w:p>
        <w:p w14:paraId="396CB665" w14:textId="71BF25BC" w:rsidR="000B5CA3" w:rsidRDefault="00C20518" w:rsidP="00C52BB0">
          <w:pPr>
            <w:pStyle w:val="Descripcin"/>
            <w:rPr>
              <w:rFonts w:ascii="Times New Roman" w:hAnsi="Times New Roman" w:cs="Times New Roman"/>
              <w:b/>
              <w:i w:val="0"/>
              <w:color w:val="auto"/>
              <w:sz w:val="22"/>
              <w:szCs w:val="22"/>
            </w:rPr>
          </w:pPr>
          <w:bookmarkStart w:id="119" w:name="_Toc51072677"/>
          <w:r w:rsidRPr="00C20518">
            <w:rPr>
              <w:rFonts w:ascii="Times New Roman" w:hAnsi="Times New Roman" w:cs="Times New Roman"/>
              <w:b/>
              <w:i w:val="0"/>
              <w:color w:val="auto"/>
              <w:sz w:val="22"/>
              <w:szCs w:val="22"/>
            </w:rPr>
            <w:t xml:space="preserve">Figura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Figura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12</w:t>
          </w:r>
          <w:r w:rsidRPr="00C20518">
            <w:rPr>
              <w:rFonts w:ascii="Times New Roman" w:hAnsi="Times New Roman" w:cs="Times New Roman"/>
              <w:b/>
              <w:i w:val="0"/>
              <w:color w:val="auto"/>
              <w:sz w:val="22"/>
              <w:szCs w:val="22"/>
            </w:rPr>
            <w:fldChar w:fldCharType="end"/>
          </w:r>
          <w:bookmarkEnd w:id="118"/>
          <w:r w:rsidR="000B5CA3" w:rsidRPr="00C20518">
            <w:rPr>
              <w:rFonts w:ascii="Times New Roman" w:hAnsi="Times New Roman" w:cs="Times New Roman"/>
              <w:b/>
              <w:i w:val="0"/>
              <w:color w:val="auto"/>
              <w:sz w:val="22"/>
              <w:szCs w:val="22"/>
            </w:rPr>
            <w:t>. Estrategias genéricas en el mercado de marihuana</w:t>
          </w:r>
          <w:bookmarkEnd w:id="119"/>
        </w:p>
        <w:p w14:paraId="2D094F44" w14:textId="77777777" w:rsidR="00C52BB0" w:rsidRPr="00C52BB0" w:rsidRDefault="00C52BB0" w:rsidP="00C52BB0"/>
        <w:tbl>
          <w:tblPr>
            <w:tblW w:w="5000" w:type="pct"/>
            <w:tblCellMar>
              <w:left w:w="70" w:type="dxa"/>
              <w:right w:w="70" w:type="dxa"/>
            </w:tblCellMar>
            <w:tblLook w:val="0600" w:firstRow="0" w:lastRow="0" w:firstColumn="0" w:lastColumn="0" w:noHBand="1" w:noVBand="1"/>
          </w:tblPr>
          <w:tblGrid>
            <w:gridCol w:w="1489"/>
            <w:gridCol w:w="2210"/>
            <w:gridCol w:w="3426"/>
            <w:gridCol w:w="1713"/>
          </w:tblGrid>
          <w:tr w:rsidR="00C52BB0" w:rsidRPr="00C52BB0" w14:paraId="19491F7D" w14:textId="77777777" w:rsidTr="00C52BB0">
            <w:trPr>
              <w:trHeight w:val="300"/>
            </w:trPr>
            <w:tc>
              <w:tcPr>
                <w:tcW w:w="843" w:type="pct"/>
                <w:tcBorders>
                  <w:top w:val="nil"/>
                  <w:left w:val="nil"/>
                  <w:bottom w:val="nil"/>
                  <w:right w:val="nil"/>
                </w:tcBorders>
                <w:shd w:val="clear" w:color="auto" w:fill="auto"/>
                <w:vAlign w:val="center"/>
                <w:hideMark/>
              </w:tcPr>
              <w:p w14:paraId="52FADF97" w14:textId="77777777" w:rsidR="00C52BB0" w:rsidRPr="00C52BB0" w:rsidRDefault="00C52BB0" w:rsidP="00C52BB0">
                <w:pPr>
                  <w:spacing w:after="0" w:line="240" w:lineRule="auto"/>
                  <w:rPr>
                    <w:rFonts w:ascii="Times New Roman" w:eastAsia="Times New Roman" w:hAnsi="Times New Roman" w:cs="Times New Roman"/>
                    <w:sz w:val="24"/>
                    <w:szCs w:val="24"/>
                    <w:lang w:eastAsia="es-CR"/>
                  </w:rPr>
                </w:pPr>
              </w:p>
            </w:tc>
            <w:tc>
              <w:tcPr>
                <w:tcW w:w="1250" w:type="pct"/>
                <w:tcBorders>
                  <w:top w:val="nil"/>
                  <w:left w:val="nil"/>
                  <w:bottom w:val="nil"/>
                  <w:right w:val="nil"/>
                </w:tcBorders>
                <w:shd w:val="clear" w:color="auto" w:fill="auto"/>
                <w:vAlign w:val="center"/>
                <w:hideMark/>
              </w:tcPr>
              <w:p w14:paraId="7D609525" w14:textId="77777777" w:rsidR="00C52BB0" w:rsidRPr="00C52BB0" w:rsidRDefault="00C52BB0" w:rsidP="00C52BB0">
                <w:pPr>
                  <w:spacing w:after="0" w:line="240" w:lineRule="auto"/>
                  <w:jc w:val="both"/>
                  <w:rPr>
                    <w:rFonts w:ascii="Times New Roman" w:eastAsia="Times New Roman" w:hAnsi="Times New Roman" w:cs="Times New Roman"/>
                    <w:sz w:val="20"/>
                    <w:szCs w:val="20"/>
                    <w:lang w:eastAsia="es-CR"/>
                  </w:rPr>
                </w:pPr>
              </w:p>
            </w:tc>
            <w:tc>
              <w:tcPr>
                <w:tcW w:w="2907" w:type="pct"/>
                <w:gridSpan w:val="2"/>
                <w:tcBorders>
                  <w:top w:val="nil"/>
                  <w:left w:val="nil"/>
                  <w:bottom w:val="nil"/>
                  <w:right w:val="nil"/>
                </w:tcBorders>
                <w:shd w:val="clear" w:color="auto" w:fill="auto"/>
                <w:vAlign w:val="center"/>
                <w:hideMark/>
              </w:tcPr>
              <w:p w14:paraId="7D469EDA" w14:textId="77777777" w:rsidR="00C52BB0" w:rsidRPr="00C52BB0" w:rsidRDefault="00C52BB0" w:rsidP="00C52BB0">
                <w:pPr>
                  <w:spacing w:after="0" w:line="240" w:lineRule="auto"/>
                  <w:jc w:val="center"/>
                  <w:rPr>
                    <w:rFonts w:ascii="Times New Roman" w:eastAsia="Times New Roman" w:hAnsi="Times New Roman" w:cs="Times New Roman"/>
                    <w:b/>
                    <w:bCs/>
                    <w:color w:val="000000"/>
                    <w:sz w:val="20"/>
                    <w:szCs w:val="20"/>
                    <w:lang w:eastAsia="es-CR"/>
                  </w:rPr>
                </w:pPr>
                <w:r w:rsidRPr="00C52BB0">
                  <w:rPr>
                    <w:rFonts w:ascii="Times New Roman" w:eastAsia="Times New Roman" w:hAnsi="Times New Roman" w:cs="Times New Roman"/>
                    <w:b/>
                    <w:bCs/>
                    <w:color w:val="000000"/>
                    <w:sz w:val="20"/>
                    <w:szCs w:val="20"/>
                    <w:lang w:eastAsia="es-CR"/>
                  </w:rPr>
                  <w:t>Ventaja Competitiva</w:t>
                </w:r>
              </w:p>
            </w:tc>
          </w:tr>
          <w:tr w:rsidR="00C52BB0" w:rsidRPr="00C52BB0" w14:paraId="59D5F237" w14:textId="77777777" w:rsidTr="00C52BB0">
            <w:trPr>
              <w:trHeight w:val="315"/>
            </w:trPr>
            <w:tc>
              <w:tcPr>
                <w:tcW w:w="843" w:type="pct"/>
                <w:tcBorders>
                  <w:top w:val="nil"/>
                  <w:left w:val="nil"/>
                  <w:bottom w:val="nil"/>
                  <w:right w:val="nil"/>
                </w:tcBorders>
                <w:shd w:val="clear" w:color="auto" w:fill="auto"/>
                <w:vAlign w:val="center"/>
                <w:hideMark/>
              </w:tcPr>
              <w:p w14:paraId="2549AF7D" w14:textId="77777777" w:rsidR="00C52BB0" w:rsidRPr="00C52BB0" w:rsidRDefault="00C52BB0" w:rsidP="00C52BB0">
                <w:pPr>
                  <w:spacing w:after="0" w:line="240" w:lineRule="auto"/>
                  <w:jc w:val="center"/>
                  <w:rPr>
                    <w:rFonts w:ascii="Times New Roman" w:eastAsia="Times New Roman" w:hAnsi="Times New Roman" w:cs="Times New Roman"/>
                    <w:b/>
                    <w:bCs/>
                    <w:color w:val="000000"/>
                    <w:sz w:val="20"/>
                    <w:szCs w:val="20"/>
                    <w:lang w:eastAsia="es-CR"/>
                  </w:rPr>
                </w:pPr>
              </w:p>
            </w:tc>
            <w:tc>
              <w:tcPr>
                <w:tcW w:w="1250" w:type="pct"/>
                <w:tcBorders>
                  <w:top w:val="nil"/>
                  <w:left w:val="nil"/>
                  <w:bottom w:val="nil"/>
                  <w:right w:val="nil"/>
                </w:tcBorders>
                <w:shd w:val="clear" w:color="auto" w:fill="auto"/>
                <w:vAlign w:val="center"/>
                <w:hideMark/>
              </w:tcPr>
              <w:p w14:paraId="16DE2747" w14:textId="77777777" w:rsidR="00C52BB0" w:rsidRPr="00C52BB0" w:rsidRDefault="00C52BB0" w:rsidP="00C52BB0">
                <w:pPr>
                  <w:spacing w:after="0" w:line="240" w:lineRule="auto"/>
                  <w:jc w:val="both"/>
                  <w:rPr>
                    <w:rFonts w:ascii="Times New Roman" w:eastAsia="Times New Roman" w:hAnsi="Times New Roman" w:cs="Times New Roman"/>
                    <w:sz w:val="20"/>
                    <w:szCs w:val="20"/>
                    <w:lang w:eastAsia="es-CR"/>
                  </w:rPr>
                </w:pPr>
              </w:p>
            </w:tc>
            <w:tc>
              <w:tcPr>
                <w:tcW w:w="1938" w:type="pct"/>
                <w:tcBorders>
                  <w:top w:val="nil"/>
                  <w:left w:val="nil"/>
                  <w:bottom w:val="single" w:sz="8" w:space="0" w:color="auto"/>
                  <w:right w:val="nil"/>
                </w:tcBorders>
                <w:shd w:val="clear" w:color="auto" w:fill="auto"/>
                <w:vAlign w:val="center"/>
                <w:hideMark/>
              </w:tcPr>
              <w:p w14:paraId="6395929A"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Coste inferior</w:t>
                </w:r>
              </w:p>
            </w:tc>
            <w:tc>
              <w:tcPr>
                <w:tcW w:w="969" w:type="pct"/>
                <w:tcBorders>
                  <w:top w:val="nil"/>
                  <w:left w:val="nil"/>
                  <w:bottom w:val="single" w:sz="8" w:space="0" w:color="auto"/>
                  <w:right w:val="nil"/>
                </w:tcBorders>
                <w:shd w:val="clear" w:color="auto" w:fill="auto"/>
                <w:vAlign w:val="center"/>
                <w:hideMark/>
              </w:tcPr>
              <w:p w14:paraId="7C26068B"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Diferenciación</w:t>
                </w:r>
              </w:p>
            </w:tc>
          </w:tr>
          <w:tr w:rsidR="00C52BB0" w:rsidRPr="00C52BB0" w14:paraId="266E149B" w14:textId="77777777" w:rsidTr="00C52BB0">
            <w:trPr>
              <w:trHeight w:val="300"/>
            </w:trPr>
            <w:tc>
              <w:tcPr>
                <w:tcW w:w="843" w:type="pct"/>
                <w:vMerge w:val="restart"/>
                <w:tcBorders>
                  <w:top w:val="nil"/>
                  <w:left w:val="nil"/>
                  <w:bottom w:val="nil"/>
                  <w:right w:val="nil"/>
                </w:tcBorders>
                <w:shd w:val="clear" w:color="auto" w:fill="auto"/>
                <w:vAlign w:val="center"/>
                <w:hideMark/>
              </w:tcPr>
              <w:p w14:paraId="7FB9FB39" w14:textId="193D1158" w:rsidR="00C52BB0" w:rsidRPr="00C52BB0" w:rsidRDefault="00C52BB0" w:rsidP="00C52BB0">
                <w:pPr>
                  <w:spacing w:after="0" w:line="240" w:lineRule="auto"/>
                  <w:jc w:val="center"/>
                  <w:rPr>
                    <w:rFonts w:ascii="Times New Roman" w:eastAsia="Times New Roman" w:hAnsi="Times New Roman" w:cs="Times New Roman"/>
                    <w:b/>
                    <w:bCs/>
                    <w:color w:val="000000"/>
                    <w:sz w:val="20"/>
                    <w:szCs w:val="20"/>
                    <w:lang w:eastAsia="es-CR"/>
                  </w:rPr>
                </w:pPr>
                <w:r w:rsidRPr="00C52BB0">
                  <w:rPr>
                    <w:rFonts w:ascii="Times New Roman" w:eastAsia="Times New Roman" w:hAnsi="Times New Roman" w:cs="Times New Roman"/>
                    <w:b/>
                    <w:bCs/>
                    <w:color w:val="000000"/>
                    <w:sz w:val="20"/>
                    <w:szCs w:val="20"/>
                    <w:lang w:eastAsia="es-CR"/>
                  </w:rPr>
                  <w:t>Ámbito Competitivo</w:t>
                </w:r>
              </w:p>
            </w:tc>
            <w:tc>
              <w:tcPr>
                <w:tcW w:w="1250" w:type="pct"/>
                <w:vMerge w:val="restart"/>
                <w:tcBorders>
                  <w:top w:val="nil"/>
                  <w:left w:val="nil"/>
                  <w:bottom w:val="nil"/>
                  <w:right w:val="single" w:sz="8" w:space="0" w:color="auto"/>
                </w:tcBorders>
                <w:shd w:val="clear" w:color="auto" w:fill="auto"/>
                <w:vAlign w:val="center"/>
                <w:hideMark/>
              </w:tcPr>
              <w:p w14:paraId="1CE7B258"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Objetivo Amplio</w:t>
                </w:r>
              </w:p>
            </w:tc>
            <w:tc>
              <w:tcPr>
                <w:tcW w:w="1938" w:type="pct"/>
                <w:tcBorders>
                  <w:top w:val="nil"/>
                  <w:left w:val="nil"/>
                  <w:bottom w:val="nil"/>
                  <w:right w:val="single" w:sz="8" w:space="0" w:color="auto"/>
                </w:tcBorders>
                <w:shd w:val="clear" w:color="auto" w:fill="auto"/>
                <w:vAlign w:val="center"/>
                <w:hideMark/>
              </w:tcPr>
              <w:p w14:paraId="7FB19E86"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Gama Baja</w:t>
                </w:r>
              </w:p>
            </w:tc>
            <w:tc>
              <w:tcPr>
                <w:tcW w:w="969" w:type="pct"/>
                <w:vMerge w:val="restart"/>
                <w:tcBorders>
                  <w:top w:val="nil"/>
                  <w:left w:val="single" w:sz="8" w:space="0" w:color="auto"/>
                  <w:bottom w:val="single" w:sz="8" w:space="0" w:color="000000"/>
                  <w:right w:val="single" w:sz="8" w:space="0" w:color="auto"/>
                </w:tcBorders>
                <w:shd w:val="clear" w:color="auto" w:fill="auto"/>
                <w:vAlign w:val="center"/>
                <w:hideMark/>
              </w:tcPr>
              <w:p w14:paraId="5C1B8299"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 </w:t>
                </w:r>
              </w:p>
            </w:tc>
          </w:tr>
          <w:tr w:rsidR="00C52BB0" w:rsidRPr="00C52BB0" w14:paraId="03E97E0B" w14:textId="77777777" w:rsidTr="00C52BB0">
            <w:trPr>
              <w:trHeight w:val="315"/>
            </w:trPr>
            <w:tc>
              <w:tcPr>
                <w:tcW w:w="843" w:type="pct"/>
                <w:vMerge/>
                <w:tcBorders>
                  <w:top w:val="nil"/>
                  <w:left w:val="nil"/>
                  <w:bottom w:val="nil"/>
                  <w:right w:val="nil"/>
                </w:tcBorders>
                <w:vAlign w:val="center"/>
                <w:hideMark/>
              </w:tcPr>
              <w:p w14:paraId="68193CCC" w14:textId="77777777" w:rsidR="00C52BB0" w:rsidRPr="00C52BB0" w:rsidRDefault="00C52BB0" w:rsidP="00C52BB0">
                <w:pPr>
                  <w:spacing w:after="0" w:line="240" w:lineRule="auto"/>
                  <w:rPr>
                    <w:rFonts w:ascii="Times New Roman" w:eastAsia="Times New Roman" w:hAnsi="Times New Roman" w:cs="Times New Roman"/>
                    <w:b/>
                    <w:bCs/>
                    <w:color w:val="000000"/>
                    <w:sz w:val="20"/>
                    <w:szCs w:val="20"/>
                    <w:lang w:eastAsia="es-CR"/>
                  </w:rPr>
                </w:pPr>
              </w:p>
            </w:tc>
            <w:tc>
              <w:tcPr>
                <w:tcW w:w="1250" w:type="pct"/>
                <w:vMerge/>
                <w:tcBorders>
                  <w:top w:val="nil"/>
                  <w:left w:val="nil"/>
                  <w:bottom w:val="nil"/>
                  <w:right w:val="single" w:sz="8" w:space="0" w:color="auto"/>
                </w:tcBorders>
                <w:vAlign w:val="center"/>
                <w:hideMark/>
              </w:tcPr>
              <w:p w14:paraId="2B3E4AAF" w14:textId="77777777" w:rsidR="00C52BB0" w:rsidRPr="00C52BB0" w:rsidRDefault="00C52BB0" w:rsidP="00C52BB0">
                <w:pPr>
                  <w:spacing w:after="0" w:line="240" w:lineRule="auto"/>
                  <w:rPr>
                    <w:rFonts w:ascii="Times New Roman" w:eastAsia="Times New Roman" w:hAnsi="Times New Roman" w:cs="Times New Roman"/>
                    <w:color w:val="000000"/>
                    <w:sz w:val="20"/>
                    <w:szCs w:val="20"/>
                    <w:lang w:eastAsia="es-CR"/>
                  </w:rPr>
                </w:pPr>
              </w:p>
            </w:tc>
            <w:tc>
              <w:tcPr>
                <w:tcW w:w="1938" w:type="pct"/>
                <w:tcBorders>
                  <w:top w:val="nil"/>
                  <w:left w:val="nil"/>
                  <w:bottom w:val="single" w:sz="8" w:space="0" w:color="auto"/>
                  <w:right w:val="single" w:sz="8" w:space="0" w:color="auto"/>
                </w:tcBorders>
                <w:shd w:val="clear" w:color="auto" w:fill="auto"/>
                <w:vAlign w:val="center"/>
                <w:hideMark/>
              </w:tcPr>
              <w:p w14:paraId="0FC3D69F"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Gama Media</w:t>
                </w:r>
              </w:p>
            </w:tc>
            <w:tc>
              <w:tcPr>
                <w:tcW w:w="969" w:type="pct"/>
                <w:vMerge/>
                <w:tcBorders>
                  <w:top w:val="nil"/>
                  <w:left w:val="single" w:sz="8" w:space="0" w:color="auto"/>
                  <w:bottom w:val="single" w:sz="8" w:space="0" w:color="000000"/>
                  <w:right w:val="single" w:sz="8" w:space="0" w:color="auto"/>
                </w:tcBorders>
                <w:vAlign w:val="center"/>
                <w:hideMark/>
              </w:tcPr>
              <w:p w14:paraId="670D4A55" w14:textId="77777777" w:rsidR="00C52BB0" w:rsidRPr="00C52BB0" w:rsidRDefault="00C52BB0" w:rsidP="00C52BB0">
                <w:pPr>
                  <w:spacing w:after="0" w:line="240" w:lineRule="auto"/>
                  <w:rPr>
                    <w:rFonts w:ascii="Times New Roman" w:eastAsia="Times New Roman" w:hAnsi="Times New Roman" w:cs="Times New Roman"/>
                    <w:color w:val="000000"/>
                    <w:sz w:val="20"/>
                    <w:szCs w:val="20"/>
                    <w:lang w:eastAsia="es-CR"/>
                  </w:rPr>
                </w:pPr>
              </w:p>
            </w:tc>
          </w:tr>
          <w:tr w:rsidR="00C52BB0" w:rsidRPr="00C52BB0" w14:paraId="4A9465B5" w14:textId="77777777" w:rsidTr="00C52BB0">
            <w:trPr>
              <w:trHeight w:val="300"/>
            </w:trPr>
            <w:tc>
              <w:tcPr>
                <w:tcW w:w="843" w:type="pct"/>
                <w:vMerge/>
                <w:tcBorders>
                  <w:top w:val="nil"/>
                  <w:left w:val="nil"/>
                  <w:bottom w:val="nil"/>
                  <w:right w:val="nil"/>
                </w:tcBorders>
                <w:vAlign w:val="center"/>
                <w:hideMark/>
              </w:tcPr>
              <w:p w14:paraId="2F951356" w14:textId="77777777" w:rsidR="00C52BB0" w:rsidRPr="00C52BB0" w:rsidRDefault="00C52BB0" w:rsidP="00C52BB0">
                <w:pPr>
                  <w:spacing w:after="0" w:line="240" w:lineRule="auto"/>
                  <w:rPr>
                    <w:rFonts w:ascii="Times New Roman" w:eastAsia="Times New Roman" w:hAnsi="Times New Roman" w:cs="Times New Roman"/>
                    <w:b/>
                    <w:bCs/>
                    <w:color w:val="000000"/>
                    <w:sz w:val="20"/>
                    <w:szCs w:val="20"/>
                    <w:lang w:eastAsia="es-CR"/>
                  </w:rPr>
                </w:pPr>
              </w:p>
            </w:tc>
            <w:tc>
              <w:tcPr>
                <w:tcW w:w="1250" w:type="pct"/>
                <w:vMerge w:val="restart"/>
                <w:tcBorders>
                  <w:top w:val="nil"/>
                  <w:left w:val="nil"/>
                  <w:bottom w:val="nil"/>
                  <w:right w:val="single" w:sz="8" w:space="0" w:color="auto"/>
                </w:tcBorders>
                <w:shd w:val="clear" w:color="auto" w:fill="auto"/>
                <w:vAlign w:val="center"/>
                <w:hideMark/>
              </w:tcPr>
              <w:p w14:paraId="05138B95"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Objetivo Reducido</w:t>
                </w:r>
              </w:p>
            </w:tc>
            <w:tc>
              <w:tcPr>
                <w:tcW w:w="1938" w:type="pct"/>
                <w:vMerge w:val="restart"/>
                <w:tcBorders>
                  <w:top w:val="nil"/>
                  <w:left w:val="single" w:sz="8" w:space="0" w:color="auto"/>
                  <w:bottom w:val="single" w:sz="8" w:space="0" w:color="000000"/>
                  <w:right w:val="single" w:sz="8" w:space="0" w:color="auto"/>
                </w:tcBorders>
                <w:shd w:val="clear" w:color="auto" w:fill="auto"/>
                <w:vAlign w:val="center"/>
                <w:hideMark/>
              </w:tcPr>
              <w:p w14:paraId="59DE9597" w14:textId="77777777" w:rsidR="00C52BB0" w:rsidRPr="00C52BB0" w:rsidRDefault="00C52BB0" w:rsidP="00C52BB0">
                <w:pPr>
                  <w:spacing w:after="0" w:line="240" w:lineRule="auto"/>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 </w:t>
                </w:r>
              </w:p>
            </w:tc>
            <w:tc>
              <w:tcPr>
                <w:tcW w:w="969" w:type="pct"/>
                <w:tcBorders>
                  <w:top w:val="nil"/>
                  <w:left w:val="nil"/>
                  <w:bottom w:val="nil"/>
                  <w:right w:val="single" w:sz="8" w:space="0" w:color="auto"/>
                </w:tcBorders>
                <w:shd w:val="clear" w:color="auto" w:fill="auto"/>
                <w:vAlign w:val="center"/>
                <w:hideMark/>
              </w:tcPr>
              <w:p w14:paraId="4B1DA01D" w14:textId="77777777" w:rsidR="00C52BB0" w:rsidRPr="00C52BB0" w:rsidRDefault="00C52BB0" w:rsidP="00C52BB0">
                <w:pPr>
                  <w:spacing w:after="0" w:line="240" w:lineRule="auto"/>
                  <w:jc w:val="center"/>
                  <w:rPr>
                    <w:rFonts w:ascii="Times New Roman" w:eastAsia="Times New Roman" w:hAnsi="Times New Roman" w:cs="Times New Roman"/>
                    <w:color w:val="000000"/>
                    <w:sz w:val="20"/>
                    <w:szCs w:val="20"/>
                    <w:lang w:eastAsia="es-CR"/>
                  </w:rPr>
                </w:pPr>
                <w:r w:rsidRPr="00C52BB0">
                  <w:rPr>
                    <w:rFonts w:ascii="Times New Roman" w:eastAsia="Times New Roman" w:hAnsi="Times New Roman" w:cs="Times New Roman"/>
                    <w:color w:val="000000"/>
                    <w:sz w:val="20"/>
                    <w:szCs w:val="20"/>
                    <w:lang w:eastAsia="es-CR"/>
                  </w:rPr>
                  <w:t>Gama Alta</w:t>
                </w:r>
              </w:p>
            </w:tc>
          </w:tr>
          <w:tr w:rsidR="00C52BB0" w:rsidRPr="00C52BB0" w14:paraId="297A25BE" w14:textId="77777777" w:rsidTr="00C52BB0">
            <w:trPr>
              <w:trHeight w:val="315"/>
            </w:trPr>
            <w:tc>
              <w:tcPr>
                <w:tcW w:w="843" w:type="pct"/>
                <w:vMerge/>
                <w:tcBorders>
                  <w:top w:val="nil"/>
                  <w:left w:val="nil"/>
                  <w:bottom w:val="nil"/>
                  <w:right w:val="nil"/>
                </w:tcBorders>
                <w:vAlign w:val="center"/>
                <w:hideMark/>
              </w:tcPr>
              <w:p w14:paraId="3A0E9D2E" w14:textId="77777777" w:rsidR="00C52BB0" w:rsidRPr="00C52BB0" w:rsidRDefault="00C52BB0" w:rsidP="00C52BB0">
                <w:pPr>
                  <w:spacing w:after="0" w:line="240" w:lineRule="auto"/>
                  <w:rPr>
                    <w:rFonts w:ascii="Times New Roman" w:eastAsia="Times New Roman" w:hAnsi="Times New Roman" w:cs="Times New Roman"/>
                    <w:b/>
                    <w:bCs/>
                    <w:color w:val="000000"/>
                    <w:sz w:val="20"/>
                    <w:szCs w:val="20"/>
                    <w:lang w:eastAsia="es-CR"/>
                  </w:rPr>
                </w:pPr>
              </w:p>
            </w:tc>
            <w:tc>
              <w:tcPr>
                <w:tcW w:w="1250" w:type="pct"/>
                <w:vMerge/>
                <w:tcBorders>
                  <w:top w:val="nil"/>
                  <w:left w:val="nil"/>
                  <w:bottom w:val="nil"/>
                  <w:right w:val="single" w:sz="8" w:space="0" w:color="auto"/>
                </w:tcBorders>
                <w:vAlign w:val="center"/>
                <w:hideMark/>
              </w:tcPr>
              <w:p w14:paraId="5DB0D20A" w14:textId="77777777" w:rsidR="00C52BB0" w:rsidRPr="00C52BB0" w:rsidRDefault="00C52BB0" w:rsidP="00C52BB0">
                <w:pPr>
                  <w:spacing w:after="0" w:line="240" w:lineRule="auto"/>
                  <w:rPr>
                    <w:rFonts w:ascii="Times New Roman" w:eastAsia="Times New Roman" w:hAnsi="Times New Roman" w:cs="Times New Roman"/>
                    <w:color w:val="000000"/>
                    <w:sz w:val="20"/>
                    <w:szCs w:val="20"/>
                    <w:lang w:eastAsia="es-CR"/>
                  </w:rPr>
                </w:pPr>
              </w:p>
            </w:tc>
            <w:tc>
              <w:tcPr>
                <w:tcW w:w="1938" w:type="pct"/>
                <w:vMerge/>
                <w:tcBorders>
                  <w:top w:val="nil"/>
                  <w:left w:val="single" w:sz="8" w:space="0" w:color="auto"/>
                  <w:bottom w:val="single" w:sz="8" w:space="0" w:color="000000"/>
                  <w:right w:val="single" w:sz="8" w:space="0" w:color="auto"/>
                </w:tcBorders>
                <w:vAlign w:val="center"/>
                <w:hideMark/>
              </w:tcPr>
              <w:p w14:paraId="6376ABC9" w14:textId="77777777" w:rsidR="00C52BB0" w:rsidRPr="00C52BB0" w:rsidRDefault="00C52BB0" w:rsidP="00C52BB0">
                <w:pPr>
                  <w:spacing w:after="0" w:line="240" w:lineRule="auto"/>
                  <w:rPr>
                    <w:rFonts w:ascii="Times New Roman" w:eastAsia="Times New Roman" w:hAnsi="Times New Roman" w:cs="Times New Roman"/>
                    <w:color w:val="000000"/>
                    <w:sz w:val="20"/>
                    <w:szCs w:val="20"/>
                    <w:lang w:eastAsia="es-CR"/>
                  </w:rPr>
                </w:pPr>
              </w:p>
            </w:tc>
            <w:tc>
              <w:tcPr>
                <w:tcW w:w="969" w:type="pct"/>
                <w:tcBorders>
                  <w:top w:val="nil"/>
                  <w:left w:val="nil"/>
                  <w:bottom w:val="single" w:sz="8" w:space="0" w:color="auto"/>
                  <w:right w:val="single" w:sz="8" w:space="0" w:color="auto"/>
                </w:tcBorders>
                <w:shd w:val="clear" w:color="auto" w:fill="auto"/>
                <w:hideMark/>
              </w:tcPr>
              <w:p w14:paraId="5AA93C46" w14:textId="77777777" w:rsidR="00C52BB0" w:rsidRPr="00C52BB0" w:rsidRDefault="00C52BB0" w:rsidP="00C52BB0">
                <w:pPr>
                  <w:spacing w:after="0" w:line="240" w:lineRule="auto"/>
                  <w:rPr>
                    <w:rFonts w:ascii="Calibri" w:eastAsia="Times New Roman" w:hAnsi="Calibri" w:cs="Calibri"/>
                    <w:color w:val="000000"/>
                    <w:lang w:eastAsia="es-CR"/>
                  </w:rPr>
                </w:pPr>
                <w:r w:rsidRPr="00C52BB0">
                  <w:rPr>
                    <w:rFonts w:ascii="Calibri" w:eastAsia="Times New Roman" w:hAnsi="Calibri" w:cs="Calibri"/>
                    <w:color w:val="000000"/>
                    <w:lang w:eastAsia="es-CR"/>
                  </w:rPr>
                  <w:t> </w:t>
                </w:r>
              </w:p>
            </w:tc>
          </w:tr>
        </w:tbl>
        <w:p w14:paraId="0896D672" w14:textId="77777777" w:rsidR="000B5CA3" w:rsidRDefault="000B5CA3" w:rsidP="000B5CA3">
          <w:pPr>
            <w:jc w:val="both"/>
            <w:rPr>
              <w:rFonts w:ascii="Times New Roman" w:hAnsi="Times New Roman" w:cs="Times New Roman"/>
              <w:sz w:val="24"/>
              <w:szCs w:val="24"/>
            </w:rPr>
          </w:pPr>
        </w:p>
        <w:p w14:paraId="5932A21E" w14:textId="6E714530" w:rsidR="00C52BB0" w:rsidRPr="00C20518" w:rsidRDefault="000B5CA3" w:rsidP="000B5CA3">
          <w:pPr>
            <w:jc w:val="both"/>
            <w:rPr>
              <w:rFonts w:ascii="Times New Roman" w:hAnsi="Times New Roman" w:cs="Times New Roman"/>
              <w:sz w:val="20"/>
              <w:szCs w:val="20"/>
            </w:rPr>
          </w:pPr>
          <w:r w:rsidRPr="00C20518">
            <w:rPr>
              <w:rFonts w:ascii="Times New Roman" w:hAnsi="Times New Roman" w:cs="Times New Roman"/>
              <w:sz w:val="20"/>
              <w:szCs w:val="20"/>
            </w:rPr>
            <w:t>Fuente: elaboración propia</w:t>
          </w:r>
        </w:p>
        <w:p w14:paraId="231FE165" w14:textId="76339A4F" w:rsidR="000B5CA3" w:rsidRDefault="007D0AEF" w:rsidP="00337A7D">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El otro elemento en el posicionamiento estratégico es el ámbito competitivo, o la amplitud del objetivo de la empresa dentro del sector. En esta cadena se reconoce las diferentes variedades de producto que hay, sus canales de distribución, y los clientes a los que cada variedad va destinada.</w:t>
          </w:r>
        </w:p>
        <w:p w14:paraId="69974670" w14:textId="77777777" w:rsidR="00846EFF" w:rsidRDefault="00C55979" w:rsidP="00337A7D">
          <w:pPr>
            <w:ind w:firstLine="708"/>
            <w:jc w:val="both"/>
            <w:rPr>
              <w:rFonts w:ascii="Times New Roman" w:hAnsi="Times New Roman" w:cs="Times New Roman"/>
              <w:sz w:val="24"/>
              <w:szCs w:val="24"/>
            </w:rPr>
          </w:pPr>
          <w:r w:rsidRPr="00474C3A">
            <w:rPr>
              <w:rFonts w:ascii="Times New Roman" w:hAnsi="Times New Roman" w:cs="Times New Roman"/>
              <w:sz w:val="24"/>
              <w:szCs w:val="24"/>
            </w:rPr>
            <w:t xml:space="preserve">La </w:t>
          </w:r>
          <w:r w:rsidR="00097EFB">
            <w:rPr>
              <w:rFonts w:ascii="Times New Roman" w:hAnsi="Times New Roman" w:cs="Times New Roman"/>
              <w:sz w:val="24"/>
              <w:szCs w:val="24"/>
            </w:rPr>
            <w:t>CV</w:t>
          </w:r>
          <w:r w:rsidRPr="00474C3A">
            <w:rPr>
              <w:rFonts w:ascii="Times New Roman" w:hAnsi="Times New Roman" w:cs="Times New Roman"/>
              <w:sz w:val="24"/>
              <w:szCs w:val="24"/>
            </w:rPr>
            <w:t xml:space="preserve"> de marihuana</w:t>
          </w:r>
          <w:r>
            <w:rPr>
              <w:rFonts w:ascii="Times New Roman" w:hAnsi="Times New Roman" w:cs="Times New Roman"/>
              <w:sz w:val="24"/>
              <w:szCs w:val="24"/>
            </w:rPr>
            <w:t>, como se describió en el capítulo 5, se encuentra segmentada en tres calidades diferenciadas como gama baja, media y alta, las cuales provienen del flujo internacional o el nacional. Teniendo en mente lo analizado en apartados anteriores y lo descrito por Porter, en el mercado de la marihuana existen ambos tipos fundamentales de ventaja competitiva: por un lado, las gamas medias y bajas se especializan en coste inferior, mientras la gama alta en diferenciación, además, esta última cuenta con un objetivo reducido.</w:t>
          </w:r>
        </w:p>
        <w:p w14:paraId="34B2AE16" w14:textId="77777777" w:rsidR="00E40F63" w:rsidRPr="00E40F63" w:rsidRDefault="00C55979" w:rsidP="00E40F63">
          <w:pPr>
            <w:ind w:firstLine="708"/>
            <w:jc w:val="both"/>
            <w:rPr>
              <w:rFonts w:ascii="Times New Roman" w:hAnsi="Times New Roman" w:cs="Times New Roman"/>
              <w:sz w:val="24"/>
              <w:szCs w:val="24"/>
            </w:rPr>
          </w:pPr>
          <w:r>
            <w:rPr>
              <w:rFonts w:ascii="Times New Roman" w:hAnsi="Times New Roman" w:cs="Times New Roman"/>
              <w:sz w:val="24"/>
              <w:szCs w:val="24"/>
            </w:rPr>
            <w:t>En</w:t>
          </w:r>
          <w:r w:rsidRPr="00F05D3D">
            <w:rPr>
              <w:rFonts w:ascii="Times New Roman" w:hAnsi="Times New Roman" w:cs="Times New Roman"/>
              <w:sz w:val="24"/>
              <w:szCs w:val="24"/>
            </w:rPr>
            <w:t xml:space="preserve"> la </w:t>
          </w:r>
          <w:r w:rsidRPr="00F05D3D">
            <w:rPr>
              <w:rFonts w:ascii="Times New Roman" w:hAnsi="Times New Roman" w:cs="Times New Roman"/>
              <w:sz w:val="24"/>
              <w:szCs w:val="24"/>
            </w:rPr>
            <w:fldChar w:fldCharType="begin"/>
          </w:r>
          <w:r w:rsidRPr="00F05D3D">
            <w:rPr>
              <w:rFonts w:ascii="Times New Roman" w:hAnsi="Times New Roman" w:cs="Times New Roman"/>
              <w:sz w:val="24"/>
              <w:szCs w:val="24"/>
            </w:rPr>
            <w:instrText xml:space="preserve"> REF _Ref21454374 \h  \* MERGEFORMAT </w:instrText>
          </w:r>
          <w:r w:rsidRPr="00F05D3D">
            <w:rPr>
              <w:rFonts w:ascii="Times New Roman" w:hAnsi="Times New Roman" w:cs="Times New Roman"/>
              <w:sz w:val="24"/>
              <w:szCs w:val="24"/>
            </w:rPr>
          </w:r>
          <w:r w:rsidRPr="00F05D3D">
            <w:rPr>
              <w:rFonts w:ascii="Times New Roman" w:hAnsi="Times New Roman" w:cs="Times New Roman"/>
              <w:sz w:val="24"/>
              <w:szCs w:val="24"/>
            </w:rPr>
            <w:fldChar w:fldCharType="separate"/>
          </w:r>
        </w:p>
        <w:p w14:paraId="787E849C" w14:textId="720F4EA2" w:rsidR="00C55979" w:rsidRPr="00E5016D" w:rsidRDefault="00E40F63" w:rsidP="00E5016D">
          <w:pPr>
            <w:ind w:firstLine="708"/>
            <w:jc w:val="both"/>
            <w:rPr>
              <w:rFonts w:ascii="Times New Roman" w:hAnsi="Times New Roman" w:cs="Times New Roman"/>
            </w:rPr>
          </w:pPr>
          <w:r w:rsidRPr="00E40F63">
            <w:rPr>
              <w:rFonts w:ascii="Times New Roman" w:hAnsi="Times New Roman" w:cs="Times New Roman"/>
              <w:sz w:val="24"/>
              <w:szCs w:val="24"/>
            </w:rPr>
            <w:t xml:space="preserve">Figura </w:t>
          </w:r>
          <w:r>
            <w:rPr>
              <w:rFonts w:ascii="Times New Roman" w:hAnsi="Times New Roman" w:cs="Times New Roman"/>
              <w:b/>
              <w:i/>
              <w:noProof/>
            </w:rPr>
            <w:t>12</w:t>
          </w:r>
          <w:r w:rsidR="00C55979" w:rsidRPr="00F05D3D">
            <w:rPr>
              <w:rFonts w:ascii="Times New Roman" w:hAnsi="Times New Roman" w:cs="Times New Roman"/>
              <w:sz w:val="24"/>
              <w:szCs w:val="24"/>
            </w:rPr>
            <w:fldChar w:fldCharType="end"/>
          </w:r>
          <w:r w:rsidR="00C55979">
            <w:rPr>
              <w:rFonts w:ascii="Times New Roman" w:hAnsi="Times New Roman" w:cs="Times New Roman"/>
              <w:color w:val="FF0000"/>
              <w:sz w:val="24"/>
              <w:szCs w:val="24"/>
            </w:rPr>
            <w:t xml:space="preserve"> </w:t>
          </w:r>
          <w:r w:rsidR="00C55979">
            <w:rPr>
              <w:rFonts w:ascii="Times New Roman" w:hAnsi="Times New Roman" w:cs="Times New Roman"/>
              <w:sz w:val="24"/>
              <w:szCs w:val="24"/>
            </w:rPr>
            <w:t>se observa de forma genérica las ventajas y los ámbitos competitivos de cada gama.</w:t>
          </w:r>
        </w:p>
        <w:p w14:paraId="28B25EFE" w14:textId="2406C5CA" w:rsidR="00C55979" w:rsidRDefault="00C55979" w:rsidP="00337A7D">
          <w:pPr>
            <w:ind w:firstLine="708"/>
            <w:jc w:val="both"/>
            <w:rPr>
              <w:rFonts w:ascii="Times New Roman" w:hAnsi="Times New Roman" w:cs="Times New Roman"/>
              <w:sz w:val="24"/>
              <w:szCs w:val="24"/>
            </w:rPr>
          </w:pPr>
          <w:r>
            <w:rPr>
              <w:rFonts w:ascii="Times New Roman" w:hAnsi="Times New Roman" w:cs="Times New Roman"/>
              <w:sz w:val="24"/>
              <w:szCs w:val="24"/>
            </w:rPr>
            <w:t xml:space="preserve">Las gamas baja y media se han caracterizado por tener costos bajos, esto permite que casi toda la población, sea de ingreso medio o bajo tenga accesibilidad al producto (ver </w:t>
          </w:r>
          <w:r w:rsidRPr="00C55979">
            <w:rPr>
              <w:rFonts w:ascii="Times New Roman" w:hAnsi="Times New Roman" w:cs="Times New Roman"/>
              <w:sz w:val="24"/>
              <w:szCs w:val="24"/>
            </w:rPr>
            <w:fldChar w:fldCharType="begin"/>
          </w:r>
          <w:r w:rsidRPr="00C55979">
            <w:rPr>
              <w:rFonts w:ascii="Times New Roman" w:hAnsi="Times New Roman" w:cs="Times New Roman"/>
              <w:sz w:val="24"/>
              <w:szCs w:val="24"/>
            </w:rPr>
            <w:instrText xml:space="preserve"> REF _Ref1124567 \h  \* MERGEFORMAT </w:instrText>
          </w:r>
          <w:r w:rsidRPr="00C55979">
            <w:rPr>
              <w:rFonts w:ascii="Times New Roman" w:hAnsi="Times New Roman" w:cs="Times New Roman"/>
              <w:sz w:val="24"/>
              <w:szCs w:val="24"/>
            </w:rPr>
          </w:r>
          <w:r w:rsidRPr="00C55979">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w:t>
          </w:r>
          <w:r w:rsidR="00E40F63" w:rsidRPr="00E40F63">
            <w:rPr>
              <w:rFonts w:ascii="Times New Roman" w:hAnsi="Times New Roman" w:cs="Times New Roman"/>
            </w:rPr>
            <w:t xml:space="preserve"> </w:t>
          </w:r>
          <w:r w:rsidR="00E40F63" w:rsidRPr="00E40F63">
            <w:rPr>
              <w:rFonts w:ascii="Times New Roman" w:hAnsi="Times New Roman" w:cs="Times New Roman"/>
              <w:noProof/>
            </w:rPr>
            <w:t>3</w:t>
          </w:r>
          <w:r w:rsidRPr="00C55979">
            <w:rPr>
              <w:rFonts w:ascii="Times New Roman" w:hAnsi="Times New Roman" w:cs="Times New Roman"/>
              <w:sz w:val="24"/>
              <w:szCs w:val="24"/>
            </w:rPr>
            <w:fldChar w:fldCharType="end"/>
          </w:r>
          <w:r>
            <w:rPr>
              <w:rFonts w:ascii="Times New Roman" w:hAnsi="Times New Roman" w:cs="Times New Roman"/>
              <w:sz w:val="24"/>
              <w:szCs w:val="24"/>
            </w:rPr>
            <w:t>); para lograr precios bajo</w:t>
          </w:r>
          <w:r w:rsidR="00846EFF">
            <w:rPr>
              <w:rFonts w:ascii="Times New Roman" w:hAnsi="Times New Roman" w:cs="Times New Roman"/>
              <w:sz w:val="24"/>
              <w:szCs w:val="24"/>
            </w:rPr>
            <w:t>s</w:t>
          </w:r>
          <w:r>
            <w:rPr>
              <w:rFonts w:ascii="Times New Roman" w:hAnsi="Times New Roman" w:cs="Times New Roman"/>
              <w:sz w:val="24"/>
              <w:szCs w:val="24"/>
            </w:rPr>
            <w:t xml:space="preserve">, esta marihuana se elabora con mano de obra barata, </w:t>
          </w:r>
          <w:r w:rsidRPr="00327DD5">
            <w:rPr>
              <w:rFonts w:ascii="Times New Roman" w:hAnsi="Times New Roman" w:cs="Times New Roman"/>
              <w:sz w:val="24"/>
              <w:szCs w:val="24"/>
            </w:rPr>
            <w:t>nativos o</w:t>
          </w:r>
          <w:r>
            <w:rPr>
              <w:rFonts w:ascii="Times New Roman" w:hAnsi="Times New Roman" w:cs="Times New Roman"/>
              <w:sz w:val="24"/>
              <w:szCs w:val="24"/>
            </w:rPr>
            <w:t xml:space="preserve"> agricultores de zonas periféricas, además, para reducir costos de producción, los </w:t>
          </w:r>
          <w:r w:rsidRPr="00327DD5">
            <w:rPr>
              <w:rFonts w:ascii="Times New Roman" w:hAnsi="Times New Roman" w:cs="Times New Roman"/>
              <w:sz w:val="24"/>
              <w:szCs w:val="24"/>
            </w:rPr>
            <w:t>cultivos y el</w:t>
          </w:r>
          <w:r>
            <w:rPr>
              <w:rFonts w:ascii="Times New Roman" w:hAnsi="Times New Roman" w:cs="Times New Roman"/>
              <w:sz w:val="24"/>
              <w:szCs w:val="24"/>
            </w:rPr>
            <w:t xml:space="preserve"> transporte se realizan en cantidades masivas. Lo anterior es debido a que el fin de los comercializadores es cumplir con la disponibilidad para satisfacer la demanda y tener precios accesibles. Este producto se comercializa de forma estandarizada a precios similares en todo el país.</w:t>
          </w:r>
        </w:p>
        <w:p w14:paraId="121B8A2B" w14:textId="09B092C8" w:rsidR="000B5CA3" w:rsidRDefault="000B5CA3" w:rsidP="00337A7D">
          <w:pPr>
            <w:ind w:firstLine="708"/>
            <w:jc w:val="both"/>
            <w:rPr>
              <w:rFonts w:ascii="Times New Roman" w:hAnsi="Times New Roman" w:cs="Times New Roman"/>
              <w:sz w:val="24"/>
              <w:szCs w:val="24"/>
            </w:rPr>
          </w:pPr>
          <w:r>
            <w:rPr>
              <w:rFonts w:ascii="Times New Roman" w:hAnsi="Times New Roman" w:cs="Times New Roman"/>
              <w:sz w:val="24"/>
              <w:szCs w:val="24"/>
            </w:rPr>
            <w:t>Por otro lado, la gama alta</w:t>
          </w:r>
          <w:r w:rsidR="00F05D3D">
            <w:rPr>
              <w:rFonts w:ascii="Times New Roman" w:hAnsi="Times New Roman" w:cs="Times New Roman"/>
              <w:color w:val="FF0000"/>
              <w:sz w:val="24"/>
              <w:szCs w:val="24"/>
            </w:rPr>
            <w:t xml:space="preserve"> </w:t>
          </w:r>
          <w:r>
            <w:rPr>
              <w:rFonts w:ascii="Times New Roman" w:hAnsi="Times New Roman" w:cs="Times New Roman"/>
              <w:sz w:val="24"/>
              <w:szCs w:val="24"/>
            </w:rPr>
            <w:t xml:space="preserve">brinda al consumidor un producto con diferenciación en términos de calidad, </w:t>
          </w:r>
          <w:r w:rsidR="00B13356">
            <w:rPr>
              <w:rFonts w:ascii="Times New Roman" w:hAnsi="Times New Roman" w:cs="Times New Roman"/>
              <w:sz w:val="24"/>
              <w:szCs w:val="24"/>
            </w:rPr>
            <w:t xml:space="preserve">esto </w:t>
          </w:r>
          <w:r>
            <w:rPr>
              <w:rFonts w:ascii="Times New Roman" w:hAnsi="Times New Roman" w:cs="Times New Roman"/>
              <w:sz w:val="24"/>
              <w:szCs w:val="24"/>
            </w:rPr>
            <w:t xml:space="preserve">en cuanto </w:t>
          </w:r>
          <w:r w:rsidR="00F05D3D">
            <w:rPr>
              <w:rFonts w:ascii="Times New Roman" w:hAnsi="Times New Roman" w:cs="Times New Roman"/>
              <w:sz w:val="24"/>
              <w:szCs w:val="24"/>
            </w:rPr>
            <w:t xml:space="preserve">la </w:t>
          </w:r>
          <w:r>
            <w:rPr>
              <w:rFonts w:ascii="Times New Roman" w:hAnsi="Times New Roman" w:cs="Times New Roman"/>
              <w:sz w:val="24"/>
              <w:szCs w:val="24"/>
            </w:rPr>
            <w:t xml:space="preserve">presentación, aroma, sabor y niveles de THC, esto permite a los productores obtener un precio mayor, lo que a su vez le genera mayor rentabilidad por gramo producido. Para lograr esta diferenciación los productores han tenido que realizar inversiones en investigación y desarrollo, para lo cual ha sido necesaria la tecnología, por lo tanto, los costos de producción son mayores, pero los precios son entre siete y diez veces más alto que las gamas bajas. </w:t>
          </w:r>
        </w:p>
        <w:p w14:paraId="45904287" w14:textId="0A782C04" w:rsidR="000B5CA3" w:rsidRDefault="000B5CA3" w:rsidP="00337A7D">
          <w:pPr>
            <w:ind w:firstLine="708"/>
            <w:jc w:val="both"/>
            <w:rPr>
              <w:rFonts w:ascii="Times New Roman" w:hAnsi="Times New Roman" w:cs="Times New Roman"/>
              <w:sz w:val="24"/>
              <w:szCs w:val="24"/>
            </w:rPr>
          </w:pPr>
          <w:r>
            <w:rPr>
              <w:rFonts w:ascii="Times New Roman" w:hAnsi="Times New Roman" w:cs="Times New Roman"/>
              <w:sz w:val="24"/>
              <w:szCs w:val="24"/>
            </w:rPr>
            <w:t>Las gamas altas han creado barreras de entrada</w:t>
          </w:r>
          <w:r w:rsidRPr="008625E0">
            <w:rPr>
              <w:rFonts w:ascii="Times New Roman" w:hAnsi="Times New Roman" w:cs="Times New Roman"/>
              <w:sz w:val="24"/>
              <w:szCs w:val="24"/>
            </w:rPr>
            <w:t xml:space="preserve"> </w:t>
          </w:r>
          <w:r>
            <w:rPr>
              <w:rFonts w:ascii="Times New Roman" w:hAnsi="Times New Roman" w:cs="Times New Roman"/>
              <w:sz w:val="24"/>
              <w:szCs w:val="24"/>
            </w:rPr>
            <w:t>debido al desarrollo de técnicas especializadas para su producción, esto también aumenta el poder de mercado de los productores, ya que la gama alta posee la característica de exclusividad. Normalmente</w:t>
          </w:r>
          <w:r w:rsidR="00466846">
            <w:rPr>
              <w:rFonts w:ascii="Times New Roman" w:hAnsi="Times New Roman" w:cs="Times New Roman"/>
              <w:sz w:val="24"/>
              <w:szCs w:val="24"/>
            </w:rPr>
            <w:t>,</w:t>
          </w:r>
          <w:r>
            <w:rPr>
              <w:rFonts w:ascii="Times New Roman" w:hAnsi="Times New Roman" w:cs="Times New Roman"/>
              <w:sz w:val="24"/>
              <w:szCs w:val="24"/>
            </w:rPr>
            <w:t xml:space="preserve"> tiene una disponibilidad baja entre los vendedores.</w:t>
          </w:r>
        </w:p>
        <w:p w14:paraId="4A5503A4" w14:textId="0C7378C7" w:rsidR="000B5CA3" w:rsidRDefault="000B5CA3" w:rsidP="00337A7D">
          <w:pPr>
            <w:ind w:firstLine="708"/>
            <w:jc w:val="both"/>
            <w:rPr>
              <w:rFonts w:ascii="Times New Roman" w:hAnsi="Times New Roman" w:cs="Times New Roman"/>
              <w:sz w:val="24"/>
              <w:szCs w:val="24"/>
            </w:rPr>
          </w:pPr>
          <w:r>
            <w:rPr>
              <w:rFonts w:ascii="Times New Roman" w:hAnsi="Times New Roman" w:cs="Times New Roman"/>
              <w:sz w:val="24"/>
              <w:szCs w:val="24"/>
            </w:rPr>
            <w:t xml:space="preserve">En cuanto al ámbito competitivo, </w:t>
          </w:r>
          <w:r w:rsidR="00611019">
            <w:rPr>
              <w:rFonts w:ascii="Times New Roman" w:hAnsi="Times New Roman" w:cs="Times New Roman"/>
              <w:sz w:val="24"/>
              <w:szCs w:val="24"/>
            </w:rPr>
            <w:t xml:space="preserve">y considerando solamente el mercado de la marihuana, </w:t>
          </w:r>
          <w:r>
            <w:rPr>
              <w:rFonts w:ascii="Times New Roman" w:hAnsi="Times New Roman" w:cs="Times New Roman"/>
              <w:sz w:val="24"/>
              <w:szCs w:val="24"/>
            </w:rPr>
            <w:t xml:space="preserve">la segmentación del mercado regala pistas de un objetivo </w:t>
          </w:r>
          <w:r w:rsidR="00B05DFD">
            <w:rPr>
              <w:rFonts w:ascii="Times New Roman" w:hAnsi="Times New Roman" w:cs="Times New Roman"/>
              <w:sz w:val="24"/>
              <w:szCs w:val="24"/>
            </w:rPr>
            <w:t>amplio</w:t>
          </w:r>
          <w:r w:rsidR="00B13356">
            <w:rPr>
              <w:rFonts w:ascii="Times New Roman" w:hAnsi="Times New Roman" w:cs="Times New Roman"/>
              <w:sz w:val="24"/>
              <w:szCs w:val="24"/>
            </w:rPr>
            <w:t xml:space="preserve"> en las gamas media y baja, y un objetivo </w:t>
          </w:r>
          <w:r w:rsidR="00B05DFD">
            <w:rPr>
              <w:rFonts w:ascii="Times New Roman" w:hAnsi="Times New Roman" w:cs="Times New Roman"/>
              <w:sz w:val="24"/>
              <w:szCs w:val="24"/>
            </w:rPr>
            <w:t>reducido</w:t>
          </w:r>
          <w:r w:rsidR="00B13356">
            <w:rPr>
              <w:rFonts w:ascii="Times New Roman" w:hAnsi="Times New Roman" w:cs="Times New Roman"/>
              <w:sz w:val="24"/>
              <w:szCs w:val="24"/>
            </w:rPr>
            <w:t xml:space="preserve"> en la gama alta. P</w:t>
          </w:r>
          <w:r>
            <w:rPr>
              <w:rFonts w:ascii="Times New Roman" w:hAnsi="Times New Roman" w:cs="Times New Roman"/>
              <w:sz w:val="24"/>
              <w:szCs w:val="24"/>
            </w:rPr>
            <w:t>or parte de los narcotraficantes, este es un sector con diferentes variedades de producto, múltiples canales de distribución y varios tipos de clientes</w:t>
          </w:r>
          <w:r w:rsidR="00283629">
            <w:rPr>
              <w:rFonts w:ascii="Times New Roman" w:hAnsi="Times New Roman" w:cs="Times New Roman"/>
              <w:color w:val="FF0000"/>
              <w:sz w:val="24"/>
              <w:szCs w:val="24"/>
            </w:rPr>
            <w:t>.</w:t>
          </w:r>
          <w:r>
            <w:rPr>
              <w:rFonts w:ascii="Times New Roman" w:hAnsi="Times New Roman" w:cs="Times New Roman"/>
              <w:sz w:val="24"/>
              <w:szCs w:val="24"/>
            </w:rPr>
            <w:t xml:space="preserve"> </w:t>
          </w:r>
          <w:r w:rsidR="00283629" w:rsidRPr="00A90B32">
            <w:rPr>
              <w:rFonts w:ascii="Times New Roman" w:hAnsi="Times New Roman" w:cs="Times New Roman"/>
              <w:sz w:val="24"/>
              <w:szCs w:val="24"/>
            </w:rPr>
            <w:t>P</w:t>
          </w:r>
          <w:r>
            <w:rPr>
              <w:rFonts w:ascii="Times New Roman" w:hAnsi="Times New Roman" w:cs="Times New Roman"/>
              <w:sz w:val="24"/>
              <w:szCs w:val="24"/>
            </w:rPr>
            <w:t>or ejemplo, los primeros actores de la cadena se centran en el producto que comercializará, por lo que se unirá al segmento de la gama que elija, las cuales en los primeros eslabones tienen canales de tráfico distintos (</w:t>
          </w:r>
          <w:r w:rsidR="00E5016D">
            <w:rPr>
              <w:rFonts w:ascii="Times New Roman" w:hAnsi="Times New Roman" w:cs="Times New Roman"/>
              <w:sz w:val="24"/>
              <w:szCs w:val="24"/>
            </w:rPr>
            <w:t>v</w:t>
          </w:r>
          <w:r>
            <w:rPr>
              <w:rFonts w:ascii="Times New Roman" w:hAnsi="Times New Roman" w:cs="Times New Roman"/>
              <w:sz w:val="24"/>
              <w:szCs w:val="24"/>
            </w:rPr>
            <w:t>er figura 2).</w:t>
          </w:r>
          <w:r w:rsidR="00B05DFD">
            <w:rPr>
              <w:rFonts w:ascii="Times New Roman" w:hAnsi="Times New Roman" w:cs="Times New Roman"/>
              <w:sz w:val="24"/>
              <w:szCs w:val="24"/>
            </w:rPr>
            <w:t xml:space="preserve"> Sin embargo,</w:t>
          </w:r>
          <w:r>
            <w:rPr>
              <w:rFonts w:ascii="Times New Roman" w:hAnsi="Times New Roman" w:cs="Times New Roman"/>
              <w:sz w:val="24"/>
              <w:szCs w:val="24"/>
            </w:rPr>
            <w:t xml:space="preserve"> </w:t>
          </w:r>
          <w:r w:rsidR="00B05DFD">
            <w:rPr>
              <w:rFonts w:ascii="Times New Roman" w:hAnsi="Times New Roman" w:cs="Times New Roman"/>
              <w:sz w:val="24"/>
              <w:szCs w:val="24"/>
            </w:rPr>
            <w:t>l</w:t>
          </w:r>
          <w:r>
            <w:rPr>
              <w:rFonts w:ascii="Times New Roman" w:hAnsi="Times New Roman" w:cs="Times New Roman"/>
              <w:sz w:val="24"/>
              <w:szCs w:val="24"/>
            </w:rPr>
            <w:t xml:space="preserve">a de </w:t>
          </w:r>
          <w:r>
            <w:rPr>
              <w:rFonts w:ascii="Times New Roman" w:hAnsi="Times New Roman" w:cs="Times New Roman"/>
              <w:sz w:val="24"/>
              <w:szCs w:val="24"/>
            </w:rPr>
            <w:lastRenderedPageBreak/>
            <w:t>marihuana</w:t>
          </w:r>
          <w:r w:rsidR="00B05DFD">
            <w:rPr>
              <w:rFonts w:ascii="Times New Roman" w:hAnsi="Times New Roman" w:cs="Times New Roman"/>
              <w:sz w:val="24"/>
              <w:szCs w:val="24"/>
            </w:rPr>
            <w:t xml:space="preserve"> de gama alta</w:t>
          </w:r>
          <w:r>
            <w:rPr>
              <w:rFonts w:ascii="Times New Roman" w:hAnsi="Times New Roman" w:cs="Times New Roman"/>
              <w:sz w:val="24"/>
              <w:szCs w:val="24"/>
            </w:rPr>
            <w:t xml:space="preserve"> está dirigida a una población específica (ver sección 5.2.4), la cual se diferencia por </w:t>
          </w:r>
          <w:r w:rsidR="00B05DFD">
            <w:rPr>
              <w:rFonts w:ascii="Times New Roman" w:hAnsi="Times New Roman" w:cs="Times New Roman"/>
              <w:sz w:val="24"/>
              <w:szCs w:val="24"/>
            </w:rPr>
            <w:t>el</w:t>
          </w:r>
          <w:r>
            <w:rPr>
              <w:rFonts w:ascii="Times New Roman" w:hAnsi="Times New Roman" w:cs="Times New Roman"/>
              <w:sz w:val="24"/>
              <w:szCs w:val="24"/>
            </w:rPr>
            <w:t xml:space="preserve"> nivel de poder adquisitivo;</w:t>
          </w:r>
          <w:r w:rsidR="00B05DFD">
            <w:rPr>
              <w:rFonts w:ascii="Times New Roman" w:hAnsi="Times New Roman" w:cs="Times New Roman"/>
              <w:sz w:val="24"/>
              <w:szCs w:val="24"/>
            </w:rPr>
            <w:t xml:space="preserve"> es decir,</w:t>
          </w:r>
          <w:r>
            <w:rPr>
              <w:rFonts w:ascii="Times New Roman" w:hAnsi="Times New Roman" w:cs="Times New Roman"/>
              <w:sz w:val="24"/>
              <w:szCs w:val="24"/>
            </w:rPr>
            <w:t xml:space="preserve"> </w:t>
          </w:r>
          <w:r w:rsidR="00B13356">
            <w:rPr>
              <w:rFonts w:ascii="Times New Roman" w:hAnsi="Times New Roman" w:cs="Times New Roman"/>
              <w:sz w:val="24"/>
              <w:szCs w:val="24"/>
            </w:rPr>
            <w:t>el objetivo de la gama alta se reduce a los estratos de mayor poder adquisitivo</w:t>
          </w:r>
          <w:r w:rsidR="00B05DFD">
            <w:rPr>
              <w:rFonts w:ascii="Times New Roman" w:hAnsi="Times New Roman" w:cs="Times New Roman"/>
              <w:sz w:val="24"/>
              <w:szCs w:val="24"/>
            </w:rPr>
            <w:t>, mientras las gamas baja y media, pueden ser adquiridas por la mayoría de la población.</w:t>
          </w:r>
        </w:p>
        <w:p w14:paraId="3A79992C" w14:textId="599B8938" w:rsidR="000B5CA3" w:rsidRDefault="000B5CA3" w:rsidP="00337A7D">
          <w:pPr>
            <w:ind w:firstLine="708"/>
            <w:jc w:val="both"/>
            <w:rPr>
              <w:rFonts w:ascii="Times New Roman" w:hAnsi="Times New Roman" w:cs="Times New Roman"/>
              <w:sz w:val="24"/>
              <w:szCs w:val="24"/>
            </w:rPr>
          </w:pPr>
          <w:r>
            <w:rPr>
              <w:rFonts w:ascii="Times New Roman" w:hAnsi="Times New Roman" w:cs="Times New Roman"/>
              <w:sz w:val="24"/>
              <w:szCs w:val="24"/>
            </w:rPr>
            <w:t xml:space="preserve">Además, producir una gama u otra requiere diferentes técnicas y capacidades, aunque, se esté hablando del mismo sector; la gama alta requiere mayor tecnología e investigación, control de las condiciones de la plantación y técnicas de cultivo especiales, mientras la gama baja y media requieren de habilidades de cultivo menos tecnificadas (ver </w:t>
          </w:r>
          <w:r w:rsidR="00E5016D">
            <w:rPr>
              <w:rFonts w:ascii="Times New Roman" w:hAnsi="Times New Roman" w:cs="Times New Roman"/>
              <w:sz w:val="24"/>
              <w:szCs w:val="24"/>
            </w:rPr>
            <w:t>a</w:t>
          </w:r>
          <w:r w:rsidR="00081C4D">
            <w:rPr>
              <w:rFonts w:ascii="Times New Roman" w:hAnsi="Times New Roman" w:cs="Times New Roman"/>
              <w:sz w:val="24"/>
              <w:szCs w:val="24"/>
            </w:rPr>
            <w:t>nexo 4</w:t>
          </w:r>
          <w:r>
            <w:rPr>
              <w:rFonts w:ascii="Times New Roman" w:hAnsi="Times New Roman" w:cs="Times New Roman"/>
              <w:sz w:val="24"/>
              <w:szCs w:val="24"/>
            </w:rPr>
            <w:t>).</w:t>
          </w:r>
        </w:p>
        <w:p w14:paraId="3C55500F" w14:textId="5BD1E3B1" w:rsidR="00D0525C" w:rsidRDefault="005A0A96" w:rsidP="00337A7D">
          <w:pPr>
            <w:ind w:firstLine="708"/>
            <w:jc w:val="both"/>
            <w:rPr>
              <w:rFonts w:ascii="Times New Roman" w:hAnsi="Times New Roman" w:cs="Times New Roman"/>
              <w:sz w:val="24"/>
              <w:szCs w:val="24"/>
            </w:rPr>
          </w:pPr>
          <w:r>
            <w:rPr>
              <w:rFonts w:ascii="Times New Roman" w:hAnsi="Times New Roman" w:cs="Times New Roman"/>
              <w:sz w:val="24"/>
              <w:szCs w:val="24"/>
            </w:rPr>
            <w:t>L</w:t>
          </w:r>
          <w:r w:rsidR="00D0525C">
            <w:rPr>
              <w:rFonts w:ascii="Times New Roman" w:hAnsi="Times New Roman" w:cs="Times New Roman"/>
              <w:sz w:val="24"/>
              <w:szCs w:val="24"/>
            </w:rPr>
            <w:t xml:space="preserve">a formación de </w:t>
          </w:r>
          <w:r>
            <w:rPr>
              <w:rFonts w:ascii="Times New Roman" w:hAnsi="Times New Roman" w:cs="Times New Roman"/>
              <w:sz w:val="24"/>
              <w:szCs w:val="24"/>
            </w:rPr>
            <w:t xml:space="preserve">estas gamas como </w:t>
          </w:r>
          <w:r w:rsidR="007703E4">
            <w:rPr>
              <w:rFonts w:ascii="Times New Roman" w:hAnsi="Times New Roman" w:cs="Times New Roman"/>
              <w:sz w:val="24"/>
              <w:szCs w:val="24"/>
            </w:rPr>
            <w:t>nichos</w:t>
          </w:r>
          <w:r w:rsidR="00D0525C">
            <w:rPr>
              <w:rFonts w:ascii="Times New Roman" w:hAnsi="Times New Roman" w:cs="Times New Roman"/>
              <w:sz w:val="24"/>
              <w:szCs w:val="24"/>
            </w:rPr>
            <w:t xml:space="preserve"> denota un ambiente de </w:t>
          </w:r>
          <w:r w:rsidR="007178BB">
            <w:rPr>
              <w:rFonts w:ascii="Times New Roman" w:hAnsi="Times New Roman" w:cs="Times New Roman"/>
              <w:sz w:val="24"/>
              <w:szCs w:val="24"/>
            </w:rPr>
            <w:t>“</w:t>
          </w:r>
          <w:r w:rsidR="004B3D7A">
            <w:rPr>
              <w:rFonts w:ascii="Times New Roman" w:hAnsi="Times New Roman" w:cs="Times New Roman"/>
              <w:sz w:val="24"/>
              <w:szCs w:val="24"/>
            </w:rPr>
            <w:t>híper-</w:t>
          </w:r>
          <w:r w:rsidR="00D0525C">
            <w:rPr>
              <w:rFonts w:ascii="Times New Roman" w:hAnsi="Times New Roman" w:cs="Times New Roman"/>
              <w:sz w:val="24"/>
              <w:szCs w:val="24"/>
            </w:rPr>
            <w:t>competitividad</w:t>
          </w:r>
          <w:r w:rsidR="007178BB">
            <w:rPr>
              <w:rFonts w:ascii="Times New Roman" w:hAnsi="Times New Roman" w:cs="Times New Roman"/>
              <w:sz w:val="24"/>
              <w:szCs w:val="24"/>
            </w:rPr>
            <w:t>”</w:t>
          </w:r>
          <w:r w:rsidR="00D0525C">
            <w:rPr>
              <w:rFonts w:ascii="Times New Roman" w:hAnsi="Times New Roman" w:cs="Times New Roman"/>
              <w:sz w:val="24"/>
              <w:szCs w:val="24"/>
            </w:rPr>
            <w:t xml:space="preserve"> en el mercado nacional</w:t>
          </w:r>
          <w:r w:rsidR="000473E0">
            <w:rPr>
              <w:rFonts w:ascii="Times New Roman" w:hAnsi="Times New Roman" w:cs="Times New Roman"/>
              <w:sz w:val="24"/>
              <w:szCs w:val="24"/>
            </w:rPr>
            <w:t>.</w:t>
          </w:r>
          <w:r>
            <w:rPr>
              <w:rFonts w:ascii="Times New Roman" w:hAnsi="Times New Roman" w:cs="Times New Roman"/>
              <w:sz w:val="24"/>
              <w:szCs w:val="24"/>
            </w:rPr>
            <w:t xml:space="preserve"> </w:t>
          </w:r>
          <w:r w:rsidR="000473E0" w:rsidRPr="00F05D3D">
            <w:rPr>
              <w:rFonts w:ascii="Times New Roman" w:hAnsi="Times New Roman" w:cs="Times New Roman"/>
              <w:sz w:val="24"/>
              <w:szCs w:val="24"/>
            </w:rPr>
            <w:t>E</w:t>
          </w:r>
          <w:r w:rsidRPr="00F05D3D">
            <w:rPr>
              <w:rFonts w:ascii="Times New Roman" w:hAnsi="Times New Roman" w:cs="Times New Roman"/>
              <w:sz w:val="24"/>
              <w:szCs w:val="24"/>
            </w:rPr>
            <w:t xml:space="preserve">l </w:t>
          </w:r>
          <w:r>
            <w:rPr>
              <w:rFonts w:ascii="Times New Roman" w:hAnsi="Times New Roman" w:cs="Times New Roman"/>
              <w:sz w:val="24"/>
              <w:szCs w:val="24"/>
            </w:rPr>
            <w:t xml:space="preserve">modelo de </w:t>
          </w:r>
          <w:r w:rsidR="00D0525C">
            <w:rPr>
              <w:rFonts w:ascii="Times New Roman" w:hAnsi="Times New Roman" w:cs="Times New Roman"/>
              <w:sz w:val="24"/>
              <w:szCs w:val="24"/>
            </w:rPr>
            <w:t>D´Aveni y Gunther (1995</w:t>
          </w:r>
          <w:r w:rsidR="00CA50CF">
            <w:rPr>
              <w:rFonts w:ascii="Times New Roman" w:hAnsi="Times New Roman" w:cs="Times New Roman"/>
              <w:sz w:val="24"/>
              <w:szCs w:val="24"/>
            </w:rPr>
            <w:t xml:space="preserve">, </w:t>
          </w:r>
          <w:r w:rsidR="007819B5">
            <w:rPr>
              <w:rFonts w:ascii="Times New Roman" w:hAnsi="Times New Roman" w:cs="Times New Roman"/>
              <w:sz w:val="24"/>
              <w:szCs w:val="24"/>
            </w:rPr>
            <w:t>p</w:t>
          </w:r>
          <w:r w:rsidR="00A77475">
            <w:rPr>
              <w:rFonts w:ascii="Times New Roman" w:hAnsi="Times New Roman" w:cs="Times New Roman"/>
              <w:sz w:val="24"/>
              <w:szCs w:val="24"/>
            </w:rPr>
            <w:t>p</w:t>
          </w:r>
          <w:r w:rsidR="007819B5">
            <w:rPr>
              <w:rFonts w:ascii="Times New Roman" w:hAnsi="Times New Roman" w:cs="Times New Roman"/>
              <w:sz w:val="24"/>
              <w:szCs w:val="24"/>
            </w:rPr>
            <w:t>.</w:t>
          </w:r>
          <w:r w:rsidR="00CA50CF">
            <w:rPr>
              <w:rFonts w:ascii="Times New Roman" w:hAnsi="Times New Roman" w:cs="Times New Roman"/>
              <w:sz w:val="24"/>
              <w:szCs w:val="24"/>
            </w:rPr>
            <w:t xml:space="preserve"> 9-39</w:t>
          </w:r>
          <w:r w:rsidR="00D0525C">
            <w:rPr>
              <w:rFonts w:ascii="Times New Roman" w:hAnsi="Times New Roman" w:cs="Times New Roman"/>
              <w:sz w:val="24"/>
              <w:szCs w:val="24"/>
            </w:rPr>
            <w:t>)</w:t>
          </w:r>
          <w:r>
            <w:rPr>
              <w:rFonts w:ascii="Times New Roman" w:hAnsi="Times New Roman" w:cs="Times New Roman"/>
              <w:sz w:val="24"/>
              <w:szCs w:val="24"/>
            </w:rPr>
            <w:t xml:space="preserve"> ilustra la formación de gamas como resultado de la competitividad del mercado</w:t>
          </w:r>
          <w:r w:rsidR="007178BB">
            <w:rPr>
              <w:rFonts w:ascii="Times New Roman" w:hAnsi="Times New Roman" w:cs="Times New Roman"/>
              <w:sz w:val="24"/>
              <w:szCs w:val="24"/>
            </w:rPr>
            <w:t xml:space="preserve">, </w:t>
          </w:r>
          <w:r>
            <w:rPr>
              <w:rFonts w:ascii="Times New Roman" w:hAnsi="Times New Roman" w:cs="Times New Roman"/>
              <w:sz w:val="24"/>
              <w:szCs w:val="24"/>
            </w:rPr>
            <w:t>a</w:t>
          </w:r>
          <w:r w:rsidR="0082030B">
            <w:rPr>
              <w:rFonts w:ascii="Times New Roman" w:hAnsi="Times New Roman" w:cs="Times New Roman"/>
              <w:sz w:val="24"/>
              <w:szCs w:val="24"/>
            </w:rPr>
            <w:t xml:space="preserve">nalizaron la dinámica competitiva de las empresas en un mercado, creando un modelo conceptual </w:t>
          </w:r>
          <w:r w:rsidR="00A77475">
            <w:rPr>
              <w:rFonts w:ascii="Times New Roman" w:hAnsi="Times New Roman" w:cs="Times New Roman"/>
              <w:sz w:val="24"/>
              <w:szCs w:val="24"/>
            </w:rPr>
            <w:t>con</w:t>
          </w:r>
          <w:r w:rsidR="0082030B">
            <w:rPr>
              <w:rFonts w:ascii="Times New Roman" w:hAnsi="Times New Roman" w:cs="Times New Roman"/>
              <w:sz w:val="24"/>
              <w:szCs w:val="24"/>
            </w:rPr>
            <w:t xml:space="preserve"> base </w:t>
          </w:r>
          <w:r w:rsidR="00A77475">
            <w:rPr>
              <w:rFonts w:ascii="Times New Roman" w:hAnsi="Times New Roman" w:cs="Times New Roman"/>
              <w:sz w:val="24"/>
              <w:szCs w:val="24"/>
            </w:rPr>
            <w:t>en</w:t>
          </w:r>
          <w:r w:rsidR="0082030B">
            <w:rPr>
              <w:rFonts w:ascii="Times New Roman" w:hAnsi="Times New Roman" w:cs="Times New Roman"/>
              <w:sz w:val="24"/>
              <w:szCs w:val="24"/>
            </w:rPr>
            <w:t xml:space="preserve"> las ventajas competitivas de Porter</w:t>
          </w:r>
          <w:r w:rsidR="004B3D7A">
            <w:rPr>
              <w:rFonts w:ascii="Times New Roman" w:hAnsi="Times New Roman" w:cs="Times New Roman"/>
              <w:sz w:val="24"/>
              <w:szCs w:val="24"/>
            </w:rPr>
            <w:t>. Este modelo</w:t>
          </w:r>
          <w:r w:rsidR="0082030B">
            <w:rPr>
              <w:rFonts w:ascii="Times New Roman" w:hAnsi="Times New Roman" w:cs="Times New Roman"/>
              <w:sz w:val="24"/>
              <w:szCs w:val="24"/>
            </w:rPr>
            <w:t xml:space="preserve"> permite estudiar la evolución de un mercado según</w:t>
          </w:r>
          <w:r w:rsidR="007178BB">
            <w:rPr>
              <w:rFonts w:ascii="Times New Roman" w:hAnsi="Times New Roman" w:cs="Times New Roman"/>
              <w:sz w:val="24"/>
              <w:szCs w:val="24"/>
            </w:rPr>
            <w:t xml:space="preserve"> </w:t>
          </w:r>
          <w:r>
            <w:rPr>
              <w:rFonts w:ascii="Times New Roman" w:hAnsi="Times New Roman" w:cs="Times New Roman"/>
              <w:sz w:val="24"/>
              <w:szCs w:val="24"/>
            </w:rPr>
            <w:t>las</w:t>
          </w:r>
          <w:r w:rsidR="0082030B">
            <w:rPr>
              <w:rFonts w:ascii="Times New Roman" w:hAnsi="Times New Roman" w:cs="Times New Roman"/>
              <w:sz w:val="24"/>
              <w:szCs w:val="24"/>
            </w:rPr>
            <w:t xml:space="preserve"> empresas aplican estrategias para posicionarse en algún segmento de la demanda</w:t>
          </w:r>
          <w:r>
            <w:rPr>
              <w:rFonts w:ascii="Times New Roman" w:hAnsi="Times New Roman" w:cs="Times New Roman"/>
              <w:sz w:val="24"/>
              <w:szCs w:val="24"/>
            </w:rPr>
            <w:t xml:space="preserve"> de consumo</w:t>
          </w:r>
          <w:r w:rsidR="0082030B">
            <w:rPr>
              <w:rFonts w:ascii="Times New Roman" w:hAnsi="Times New Roman" w:cs="Times New Roman"/>
              <w:sz w:val="24"/>
              <w:szCs w:val="24"/>
            </w:rPr>
            <w:t>. Este posicionamiento parte de la relación precio-calidad, distinguiendo la ventaja competitiva de costes inferiores con un producto de menor calidad y precio, contrario a la diferenciación, donde se observan niveles de calidades superiores y precios altos.</w:t>
          </w:r>
          <w:r w:rsidR="004B3D7A">
            <w:rPr>
              <w:rFonts w:ascii="Times New Roman" w:hAnsi="Times New Roman" w:cs="Times New Roman"/>
              <w:sz w:val="24"/>
              <w:szCs w:val="24"/>
            </w:rPr>
            <w:t xml:space="preserve"> </w:t>
          </w:r>
          <w:r w:rsidR="00611019">
            <w:rPr>
              <w:rFonts w:ascii="Times New Roman" w:hAnsi="Times New Roman" w:cs="Times New Roman"/>
              <w:sz w:val="24"/>
              <w:szCs w:val="24"/>
            </w:rPr>
            <w:t xml:space="preserve">En </w:t>
          </w:r>
          <w:r w:rsidR="004B3D7A">
            <w:rPr>
              <w:rFonts w:ascii="Times New Roman" w:hAnsi="Times New Roman" w:cs="Times New Roman"/>
              <w:sz w:val="24"/>
              <w:szCs w:val="24"/>
            </w:rPr>
            <w:t xml:space="preserve">el </w:t>
          </w:r>
          <w:r w:rsidR="004B3D7A" w:rsidRPr="004B3D7A">
            <w:rPr>
              <w:rFonts w:ascii="Times New Roman" w:hAnsi="Times New Roman" w:cs="Times New Roman"/>
              <w:sz w:val="24"/>
              <w:szCs w:val="24"/>
            </w:rPr>
            <w:fldChar w:fldCharType="begin"/>
          </w:r>
          <w:r w:rsidR="004B3D7A" w:rsidRPr="004B3D7A">
            <w:rPr>
              <w:rFonts w:ascii="Times New Roman" w:hAnsi="Times New Roman" w:cs="Times New Roman"/>
              <w:sz w:val="24"/>
              <w:szCs w:val="24"/>
            </w:rPr>
            <w:instrText xml:space="preserve"> REF _Ref8223992 \h  \* MERGEFORMAT </w:instrText>
          </w:r>
          <w:r w:rsidR="004B3D7A" w:rsidRPr="004B3D7A">
            <w:rPr>
              <w:rFonts w:ascii="Times New Roman" w:hAnsi="Times New Roman" w:cs="Times New Roman"/>
              <w:sz w:val="24"/>
              <w:szCs w:val="24"/>
            </w:rPr>
          </w:r>
          <w:r w:rsidR="004B3D7A" w:rsidRPr="004B3D7A">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 xml:space="preserve">Gráfico </w:t>
          </w:r>
          <w:r w:rsidR="00E40F63" w:rsidRPr="00E40F63">
            <w:rPr>
              <w:rFonts w:ascii="Times New Roman" w:hAnsi="Times New Roman" w:cs="Times New Roman"/>
              <w:noProof/>
              <w:sz w:val="24"/>
              <w:szCs w:val="24"/>
            </w:rPr>
            <w:t>7</w:t>
          </w:r>
          <w:r w:rsidR="004B3D7A" w:rsidRPr="004B3D7A">
            <w:rPr>
              <w:rFonts w:ascii="Times New Roman" w:hAnsi="Times New Roman" w:cs="Times New Roman"/>
              <w:sz w:val="24"/>
              <w:szCs w:val="24"/>
            </w:rPr>
            <w:fldChar w:fldCharType="end"/>
          </w:r>
          <w:r w:rsidR="004B3D7A" w:rsidRPr="004B3D7A">
            <w:rPr>
              <w:rFonts w:ascii="Times New Roman" w:hAnsi="Times New Roman" w:cs="Times New Roman"/>
              <w:sz w:val="24"/>
              <w:szCs w:val="24"/>
            </w:rPr>
            <w:t xml:space="preserve"> </w:t>
          </w:r>
          <w:r w:rsidR="004B3D7A">
            <w:rPr>
              <w:rFonts w:ascii="Times New Roman" w:hAnsi="Times New Roman" w:cs="Times New Roman"/>
              <w:sz w:val="24"/>
              <w:szCs w:val="24"/>
            </w:rPr>
            <w:t xml:space="preserve">a </w:t>
          </w:r>
          <w:r w:rsidR="00611019">
            <w:rPr>
              <w:rFonts w:ascii="Times New Roman" w:hAnsi="Times New Roman" w:cs="Times New Roman"/>
              <w:sz w:val="24"/>
              <w:szCs w:val="24"/>
            </w:rPr>
            <w:t xml:space="preserve">este modelo </w:t>
          </w:r>
          <w:r w:rsidR="00D0525C">
            <w:rPr>
              <w:rFonts w:ascii="Times New Roman" w:hAnsi="Times New Roman" w:cs="Times New Roman"/>
              <w:sz w:val="24"/>
              <w:szCs w:val="24"/>
            </w:rPr>
            <w:t xml:space="preserve">se adaptan las </w:t>
          </w:r>
          <w:r w:rsidR="004B3D7A">
            <w:rPr>
              <w:rFonts w:ascii="Times New Roman" w:hAnsi="Times New Roman" w:cs="Times New Roman"/>
              <w:sz w:val="24"/>
              <w:szCs w:val="24"/>
            </w:rPr>
            <w:t>estrategias</w:t>
          </w:r>
          <w:r w:rsidR="00D0525C">
            <w:rPr>
              <w:rFonts w:ascii="Times New Roman" w:hAnsi="Times New Roman" w:cs="Times New Roman"/>
              <w:sz w:val="24"/>
              <w:szCs w:val="24"/>
            </w:rPr>
            <w:t xml:space="preserve"> de las gamas estudiadas según el criterio de las ventajas competitivas.</w:t>
          </w:r>
        </w:p>
        <w:p w14:paraId="25CBD435" w14:textId="77777777" w:rsidR="00AF1E37" w:rsidRPr="00337A7D" w:rsidRDefault="00AF1E37" w:rsidP="00337A7D">
          <w:pPr>
            <w:ind w:firstLine="708"/>
            <w:jc w:val="both"/>
            <w:rPr>
              <w:rFonts w:ascii="Times New Roman" w:hAnsi="Times New Roman" w:cs="Times New Roman"/>
              <w:color w:val="000000" w:themeColor="text1"/>
              <w:sz w:val="24"/>
              <w:szCs w:val="24"/>
            </w:rPr>
          </w:pPr>
        </w:p>
        <w:p w14:paraId="39611154" w14:textId="0D642397" w:rsidR="00D0525C" w:rsidRPr="0011613D" w:rsidRDefault="004B3D7A" w:rsidP="004B3D7A">
          <w:pPr>
            <w:pStyle w:val="Descripcin"/>
            <w:rPr>
              <w:rFonts w:ascii="Times New Roman" w:hAnsi="Times New Roman" w:cs="Times New Roman"/>
              <w:b/>
              <w:i w:val="0"/>
              <w:color w:val="000000" w:themeColor="text1"/>
              <w:sz w:val="22"/>
              <w:szCs w:val="24"/>
            </w:rPr>
          </w:pPr>
          <w:bookmarkStart w:id="120" w:name="_Ref8223992"/>
          <w:bookmarkStart w:id="121" w:name="_Toc51072691"/>
          <w:r w:rsidRPr="0011613D">
            <w:rPr>
              <w:rFonts w:ascii="Times New Roman" w:hAnsi="Times New Roman" w:cs="Times New Roman"/>
              <w:b/>
              <w:i w:val="0"/>
              <w:color w:val="000000" w:themeColor="text1"/>
              <w:sz w:val="22"/>
              <w:szCs w:val="24"/>
            </w:rPr>
            <w:t xml:space="preserve">Gráfico </w:t>
          </w:r>
          <w:r w:rsidRPr="0011613D">
            <w:rPr>
              <w:rFonts w:ascii="Times New Roman" w:hAnsi="Times New Roman" w:cs="Times New Roman"/>
              <w:b/>
              <w:i w:val="0"/>
              <w:color w:val="000000" w:themeColor="text1"/>
              <w:sz w:val="22"/>
              <w:szCs w:val="24"/>
            </w:rPr>
            <w:fldChar w:fldCharType="begin"/>
          </w:r>
          <w:r w:rsidRPr="0011613D">
            <w:rPr>
              <w:rFonts w:ascii="Times New Roman" w:hAnsi="Times New Roman" w:cs="Times New Roman"/>
              <w:b/>
              <w:i w:val="0"/>
              <w:color w:val="000000" w:themeColor="text1"/>
              <w:sz w:val="22"/>
              <w:szCs w:val="24"/>
            </w:rPr>
            <w:instrText xml:space="preserve"> SEQ Gráfico \* ARABIC </w:instrText>
          </w:r>
          <w:r w:rsidRPr="0011613D">
            <w:rPr>
              <w:rFonts w:ascii="Times New Roman" w:hAnsi="Times New Roman" w:cs="Times New Roman"/>
              <w:b/>
              <w:i w:val="0"/>
              <w:color w:val="000000" w:themeColor="text1"/>
              <w:sz w:val="22"/>
              <w:szCs w:val="24"/>
            </w:rPr>
            <w:fldChar w:fldCharType="separate"/>
          </w:r>
          <w:r w:rsidR="00E40F63">
            <w:rPr>
              <w:rFonts w:ascii="Times New Roman" w:hAnsi="Times New Roman" w:cs="Times New Roman"/>
              <w:b/>
              <w:i w:val="0"/>
              <w:noProof/>
              <w:color w:val="000000" w:themeColor="text1"/>
              <w:sz w:val="22"/>
              <w:szCs w:val="24"/>
            </w:rPr>
            <w:t>7</w:t>
          </w:r>
          <w:r w:rsidRPr="0011613D">
            <w:rPr>
              <w:rFonts w:ascii="Times New Roman" w:hAnsi="Times New Roman" w:cs="Times New Roman"/>
              <w:b/>
              <w:i w:val="0"/>
              <w:color w:val="000000" w:themeColor="text1"/>
              <w:sz w:val="22"/>
              <w:szCs w:val="24"/>
            </w:rPr>
            <w:fldChar w:fldCharType="end"/>
          </w:r>
          <w:bookmarkEnd w:id="120"/>
          <w:r w:rsidRPr="0011613D">
            <w:rPr>
              <w:rFonts w:ascii="Times New Roman" w:hAnsi="Times New Roman" w:cs="Times New Roman"/>
              <w:b/>
              <w:i w:val="0"/>
              <w:color w:val="000000" w:themeColor="text1"/>
              <w:sz w:val="22"/>
              <w:szCs w:val="24"/>
            </w:rPr>
            <w:t xml:space="preserve">. </w:t>
          </w:r>
          <w:r w:rsidR="00D0525C" w:rsidRPr="0011613D">
            <w:rPr>
              <w:rFonts w:ascii="Times New Roman" w:hAnsi="Times New Roman" w:cs="Times New Roman"/>
              <w:b/>
              <w:i w:val="0"/>
              <w:color w:val="000000" w:themeColor="text1"/>
              <w:sz w:val="22"/>
              <w:szCs w:val="24"/>
            </w:rPr>
            <w:t>Posicionamiento estratégico de las gamas de marihuana en Costa Rica</w:t>
          </w:r>
          <w:bookmarkEnd w:id="121"/>
        </w:p>
        <w:p w14:paraId="5BE2A359" w14:textId="77777777" w:rsidR="00D0525C" w:rsidRDefault="00D0525C" w:rsidP="00D0525C">
          <w:r w:rsidRPr="00034A31">
            <w:rPr>
              <w:noProof/>
              <w:lang w:eastAsia="es-CR"/>
            </w:rPr>
            <w:drawing>
              <wp:inline distT="0" distB="0" distL="0" distR="0" wp14:anchorId="6CD45F93" wp14:editId="2A63769A">
                <wp:extent cx="5612130" cy="2297756"/>
                <wp:effectExtent l="0" t="0" r="7620" b="7620"/>
                <wp:docPr id="35" name="Imagen 35" descr="C:\Users\sebas\Dropbox\UNA\Licenciatura\Cadenas de Valor de Marihuana\Capitulo 4\gráfico ga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bas\Dropbox\UNA\Licenciatura\Cadenas de Valor de Marihuana\Capitulo 4\gráfico gamas.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2130" cy="2297756"/>
                        </a:xfrm>
                        <a:prstGeom prst="rect">
                          <a:avLst/>
                        </a:prstGeom>
                        <a:noFill/>
                        <a:ln>
                          <a:noFill/>
                        </a:ln>
                      </pic:spPr>
                    </pic:pic>
                  </a:graphicData>
                </a:graphic>
              </wp:inline>
            </w:drawing>
          </w:r>
        </w:p>
        <w:p w14:paraId="0B3CEFAE" w14:textId="37F3CBC6" w:rsidR="00832538" w:rsidRDefault="00D0525C" w:rsidP="00D0525C">
          <w:pPr>
            <w:rPr>
              <w:rFonts w:ascii="Times New Roman" w:hAnsi="Times New Roman" w:cs="Times New Roman"/>
              <w:sz w:val="20"/>
              <w:szCs w:val="20"/>
            </w:rPr>
          </w:pPr>
          <w:r w:rsidRPr="00034A31">
            <w:rPr>
              <w:rFonts w:ascii="Times New Roman" w:hAnsi="Times New Roman" w:cs="Times New Roman"/>
              <w:sz w:val="20"/>
            </w:rPr>
            <w:t>Fuente: elaboración propia</w:t>
          </w:r>
          <w:r w:rsidR="00C35E57">
            <w:rPr>
              <w:rFonts w:ascii="Times New Roman" w:hAnsi="Times New Roman" w:cs="Times New Roman"/>
              <w:sz w:val="20"/>
            </w:rPr>
            <w:t xml:space="preserve">, con base en el modelo </w:t>
          </w:r>
          <w:r w:rsidR="00C35E57" w:rsidRPr="00C35E57">
            <w:rPr>
              <w:rFonts w:ascii="Times New Roman" w:hAnsi="Times New Roman" w:cs="Times New Roman"/>
              <w:sz w:val="20"/>
              <w:szCs w:val="20"/>
            </w:rPr>
            <w:t xml:space="preserve">de D´Aveni y Gunther (1995, </w:t>
          </w:r>
          <w:r w:rsidR="007819B5" w:rsidRPr="00C35E57">
            <w:rPr>
              <w:rFonts w:ascii="Times New Roman" w:hAnsi="Times New Roman" w:cs="Times New Roman"/>
              <w:sz w:val="20"/>
              <w:szCs w:val="20"/>
            </w:rPr>
            <w:t>p</w:t>
          </w:r>
          <w:r w:rsidR="00BA44F5">
            <w:rPr>
              <w:rFonts w:ascii="Times New Roman" w:hAnsi="Times New Roman" w:cs="Times New Roman"/>
              <w:sz w:val="20"/>
              <w:szCs w:val="20"/>
            </w:rPr>
            <w:t>p</w:t>
          </w:r>
          <w:r w:rsidR="00C35E57" w:rsidRPr="00C35E57">
            <w:rPr>
              <w:rFonts w:ascii="Times New Roman" w:hAnsi="Times New Roman" w:cs="Times New Roman"/>
              <w:sz w:val="20"/>
              <w:szCs w:val="20"/>
            </w:rPr>
            <w:t>. 9-39)</w:t>
          </w:r>
        </w:p>
        <w:p w14:paraId="6E7DDBE4" w14:textId="77777777" w:rsidR="00EA3783" w:rsidRDefault="00EA3783" w:rsidP="00EA3783">
          <w:pPr>
            <w:ind w:firstLine="708"/>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Como se describió anteriormente, las marihuanas de gamas baja y media adoptaron una estrategia inicial de coste inferior (CI), orientado por la necesidad de hacer la marihuana disponible en el mercado nacional con precios </w:t>
          </w:r>
          <w:r w:rsidRPr="00B41008">
            <w:rPr>
              <w:rFonts w:ascii="Times New Roman" w:hAnsi="Times New Roman" w:cs="Times New Roman"/>
              <w:color w:val="000000" w:themeColor="text1"/>
              <w:sz w:val="24"/>
              <w:szCs w:val="24"/>
            </w:rPr>
            <w:t xml:space="preserve">accesibles. En este sentido, el mercado negro se crea a partir nichos “ilegales” de mercado, </w:t>
          </w:r>
          <w:r w:rsidRPr="00F05D3D">
            <w:rPr>
              <w:rFonts w:ascii="Times New Roman" w:hAnsi="Times New Roman" w:cs="Times New Roman"/>
              <w:sz w:val="24"/>
              <w:szCs w:val="24"/>
            </w:rPr>
            <w:t xml:space="preserve">en el cual </w:t>
          </w:r>
          <w:r w:rsidRPr="00B41008">
            <w:rPr>
              <w:rFonts w:ascii="Times New Roman" w:hAnsi="Times New Roman" w:cs="Times New Roman"/>
              <w:color w:val="000000" w:themeColor="text1"/>
              <w:sz w:val="24"/>
              <w:szCs w:val="24"/>
            </w:rPr>
            <w:t xml:space="preserve">las gamas bajas y medias, primerizas en el mercado nacional, han buscado minimizar costos de producción y transporte del </w:t>
          </w:r>
          <w:r w:rsidRPr="00B41008">
            <w:rPr>
              <w:rFonts w:ascii="Times New Roman" w:hAnsi="Times New Roman" w:cs="Times New Roman"/>
              <w:color w:val="000000" w:themeColor="text1"/>
              <w:sz w:val="24"/>
              <w:szCs w:val="24"/>
            </w:rPr>
            <w:lastRenderedPageBreak/>
            <w:t>producto, ofreciendo una flor de bajo costo y con la finalidad de cumplir estándares de disponibilidad, para cubrir su demanda.</w:t>
          </w:r>
        </w:p>
        <w:p w14:paraId="4A43A1A1" w14:textId="38546E11" w:rsidR="00217018" w:rsidRPr="00B41008" w:rsidRDefault="00217018" w:rsidP="00337A7D">
          <w:pPr>
            <w:ind w:firstLine="708"/>
            <w:jc w:val="both"/>
            <w:rPr>
              <w:rFonts w:ascii="Times New Roman" w:hAnsi="Times New Roman" w:cs="Times New Roman"/>
              <w:color w:val="000000" w:themeColor="text1"/>
              <w:sz w:val="24"/>
              <w:szCs w:val="24"/>
            </w:rPr>
          </w:pPr>
          <w:r w:rsidRPr="00B41008">
            <w:rPr>
              <w:rFonts w:ascii="Times New Roman" w:hAnsi="Times New Roman" w:cs="Times New Roman"/>
              <w:color w:val="000000" w:themeColor="text1"/>
              <w:sz w:val="24"/>
              <w:szCs w:val="24"/>
            </w:rPr>
            <w:t>Si bien se trata de dos gamas distintas, estas se traslapan ante la ambigüedad de los estándares de calidad presentados en los principales tipos de marihuana de estas gamas (</w:t>
          </w:r>
          <w:r w:rsidR="00337A7D" w:rsidRPr="00B41008">
            <w:rPr>
              <w:rFonts w:ascii="Times New Roman" w:hAnsi="Times New Roman" w:cs="Times New Roman"/>
              <w:color w:val="000000" w:themeColor="text1"/>
              <w:sz w:val="24"/>
              <w:szCs w:val="24"/>
            </w:rPr>
            <w:t>ej.</w:t>
          </w:r>
          <w:r w:rsidRPr="00B41008">
            <w:rPr>
              <w:rFonts w:ascii="Times New Roman" w:hAnsi="Times New Roman" w:cs="Times New Roman"/>
              <w:color w:val="000000" w:themeColor="text1"/>
              <w:sz w:val="24"/>
              <w:szCs w:val="24"/>
            </w:rPr>
            <w:t xml:space="preserve">: jamaiquina, </w:t>
          </w:r>
          <w:r w:rsidR="00337A7D">
            <w:rPr>
              <w:rFonts w:ascii="Times New Roman" w:hAnsi="Times New Roman" w:cs="Times New Roman"/>
              <w:color w:val="000000" w:themeColor="text1"/>
              <w:sz w:val="24"/>
              <w:szCs w:val="24"/>
            </w:rPr>
            <w:t>“</w:t>
          </w:r>
          <w:r w:rsidRPr="00B41008">
            <w:rPr>
              <w:rFonts w:ascii="Times New Roman" w:hAnsi="Times New Roman" w:cs="Times New Roman"/>
              <w:color w:val="000000" w:themeColor="text1"/>
              <w:sz w:val="24"/>
              <w:szCs w:val="24"/>
            </w:rPr>
            <w:t>high grade</w:t>
          </w:r>
          <w:r w:rsidR="00337A7D">
            <w:rPr>
              <w:rFonts w:ascii="Times New Roman" w:hAnsi="Times New Roman" w:cs="Times New Roman"/>
              <w:color w:val="000000" w:themeColor="text1"/>
              <w:sz w:val="24"/>
              <w:szCs w:val="24"/>
            </w:rPr>
            <w:t>”</w:t>
          </w:r>
          <w:r w:rsidRPr="00B41008">
            <w:rPr>
              <w:rFonts w:ascii="Times New Roman" w:hAnsi="Times New Roman" w:cs="Times New Roman"/>
              <w:color w:val="000000" w:themeColor="text1"/>
              <w:sz w:val="24"/>
              <w:szCs w:val="24"/>
            </w:rPr>
            <w:t xml:space="preserve">, punto </w:t>
          </w:r>
          <w:r w:rsidR="00337A7D">
            <w:rPr>
              <w:rFonts w:ascii="Times New Roman" w:hAnsi="Times New Roman" w:cs="Times New Roman"/>
              <w:color w:val="000000" w:themeColor="text1"/>
              <w:sz w:val="24"/>
              <w:szCs w:val="24"/>
            </w:rPr>
            <w:t>“</w:t>
          </w:r>
          <w:r w:rsidRPr="00B41008">
            <w:rPr>
              <w:rFonts w:ascii="Times New Roman" w:hAnsi="Times New Roman" w:cs="Times New Roman"/>
              <w:color w:val="000000" w:themeColor="text1"/>
              <w:sz w:val="24"/>
              <w:szCs w:val="24"/>
            </w:rPr>
            <w:t>creepy</w:t>
          </w:r>
          <w:r w:rsidR="00337A7D">
            <w:rPr>
              <w:rFonts w:ascii="Times New Roman" w:hAnsi="Times New Roman" w:cs="Times New Roman"/>
              <w:color w:val="000000" w:themeColor="text1"/>
              <w:sz w:val="24"/>
              <w:szCs w:val="24"/>
            </w:rPr>
            <w:t>”</w:t>
          </w:r>
          <w:r w:rsidRPr="00B41008">
            <w:rPr>
              <w:rFonts w:ascii="Times New Roman" w:hAnsi="Times New Roman" w:cs="Times New Roman"/>
              <w:color w:val="000000" w:themeColor="text1"/>
              <w:sz w:val="24"/>
              <w:szCs w:val="24"/>
            </w:rPr>
            <w:t>, mexicana). La presencia de una gama baja “buena” y por tanto un poco más cara, o bien, una gama media “mala” y por tanto más barata, crean dudas de la calidad que buscan los consumidores (</w:t>
          </w:r>
          <w:r w:rsidRPr="00B41008">
            <w:rPr>
              <w:rFonts w:ascii="Times New Roman" w:hAnsi="Times New Roman" w:cs="Times New Roman"/>
              <w:color w:val="000000" w:themeColor="text1"/>
              <w:sz w:val="24"/>
              <w:szCs w:val="24"/>
            </w:rPr>
            <w:fldChar w:fldCharType="begin"/>
          </w:r>
          <w:r w:rsidRPr="00B41008">
            <w:rPr>
              <w:rFonts w:ascii="Times New Roman" w:hAnsi="Times New Roman" w:cs="Times New Roman"/>
              <w:color w:val="000000" w:themeColor="text1"/>
              <w:sz w:val="24"/>
              <w:szCs w:val="24"/>
            </w:rPr>
            <w:instrText xml:space="preserve"> REF _Ref8223992 \h  \* MERGEFORMAT </w:instrText>
          </w:r>
          <w:r w:rsidRPr="00B41008">
            <w:rPr>
              <w:rFonts w:ascii="Times New Roman" w:hAnsi="Times New Roman" w:cs="Times New Roman"/>
              <w:color w:val="000000" w:themeColor="text1"/>
              <w:sz w:val="24"/>
              <w:szCs w:val="24"/>
            </w:rPr>
          </w:r>
          <w:r w:rsidRPr="00B41008">
            <w:rPr>
              <w:rFonts w:ascii="Times New Roman" w:hAnsi="Times New Roman" w:cs="Times New Roman"/>
              <w:color w:val="000000" w:themeColor="text1"/>
              <w:sz w:val="24"/>
              <w:szCs w:val="24"/>
            </w:rPr>
            <w:fldChar w:fldCharType="separate"/>
          </w:r>
          <w:r w:rsidR="00E40F63" w:rsidRPr="00E40F63">
            <w:rPr>
              <w:rFonts w:ascii="Times New Roman" w:hAnsi="Times New Roman" w:cs="Times New Roman"/>
              <w:color w:val="000000" w:themeColor="text1"/>
              <w:sz w:val="24"/>
              <w:szCs w:val="24"/>
            </w:rPr>
            <w:t>Gráfico 7</w:t>
          </w:r>
          <w:r w:rsidRPr="00B41008">
            <w:rPr>
              <w:rFonts w:ascii="Times New Roman" w:hAnsi="Times New Roman" w:cs="Times New Roman"/>
              <w:color w:val="000000" w:themeColor="text1"/>
              <w:sz w:val="24"/>
              <w:szCs w:val="24"/>
            </w:rPr>
            <w:fldChar w:fldCharType="end"/>
          </w:r>
          <w:r w:rsidRPr="00B41008">
            <w:rPr>
              <w:rFonts w:ascii="Times New Roman" w:hAnsi="Times New Roman" w:cs="Times New Roman"/>
              <w:color w:val="000000" w:themeColor="text1"/>
              <w:sz w:val="24"/>
              <w:szCs w:val="24"/>
            </w:rPr>
            <w:t xml:space="preserve">); no obstante, ambas se tratan de flores con calidades perjudicadas por su proceso de tráfico y distribución. </w:t>
          </w:r>
        </w:p>
        <w:p w14:paraId="223FA3EA" w14:textId="6B3D5B5A" w:rsidR="00B05DFD" w:rsidRPr="00B41008" w:rsidRDefault="00974904" w:rsidP="00337A7D">
          <w:pPr>
            <w:ind w:firstLine="576"/>
            <w:jc w:val="both"/>
            <w:rPr>
              <w:rFonts w:ascii="Times New Roman" w:hAnsi="Times New Roman" w:cs="Times New Roman"/>
              <w:color w:val="000000" w:themeColor="text1"/>
              <w:sz w:val="24"/>
              <w:szCs w:val="24"/>
            </w:rPr>
          </w:pPr>
          <w:r w:rsidRPr="00B41008">
            <w:rPr>
              <w:rFonts w:ascii="Times New Roman" w:hAnsi="Times New Roman" w:cs="Times New Roman"/>
              <w:color w:val="000000" w:themeColor="text1"/>
              <w:sz w:val="24"/>
              <w:szCs w:val="24"/>
            </w:rPr>
            <w:t xml:space="preserve">Ante esto se crea un nicho de mercado, orientado por consumidores con gustos más exigentes y un poder adquisitivo mayor, donde productores </w:t>
          </w:r>
          <w:r w:rsidR="004E072B" w:rsidRPr="00B41008">
            <w:rPr>
              <w:rFonts w:ascii="Times New Roman" w:hAnsi="Times New Roman" w:cs="Times New Roman"/>
              <w:color w:val="000000" w:themeColor="text1"/>
              <w:sz w:val="24"/>
              <w:szCs w:val="24"/>
            </w:rPr>
            <w:t>más</w:t>
          </w:r>
          <w:r w:rsidRPr="00B41008">
            <w:rPr>
              <w:rFonts w:ascii="Times New Roman" w:hAnsi="Times New Roman" w:cs="Times New Roman"/>
              <w:color w:val="000000" w:themeColor="text1"/>
              <w:sz w:val="24"/>
              <w:szCs w:val="24"/>
            </w:rPr>
            <w:t xml:space="preserve"> pequeños y ocultos optan por usar la diferenciación (D) como ventaja competitiva, produciendo flores de mejor calidad y a precios sustancialmente mayores.</w:t>
          </w:r>
          <w:r w:rsidR="00A92FCF" w:rsidRPr="00B41008">
            <w:rPr>
              <w:rFonts w:ascii="Times New Roman" w:hAnsi="Times New Roman" w:cs="Times New Roman"/>
              <w:color w:val="000000" w:themeColor="text1"/>
              <w:sz w:val="24"/>
              <w:szCs w:val="24"/>
            </w:rPr>
            <w:t xml:space="preserve"> </w:t>
          </w:r>
          <w:r w:rsidR="00B300C1" w:rsidRPr="00B41008">
            <w:rPr>
              <w:rFonts w:ascii="Times New Roman" w:hAnsi="Times New Roman" w:cs="Times New Roman"/>
              <w:color w:val="000000" w:themeColor="text1"/>
              <w:sz w:val="24"/>
              <w:szCs w:val="24"/>
            </w:rPr>
            <w:t>L</w:t>
          </w:r>
          <w:r w:rsidR="00B05DFD" w:rsidRPr="00B41008">
            <w:rPr>
              <w:rFonts w:ascii="Times New Roman" w:hAnsi="Times New Roman" w:cs="Times New Roman"/>
              <w:color w:val="000000" w:themeColor="text1"/>
              <w:sz w:val="24"/>
              <w:szCs w:val="24"/>
            </w:rPr>
            <w:t xml:space="preserve">os productores de gama alta </w:t>
          </w:r>
          <w:r w:rsidR="00B300C1" w:rsidRPr="00B41008">
            <w:rPr>
              <w:rFonts w:ascii="Times New Roman" w:hAnsi="Times New Roman" w:cs="Times New Roman"/>
              <w:color w:val="000000" w:themeColor="text1"/>
              <w:sz w:val="24"/>
              <w:szCs w:val="24"/>
            </w:rPr>
            <w:t>producen</w:t>
          </w:r>
          <w:r w:rsidR="00B05DFD" w:rsidRPr="00B41008">
            <w:rPr>
              <w:rFonts w:ascii="Times New Roman" w:hAnsi="Times New Roman" w:cs="Times New Roman"/>
              <w:color w:val="000000" w:themeColor="text1"/>
              <w:sz w:val="24"/>
              <w:szCs w:val="24"/>
            </w:rPr>
            <w:t xml:space="preserve"> </w:t>
          </w:r>
          <w:r w:rsidR="00B300C1" w:rsidRPr="00B41008">
            <w:rPr>
              <w:rFonts w:ascii="Times New Roman" w:hAnsi="Times New Roman" w:cs="Times New Roman"/>
              <w:color w:val="000000" w:themeColor="text1"/>
              <w:sz w:val="24"/>
              <w:szCs w:val="24"/>
            </w:rPr>
            <w:t>f</w:t>
          </w:r>
          <w:r w:rsidR="00B05DFD" w:rsidRPr="00B41008">
            <w:rPr>
              <w:rFonts w:ascii="Times New Roman" w:hAnsi="Times New Roman" w:cs="Times New Roman"/>
              <w:color w:val="000000" w:themeColor="text1"/>
              <w:sz w:val="24"/>
              <w:szCs w:val="24"/>
            </w:rPr>
            <w:t>lor</w:t>
          </w:r>
          <w:r w:rsidR="00B300C1" w:rsidRPr="00B41008">
            <w:rPr>
              <w:rFonts w:ascii="Times New Roman" w:hAnsi="Times New Roman" w:cs="Times New Roman"/>
              <w:color w:val="000000" w:themeColor="text1"/>
              <w:sz w:val="24"/>
              <w:szCs w:val="24"/>
            </w:rPr>
            <w:t>es</w:t>
          </w:r>
          <w:r w:rsidR="00B05DFD" w:rsidRPr="00B41008">
            <w:rPr>
              <w:rFonts w:ascii="Times New Roman" w:hAnsi="Times New Roman" w:cs="Times New Roman"/>
              <w:color w:val="000000" w:themeColor="text1"/>
              <w:sz w:val="24"/>
              <w:szCs w:val="24"/>
            </w:rPr>
            <w:t xml:space="preserve"> y extractos con estándares de calidad superiores </w:t>
          </w:r>
          <w:r w:rsidR="00B300C1" w:rsidRPr="00B41008">
            <w:rPr>
              <w:rFonts w:ascii="Times New Roman" w:hAnsi="Times New Roman" w:cs="Times New Roman"/>
              <w:color w:val="000000" w:themeColor="text1"/>
              <w:sz w:val="24"/>
              <w:szCs w:val="24"/>
            </w:rPr>
            <w:t xml:space="preserve">por </w:t>
          </w:r>
          <w:r w:rsidR="00B05DFD" w:rsidRPr="00B41008">
            <w:rPr>
              <w:rFonts w:ascii="Times New Roman" w:hAnsi="Times New Roman" w:cs="Times New Roman"/>
              <w:color w:val="000000" w:themeColor="text1"/>
              <w:sz w:val="24"/>
              <w:szCs w:val="24"/>
            </w:rPr>
            <w:t xml:space="preserve">la aplicación de técnicas y tecnología </w:t>
          </w:r>
          <w:r w:rsidR="00B300C1" w:rsidRPr="00B41008">
            <w:rPr>
              <w:rFonts w:ascii="Times New Roman" w:hAnsi="Times New Roman" w:cs="Times New Roman"/>
              <w:color w:val="000000" w:themeColor="text1"/>
              <w:sz w:val="24"/>
              <w:szCs w:val="24"/>
            </w:rPr>
            <w:t>especializadas en el control de las condiciones de cultivo</w:t>
          </w:r>
          <w:r w:rsidR="00B05DFD" w:rsidRPr="00B41008">
            <w:rPr>
              <w:rFonts w:ascii="Times New Roman" w:hAnsi="Times New Roman" w:cs="Times New Roman"/>
              <w:color w:val="000000" w:themeColor="text1"/>
              <w:sz w:val="24"/>
              <w:szCs w:val="24"/>
            </w:rPr>
            <w:t xml:space="preserve">. Además, </w:t>
          </w:r>
          <w:r w:rsidR="004E072B" w:rsidRPr="00B41008">
            <w:rPr>
              <w:rFonts w:ascii="Times New Roman" w:hAnsi="Times New Roman" w:cs="Times New Roman"/>
              <w:color w:val="000000" w:themeColor="text1"/>
              <w:sz w:val="24"/>
              <w:szCs w:val="24"/>
            </w:rPr>
            <w:t xml:space="preserve">como veremos en las secciones siguientes, esta diferenciación ha permitido a los productores de gama alta cambiar la configuración de su cadena, ya que, pueden tener mayor poder </w:t>
          </w:r>
          <w:r w:rsidR="007178BB" w:rsidRPr="00B41008">
            <w:rPr>
              <w:rFonts w:ascii="Times New Roman" w:hAnsi="Times New Roman" w:cs="Times New Roman"/>
              <w:color w:val="000000" w:themeColor="text1"/>
              <w:sz w:val="24"/>
              <w:szCs w:val="24"/>
            </w:rPr>
            <w:t>de mercado</w:t>
          </w:r>
          <w:r w:rsidR="004E072B" w:rsidRPr="00B41008">
            <w:rPr>
              <w:rFonts w:ascii="Times New Roman" w:hAnsi="Times New Roman" w:cs="Times New Roman"/>
              <w:color w:val="000000" w:themeColor="text1"/>
              <w:sz w:val="24"/>
              <w:szCs w:val="24"/>
            </w:rPr>
            <w:t>.</w:t>
          </w:r>
        </w:p>
        <w:p w14:paraId="2B06179A" w14:textId="77777777" w:rsidR="000B5CA3" w:rsidRDefault="000B5CA3" w:rsidP="000B5CA3">
          <w:pPr>
            <w:ind w:firstLine="709"/>
            <w:jc w:val="both"/>
            <w:rPr>
              <w:rFonts w:ascii="Times New Roman" w:hAnsi="Times New Roman" w:cs="Times New Roman"/>
              <w:sz w:val="24"/>
              <w:szCs w:val="24"/>
            </w:rPr>
          </w:pPr>
        </w:p>
        <w:p w14:paraId="23C431DC" w14:textId="688FB7C6" w:rsidR="000B5CA3" w:rsidRPr="0011613D" w:rsidRDefault="000B5CA3" w:rsidP="000B5CA3">
          <w:pPr>
            <w:pStyle w:val="Ttulo2"/>
            <w:spacing w:line="240" w:lineRule="auto"/>
            <w:rPr>
              <w:rFonts w:ascii="Times New Roman" w:hAnsi="Times New Roman" w:cs="Times New Roman"/>
            </w:rPr>
          </w:pPr>
          <w:bookmarkStart w:id="122" w:name="_Toc51072355"/>
          <w:r w:rsidRPr="0011613D">
            <w:rPr>
              <w:rFonts w:ascii="Times New Roman" w:hAnsi="Times New Roman" w:cs="Times New Roman"/>
            </w:rPr>
            <w:t>Macro-gobernanza dirigida por la demanda</w:t>
          </w:r>
          <w:r w:rsidR="004F6EA4">
            <w:rPr>
              <w:rFonts w:ascii="Times New Roman" w:hAnsi="Times New Roman" w:cs="Times New Roman"/>
            </w:rPr>
            <w:t>.</w:t>
          </w:r>
          <w:r w:rsidRPr="0011613D">
            <w:rPr>
              <w:rFonts w:ascii="Times New Roman" w:hAnsi="Times New Roman" w:cs="Times New Roman"/>
            </w:rPr>
            <w:t xml:space="preserve"> ¿Cuán</w:t>
          </w:r>
          <w:r w:rsidR="008611FA" w:rsidRPr="0011613D">
            <w:rPr>
              <w:rFonts w:ascii="Times New Roman" w:hAnsi="Times New Roman" w:cs="Times New Roman"/>
            </w:rPr>
            <w:t>d</w:t>
          </w:r>
          <w:r w:rsidR="001E3ABC" w:rsidRPr="0011613D">
            <w:rPr>
              <w:rFonts w:ascii="Times New Roman" w:hAnsi="Times New Roman" w:cs="Times New Roman"/>
            </w:rPr>
            <w:t xml:space="preserve">o </w:t>
          </w:r>
          <w:r w:rsidRPr="0011613D">
            <w:rPr>
              <w:rFonts w:ascii="Times New Roman" w:hAnsi="Times New Roman" w:cs="Times New Roman"/>
            </w:rPr>
            <w:t xml:space="preserve">pesa </w:t>
          </w:r>
          <w:r w:rsidR="001E3ABC" w:rsidRPr="0011613D">
            <w:rPr>
              <w:rFonts w:ascii="Times New Roman" w:hAnsi="Times New Roman" w:cs="Times New Roman"/>
            </w:rPr>
            <w:t xml:space="preserve">más </w:t>
          </w:r>
          <w:r w:rsidRPr="0011613D">
            <w:rPr>
              <w:rFonts w:ascii="Times New Roman" w:hAnsi="Times New Roman" w:cs="Times New Roman"/>
            </w:rPr>
            <w:t>el servicio que el producto?</w:t>
          </w:r>
          <w:bookmarkEnd w:id="122"/>
        </w:p>
        <w:p w14:paraId="38B98044" w14:textId="49AE7A23" w:rsidR="000B5CA3" w:rsidRDefault="000B5CA3" w:rsidP="009F0AD6">
          <w:pPr>
            <w:ind w:firstLine="576"/>
            <w:jc w:val="both"/>
            <w:rPr>
              <w:rFonts w:ascii="Times New Roman" w:hAnsi="Times New Roman" w:cs="Times New Roman"/>
              <w:sz w:val="24"/>
              <w:szCs w:val="24"/>
            </w:rPr>
          </w:pPr>
          <w:r>
            <w:rPr>
              <w:rStyle w:val="A7"/>
              <w:rFonts w:ascii="Times New Roman" w:hAnsi="Times New Roman" w:cs="Times New Roman"/>
              <w:sz w:val="24"/>
              <w:szCs w:val="24"/>
            </w:rPr>
            <w:t xml:space="preserve">Los flujos de distintas gamas, que circulan tanto internacional como nacionalmente, componen la </w:t>
          </w:r>
          <w:r w:rsidR="00097EFB">
            <w:rPr>
              <w:rStyle w:val="A7"/>
              <w:rFonts w:ascii="Times New Roman" w:hAnsi="Times New Roman" w:cs="Times New Roman"/>
              <w:sz w:val="24"/>
              <w:szCs w:val="24"/>
            </w:rPr>
            <w:t>CV</w:t>
          </w:r>
          <w:r>
            <w:rPr>
              <w:rStyle w:val="A7"/>
              <w:rFonts w:ascii="Times New Roman" w:hAnsi="Times New Roman" w:cs="Times New Roman"/>
              <w:sz w:val="24"/>
              <w:szCs w:val="24"/>
            </w:rPr>
            <w:t xml:space="preserve"> de la marihuana en Costa Rica, </w:t>
          </w:r>
          <w:r w:rsidR="00206047" w:rsidRPr="00F05D3D">
            <w:rPr>
              <w:rStyle w:val="A7"/>
              <w:rFonts w:ascii="Times New Roman" w:hAnsi="Times New Roman" w:cs="Times New Roman"/>
              <w:color w:val="auto"/>
              <w:sz w:val="24"/>
              <w:szCs w:val="24"/>
            </w:rPr>
            <w:t xml:space="preserve">en la que </w:t>
          </w:r>
          <w:r>
            <w:rPr>
              <w:rStyle w:val="A7"/>
              <w:rFonts w:ascii="Times New Roman" w:hAnsi="Times New Roman" w:cs="Times New Roman"/>
              <w:sz w:val="24"/>
              <w:szCs w:val="24"/>
            </w:rPr>
            <w:t xml:space="preserve">la interacción entre distintos actores de la cadena puede estar impulsada por agentes compradores, o bien, demandantes </w:t>
          </w:r>
          <w:r w:rsidRPr="00941FC3">
            <w:rPr>
              <w:rStyle w:val="A7"/>
              <w:rFonts w:ascii="Times New Roman" w:hAnsi="Times New Roman" w:cs="Times New Roman"/>
              <w:sz w:val="24"/>
              <w:szCs w:val="24"/>
            </w:rPr>
            <w:t xml:space="preserve">de </w:t>
          </w:r>
          <w:r w:rsidRPr="00941FC3">
            <w:rPr>
              <w:rFonts w:ascii="Times New Roman" w:hAnsi="Times New Roman" w:cs="Times New Roman"/>
              <w:sz w:val="24"/>
              <w:szCs w:val="24"/>
            </w:rPr>
            <w:t>la marihuana, o por los productores de esta. El marco teórico planteado por Gereffi (1994) nos permite describir cuál de las dos fuerzas predomina en la cadena</w:t>
          </w:r>
          <w:r>
            <w:rPr>
              <w:rFonts w:ascii="Times New Roman" w:hAnsi="Times New Roman" w:cs="Times New Roman"/>
              <w:sz w:val="24"/>
              <w:szCs w:val="24"/>
            </w:rPr>
            <w:t xml:space="preserve">. </w:t>
          </w:r>
        </w:p>
        <w:p w14:paraId="3F7A8526" w14:textId="6554456C" w:rsidR="000B5CA3" w:rsidRDefault="000B5CA3" w:rsidP="009F0AD6">
          <w:pPr>
            <w:ind w:firstLine="576"/>
            <w:jc w:val="both"/>
            <w:rPr>
              <w:rFonts w:ascii="Times New Roman" w:hAnsi="Times New Roman" w:cs="Times New Roman"/>
              <w:sz w:val="24"/>
              <w:szCs w:val="24"/>
            </w:rPr>
          </w:pPr>
          <w:r>
            <w:rPr>
              <w:rFonts w:ascii="Times New Roman" w:hAnsi="Times New Roman" w:cs="Times New Roman"/>
              <w:sz w:val="24"/>
              <w:szCs w:val="24"/>
            </w:rPr>
            <w:t xml:space="preserve">En este caso se describe una red de tráfico y distribución ilícita, es decir, especializada en la creación y cuido de rutas comerciales ocultas y redes de </w:t>
          </w:r>
          <w:r w:rsidRPr="00F05D3D">
            <w:rPr>
              <w:rFonts w:ascii="Times New Roman" w:hAnsi="Times New Roman" w:cs="Times New Roman"/>
              <w:sz w:val="24"/>
              <w:szCs w:val="24"/>
            </w:rPr>
            <w:t>contactos que les permita evadir las normas legales y mantener activos los flujos comerciales</w:t>
          </w:r>
          <w:r w:rsidR="00690443" w:rsidRPr="00F05D3D">
            <w:rPr>
              <w:rFonts w:ascii="Times New Roman" w:hAnsi="Times New Roman" w:cs="Times New Roman"/>
              <w:sz w:val="24"/>
              <w:szCs w:val="24"/>
            </w:rPr>
            <w:t>.</w:t>
          </w:r>
          <w:r w:rsidRPr="00F05D3D">
            <w:rPr>
              <w:rFonts w:ascii="Times New Roman" w:hAnsi="Times New Roman" w:cs="Times New Roman"/>
              <w:sz w:val="24"/>
              <w:szCs w:val="24"/>
            </w:rPr>
            <w:t xml:space="preserve"> </w:t>
          </w:r>
          <w:r w:rsidR="00690443" w:rsidRPr="00F05D3D">
            <w:rPr>
              <w:rFonts w:ascii="Times New Roman" w:hAnsi="Times New Roman" w:cs="Times New Roman"/>
              <w:sz w:val="24"/>
              <w:szCs w:val="24"/>
            </w:rPr>
            <w:t>P</w:t>
          </w:r>
          <w:r w:rsidRPr="00F05D3D">
            <w:rPr>
              <w:rFonts w:ascii="Times New Roman" w:hAnsi="Times New Roman" w:cs="Times New Roman"/>
              <w:sz w:val="24"/>
              <w:szCs w:val="24"/>
            </w:rPr>
            <w:t xml:space="preserve">or </w:t>
          </w:r>
          <w:r>
            <w:rPr>
              <w:rFonts w:ascii="Times New Roman" w:hAnsi="Times New Roman" w:cs="Times New Roman"/>
              <w:sz w:val="24"/>
              <w:szCs w:val="24"/>
            </w:rPr>
            <w:t xml:space="preserve">tanto, se considera una cadena más orientada al servicio de tráfico (vínculos comerciales) que a la calidad del producto (diseño e investigación). </w:t>
          </w:r>
          <w:r w:rsidRPr="0041089D">
            <w:rPr>
              <w:rFonts w:ascii="Times New Roman" w:hAnsi="Times New Roman" w:cs="Times New Roman"/>
              <w:sz w:val="24"/>
              <w:szCs w:val="24"/>
            </w:rPr>
            <w:t>Este efecto de especialización implica que el entendimiento de la gobernanza sea estrictamente en términos logísticos del servicio de tráfico, dejando de lado especificaciones técnicas sobre el diseño y requerimientos del producto, lo que conlleva a que las transferencias de información entre proveedor y comprador pasen de asociars</w:t>
          </w:r>
          <w:r>
            <w:rPr>
              <w:rFonts w:ascii="Times New Roman" w:hAnsi="Times New Roman" w:cs="Times New Roman"/>
              <w:sz w:val="24"/>
              <w:szCs w:val="24"/>
            </w:rPr>
            <w:t xml:space="preserve">e con la calidad del producto al mero </w:t>
          </w:r>
          <w:r w:rsidRPr="0041089D">
            <w:rPr>
              <w:rFonts w:ascii="Times New Roman" w:hAnsi="Times New Roman" w:cs="Times New Roman"/>
              <w:sz w:val="24"/>
              <w:szCs w:val="24"/>
            </w:rPr>
            <w:t>servicio de tráfico.</w:t>
          </w:r>
        </w:p>
        <w:p w14:paraId="5A52D17A" w14:textId="741C5F11" w:rsidR="000B5CA3" w:rsidRPr="00941FC3" w:rsidRDefault="000B5CA3" w:rsidP="009F0AD6">
          <w:pPr>
            <w:ind w:firstLine="576"/>
            <w:jc w:val="both"/>
            <w:rPr>
              <w:rFonts w:ascii="Times New Roman" w:hAnsi="Times New Roman" w:cs="Times New Roman"/>
              <w:sz w:val="24"/>
              <w:szCs w:val="24"/>
            </w:rPr>
          </w:pPr>
          <w:r>
            <w:rPr>
              <w:rStyle w:val="A7"/>
              <w:rFonts w:ascii="Times New Roman" w:hAnsi="Times New Roman" w:cs="Times New Roman"/>
              <w:sz w:val="24"/>
              <w:szCs w:val="24"/>
            </w:rPr>
            <w:t xml:space="preserve">En este sentido, las empresas de tráfico, distribución y venta dirigen parte significativa de sus esfuerzos en mantener los vínculos comerciales, creando eslabones designados a grupos especializados solo en asegurar la distribución dentro del país, propiamente el ámbito de competencia de las organizaciones es el servicio de tráfico; la disponibilidad de la flor en el mercado. Aun cuando una empresa líder pierda posicionamiento en la cadena, sea por </w:t>
          </w:r>
          <w:r w:rsidR="002A70AD">
            <w:rPr>
              <w:rStyle w:val="A7"/>
              <w:rFonts w:ascii="Times New Roman" w:hAnsi="Times New Roman" w:cs="Times New Roman"/>
              <w:sz w:val="24"/>
              <w:szCs w:val="24"/>
            </w:rPr>
            <w:t>el control</w:t>
          </w:r>
          <w:r>
            <w:rPr>
              <w:rStyle w:val="A7"/>
              <w:rFonts w:ascii="Times New Roman" w:hAnsi="Times New Roman" w:cs="Times New Roman"/>
              <w:sz w:val="24"/>
              <w:szCs w:val="24"/>
            </w:rPr>
            <w:t xml:space="preserve"> legal o por competencia interna de la cadena, existe un interés en mantener el flujo </w:t>
          </w:r>
          <w:r>
            <w:rPr>
              <w:rStyle w:val="A7"/>
              <w:rFonts w:ascii="Times New Roman" w:hAnsi="Times New Roman" w:cs="Times New Roman"/>
              <w:sz w:val="24"/>
              <w:szCs w:val="24"/>
            </w:rPr>
            <w:lastRenderedPageBreak/>
            <w:t xml:space="preserve">general, este interés </w:t>
          </w:r>
          <w:r w:rsidR="00FB4A5A">
            <w:rPr>
              <w:rStyle w:val="A7"/>
              <w:rFonts w:ascii="Times New Roman" w:hAnsi="Times New Roman" w:cs="Times New Roman"/>
              <w:sz w:val="24"/>
              <w:szCs w:val="24"/>
            </w:rPr>
            <w:t>est</w:t>
          </w:r>
          <w:r w:rsidR="00113052">
            <w:rPr>
              <w:rStyle w:val="A7"/>
              <w:rFonts w:ascii="Times New Roman" w:hAnsi="Times New Roman" w:cs="Times New Roman"/>
              <w:sz w:val="24"/>
              <w:szCs w:val="24"/>
            </w:rPr>
            <w:t>á</w:t>
          </w:r>
          <w:r w:rsidR="00FB4A5A">
            <w:rPr>
              <w:rStyle w:val="A7"/>
              <w:rFonts w:ascii="Times New Roman" w:hAnsi="Times New Roman" w:cs="Times New Roman"/>
              <w:sz w:val="24"/>
              <w:szCs w:val="24"/>
            </w:rPr>
            <w:t xml:space="preserve"> guiado</w:t>
          </w:r>
          <w:r>
            <w:rPr>
              <w:rStyle w:val="A7"/>
              <w:rFonts w:ascii="Times New Roman" w:hAnsi="Times New Roman" w:cs="Times New Roman"/>
              <w:sz w:val="24"/>
              <w:szCs w:val="24"/>
            </w:rPr>
            <w:t xml:space="preserve"> principalmente por la demanda. Tanto por la inelasticidad de la demanda de consumo, como el poder que desempeñan los compradores a lo largo de la </w:t>
          </w:r>
          <w:r w:rsidRPr="007A7847">
            <w:rPr>
              <w:rStyle w:val="A7"/>
              <w:rFonts w:ascii="Times New Roman" w:hAnsi="Times New Roman" w:cs="Times New Roman"/>
              <w:sz w:val="24"/>
              <w:szCs w:val="24"/>
            </w:rPr>
            <w:t xml:space="preserve">cadena. </w:t>
          </w:r>
          <w:r w:rsidRPr="007A7847">
            <w:rPr>
              <w:rFonts w:ascii="Times New Roman" w:hAnsi="Times New Roman" w:cs="Times New Roman"/>
              <w:sz w:val="24"/>
              <w:szCs w:val="24"/>
            </w:rPr>
            <w:t xml:space="preserve">A </w:t>
          </w:r>
          <w:r w:rsidR="00E647F9" w:rsidRPr="007A7847">
            <w:rPr>
              <w:rFonts w:ascii="Times New Roman" w:hAnsi="Times New Roman" w:cs="Times New Roman"/>
              <w:sz w:val="24"/>
              <w:szCs w:val="24"/>
            </w:rPr>
            <w:t>continuación,</w:t>
          </w:r>
          <w:r w:rsidRPr="007A7847">
            <w:rPr>
              <w:rFonts w:ascii="Times New Roman" w:hAnsi="Times New Roman" w:cs="Times New Roman"/>
              <w:sz w:val="24"/>
              <w:szCs w:val="24"/>
            </w:rPr>
            <w:t xml:space="preserve"> se revisan argumentos que ayudan a describir la gobernanza por dominio de</w:t>
          </w:r>
          <w:r>
            <w:rPr>
              <w:rFonts w:ascii="Times New Roman" w:hAnsi="Times New Roman" w:cs="Times New Roman"/>
              <w:sz w:val="24"/>
              <w:szCs w:val="24"/>
            </w:rPr>
            <w:t xml:space="preserve"> la </w:t>
          </w:r>
          <w:r w:rsidR="00097EFB">
            <w:rPr>
              <w:rFonts w:ascii="Times New Roman" w:hAnsi="Times New Roman" w:cs="Times New Roman"/>
              <w:sz w:val="24"/>
              <w:szCs w:val="24"/>
            </w:rPr>
            <w:t>CV</w:t>
          </w:r>
          <w:r>
            <w:rPr>
              <w:rFonts w:ascii="Times New Roman" w:hAnsi="Times New Roman" w:cs="Times New Roman"/>
              <w:sz w:val="24"/>
              <w:szCs w:val="24"/>
            </w:rPr>
            <w:t xml:space="preserve"> de la marihuana en Costa Rica.</w:t>
          </w:r>
        </w:p>
        <w:p w14:paraId="363B2AE2" w14:textId="6AD13E05" w:rsidR="000B5CA3" w:rsidRDefault="000B5CA3" w:rsidP="009F0AD6">
          <w:pPr>
            <w:ind w:firstLine="576"/>
            <w:jc w:val="both"/>
            <w:rPr>
              <w:rFonts w:ascii="Times New Roman" w:hAnsi="Times New Roman" w:cs="Times New Roman"/>
              <w:sz w:val="24"/>
              <w:szCs w:val="24"/>
            </w:rPr>
          </w:pPr>
          <w:r w:rsidRPr="00CE281D">
            <w:rPr>
              <w:rFonts w:ascii="Times New Roman" w:hAnsi="Times New Roman" w:cs="Times New Roman"/>
              <w:sz w:val="24"/>
              <w:szCs w:val="24"/>
            </w:rPr>
            <w:t>La forma de integración (vertical u horizontal) de los segmentos en las etapas de la cadena es un primer indicador</w:t>
          </w:r>
          <w:r w:rsidRPr="00241B7C">
            <w:rPr>
              <w:rFonts w:ascii="Times New Roman" w:hAnsi="Times New Roman" w:cs="Times New Roman"/>
              <w:sz w:val="24"/>
              <w:szCs w:val="24"/>
            </w:rPr>
            <w:t xml:space="preserve"> de la fuerza que predomina la gobernanza. Como tal, en la cadena de la marihuana, se encuentran </w:t>
          </w:r>
          <w:r w:rsidR="00AD555F">
            <w:rPr>
              <w:rFonts w:ascii="Times New Roman" w:hAnsi="Times New Roman" w:cs="Times New Roman"/>
              <w:sz w:val="24"/>
              <w:szCs w:val="24"/>
            </w:rPr>
            <w:t>tres</w:t>
          </w:r>
          <w:r w:rsidRPr="00241B7C">
            <w:rPr>
              <w:rFonts w:ascii="Times New Roman" w:hAnsi="Times New Roman" w:cs="Times New Roman"/>
              <w:sz w:val="24"/>
              <w:szCs w:val="24"/>
            </w:rPr>
            <w:t xml:space="preserve"> diferentes etapas integradas horizontalmente; no obstante, con estructuras de monopsonio y jerarquía en los extremos de la cadena. Entre la etapa de cultivo y producción y el primer eslabón designado al tráfico internacional se contempla una estructura de integración horizontal, donde es usual la presencia de muchos productores en condición de cautividad (ver</w:t>
          </w:r>
          <w:r w:rsidR="00241B7C" w:rsidRPr="00241B7C">
            <w:rPr>
              <w:rFonts w:ascii="Times New Roman" w:hAnsi="Times New Roman" w:cs="Times New Roman"/>
              <w:sz w:val="24"/>
              <w:szCs w:val="24"/>
            </w:rPr>
            <w:t xml:space="preserve"> </w:t>
          </w:r>
          <w:r w:rsidR="00241B7C" w:rsidRPr="00241B7C">
            <w:rPr>
              <w:rFonts w:ascii="Times New Roman" w:hAnsi="Times New Roman" w:cs="Times New Roman"/>
              <w:sz w:val="24"/>
              <w:szCs w:val="24"/>
            </w:rPr>
            <w:fldChar w:fldCharType="begin"/>
          </w:r>
          <w:r w:rsidR="00241B7C" w:rsidRPr="00241B7C">
            <w:rPr>
              <w:rFonts w:ascii="Times New Roman" w:hAnsi="Times New Roman" w:cs="Times New Roman"/>
              <w:sz w:val="24"/>
              <w:szCs w:val="24"/>
            </w:rPr>
            <w:instrText xml:space="preserve"> REF _Ref21455404 \h  \* MERGEFORMAT </w:instrText>
          </w:r>
          <w:r w:rsidR="00241B7C" w:rsidRPr="00241B7C">
            <w:rPr>
              <w:rFonts w:ascii="Times New Roman" w:hAnsi="Times New Roman" w:cs="Times New Roman"/>
              <w:sz w:val="24"/>
              <w:szCs w:val="24"/>
            </w:rPr>
          </w:r>
          <w:r w:rsidR="00241B7C" w:rsidRPr="00241B7C">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15</w:t>
          </w:r>
          <w:r w:rsidR="00241B7C" w:rsidRPr="00241B7C">
            <w:rPr>
              <w:rFonts w:ascii="Times New Roman" w:hAnsi="Times New Roman" w:cs="Times New Roman"/>
              <w:sz w:val="24"/>
              <w:szCs w:val="24"/>
            </w:rPr>
            <w:fldChar w:fldCharType="end"/>
          </w:r>
          <w:r>
            <w:rPr>
              <w:rFonts w:ascii="Times New Roman" w:hAnsi="Times New Roman" w:cs="Times New Roman"/>
              <w:sz w:val="24"/>
              <w:szCs w:val="24"/>
            </w:rPr>
            <w:t xml:space="preserve">). En los siguientes eslabones de la etapa de comercialización, las relaciones entre las empresas exportadoras (traficantes internacionales-mayoristas), las empresas importadoras (mayoristas nacionales-distribuidores) y las organizaciones locales (minoristas-monopolios territoriales) se dan en una estructura de integración horizontal, la organización interna y forma de operar entre los actores de estos eslabones es independiente y la asociación de estos funge como vínculos de interés comercial. </w:t>
          </w:r>
        </w:p>
        <w:p w14:paraId="16E8F9B8" w14:textId="16CA9534" w:rsidR="000B5CA3" w:rsidRDefault="000B5CA3" w:rsidP="009F0AD6">
          <w:pPr>
            <w:ind w:firstLine="576"/>
            <w:jc w:val="both"/>
            <w:rPr>
              <w:rFonts w:ascii="Times New Roman" w:hAnsi="Times New Roman" w:cs="Times New Roman"/>
              <w:sz w:val="24"/>
              <w:szCs w:val="24"/>
            </w:rPr>
          </w:pPr>
          <w:r>
            <w:rPr>
              <w:rFonts w:ascii="Times New Roman" w:hAnsi="Times New Roman" w:cs="Times New Roman"/>
              <w:sz w:val="24"/>
              <w:szCs w:val="24"/>
            </w:rPr>
            <w:t xml:space="preserve">Una razón que destaca para describir este tipo de </w:t>
          </w:r>
          <w:r w:rsidR="009A52AD">
            <w:rPr>
              <w:rFonts w:ascii="Times New Roman" w:hAnsi="Times New Roman" w:cs="Times New Roman"/>
              <w:sz w:val="24"/>
              <w:szCs w:val="24"/>
            </w:rPr>
            <w:t>estructura</w:t>
          </w:r>
          <w:r>
            <w:rPr>
              <w:rFonts w:ascii="Times New Roman" w:hAnsi="Times New Roman" w:cs="Times New Roman"/>
              <w:sz w:val="24"/>
              <w:szCs w:val="24"/>
            </w:rPr>
            <w:t xml:space="preserve"> es la necesidad de mantener las rutas comerciales y el flujo constante de marihuana en el país. La integración horizontal de las firmas les permite ocultar o eliminar nexos con firmas reprimidas por la autoridad legal en algún punto de la cadena, por </w:t>
          </w:r>
          <w:r w:rsidR="007747BC">
            <w:rPr>
              <w:rFonts w:ascii="Times New Roman" w:hAnsi="Times New Roman" w:cs="Times New Roman"/>
              <w:sz w:val="24"/>
              <w:szCs w:val="24"/>
            </w:rPr>
            <w:t>tanto,</w:t>
          </w:r>
          <w:r>
            <w:rPr>
              <w:rFonts w:ascii="Times New Roman" w:hAnsi="Times New Roman" w:cs="Times New Roman"/>
              <w:sz w:val="24"/>
              <w:szCs w:val="24"/>
            </w:rPr>
            <w:t xml:space="preserve"> la caída de una empresa líder en un segmento de la cadena no desintegra el flujo completo, sino que libera una plaza por la cual otras empresas competirán, usualmente de forma violenta. </w:t>
          </w:r>
        </w:p>
        <w:p w14:paraId="7660C6FE" w14:textId="4E90FD78" w:rsidR="005B3980" w:rsidRDefault="005B3980" w:rsidP="009F0AD6">
          <w:pPr>
            <w:ind w:firstLine="576"/>
            <w:jc w:val="both"/>
            <w:rPr>
              <w:rFonts w:ascii="Times New Roman" w:hAnsi="Times New Roman" w:cs="Times New Roman"/>
              <w:sz w:val="24"/>
              <w:szCs w:val="24"/>
            </w:rPr>
          </w:pPr>
          <w:r>
            <w:rPr>
              <w:rFonts w:ascii="Times New Roman" w:hAnsi="Times New Roman" w:cs="Times New Roman"/>
              <w:sz w:val="24"/>
              <w:szCs w:val="24"/>
            </w:rPr>
            <w:t xml:space="preserve">Estas condiciones han llevado a minimizar los esfuerzos realizados en la etapa de cultivo y producción, reduciendo el poder como vendedor que ejercen los cultivadores de cannabis. Esta situación es propia de las gamas baja y media, donde los productores se enfrentan a grandes compradores (traficantes), realizando transacciones en condición de monopsonio. Si bien, la flor debe cumplir con un estándar mínimo </w:t>
          </w:r>
          <w:r w:rsidRPr="00241B7C">
            <w:rPr>
              <w:rFonts w:ascii="Times New Roman" w:hAnsi="Times New Roman" w:cs="Times New Roman"/>
              <w:sz w:val="24"/>
              <w:szCs w:val="24"/>
            </w:rPr>
            <w:t xml:space="preserve">de calidad, los cultivos no poseen el grado de tecnificación para controlar el ambiente de la planta, pues </w:t>
          </w:r>
          <w:r>
            <w:rPr>
              <w:rFonts w:ascii="Times New Roman" w:hAnsi="Times New Roman" w:cs="Times New Roman"/>
              <w:sz w:val="24"/>
              <w:szCs w:val="24"/>
            </w:rPr>
            <w:t xml:space="preserve">como tal no se considera el control de las condiciones como métodos tradicionales en la producción a cielo abierto en los países productores (Jamaica y Colombia). Para los productores, el debilitamiento del poder como vendedor nace, por un lado, al producir un producto relativamente homogéneo, </w:t>
          </w:r>
          <w:r w:rsidR="0010728A">
            <w:rPr>
              <w:rFonts w:ascii="Times New Roman" w:hAnsi="Times New Roman" w:cs="Times New Roman"/>
              <w:sz w:val="24"/>
              <w:szCs w:val="24"/>
            </w:rPr>
            <w:t>y,</w:t>
          </w:r>
          <w:r>
            <w:rPr>
              <w:rFonts w:ascii="Times New Roman" w:hAnsi="Times New Roman" w:cs="Times New Roman"/>
              <w:sz w:val="24"/>
              <w:szCs w:val="24"/>
            </w:rPr>
            <w:t xml:space="preserve"> por tanto, no poder usar la diferenciación como estrategia de posicionamiento. </w:t>
          </w:r>
        </w:p>
        <w:p w14:paraId="413C3138" w14:textId="6D71114C" w:rsidR="00EA3783" w:rsidRDefault="005B3980" w:rsidP="00EA3783">
          <w:pPr>
            <w:ind w:firstLine="576"/>
            <w:jc w:val="both"/>
            <w:rPr>
              <w:rFonts w:ascii="Times New Roman" w:hAnsi="Times New Roman" w:cs="Times New Roman"/>
              <w:sz w:val="24"/>
              <w:szCs w:val="24"/>
            </w:rPr>
          </w:pPr>
          <w:r>
            <w:rPr>
              <w:rFonts w:ascii="Times New Roman" w:hAnsi="Times New Roman" w:cs="Times New Roman"/>
              <w:sz w:val="24"/>
              <w:szCs w:val="24"/>
            </w:rPr>
            <w:t xml:space="preserve">Por otro lado, está la condición de monopsonio que disfrutan los grandes traficantes, se retroalimenta de las barreras de entrada por economías de escala que le genera su tamaño y su capacidad para librarse fácilmente de los pequeños competidores. El poder de compra de los traficantes se </w:t>
          </w:r>
          <w:r w:rsidR="0010728A">
            <w:rPr>
              <w:rFonts w:ascii="Times New Roman" w:hAnsi="Times New Roman" w:cs="Times New Roman"/>
              <w:sz w:val="24"/>
              <w:szCs w:val="24"/>
            </w:rPr>
            <w:t>debe,</w:t>
          </w:r>
          <w:r>
            <w:rPr>
              <w:rFonts w:ascii="Times New Roman" w:hAnsi="Times New Roman" w:cs="Times New Roman"/>
              <w:sz w:val="24"/>
              <w:szCs w:val="24"/>
            </w:rPr>
            <w:t xml:space="preserve"> además a su número reducido respecto los actores en otras etapas de la cadena, como en el cultivo y la venta, por </w:t>
          </w:r>
          <w:r w:rsidR="009F0AD6">
            <w:rPr>
              <w:rFonts w:ascii="Times New Roman" w:hAnsi="Times New Roman" w:cs="Times New Roman"/>
              <w:sz w:val="24"/>
              <w:szCs w:val="24"/>
            </w:rPr>
            <w:t>tanto,</w:t>
          </w:r>
          <w:r>
            <w:rPr>
              <w:rFonts w:ascii="Times New Roman" w:hAnsi="Times New Roman" w:cs="Times New Roman"/>
              <w:sz w:val="24"/>
              <w:szCs w:val="24"/>
            </w:rPr>
            <w:t xml:space="preserve"> se genera una concentración de valor en la etapa de tráfico. Una representación de la cantidad de actores en la cadena se muestra en la</w:t>
          </w:r>
          <w:r w:rsidR="00EA3783">
            <w:rPr>
              <w:rFonts w:ascii="Times New Roman" w:hAnsi="Times New Roman" w:cs="Times New Roman"/>
              <w:sz w:val="24"/>
              <w:szCs w:val="24"/>
            </w:rPr>
            <w:t xml:space="preserve"> figura 13.</w:t>
          </w:r>
        </w:p>
        <w:p w14:paraId="25B17072" w14:textId="77777777" w:rsidR="00276EA9" w:rsidRDefault="00276EA9" w:rsidP="00EA3783">
          <w:pPr>
            <w:ind w:firstLine="576"/>
            <w:jc w:val="both"/>
            <w:rPr>
              <w:rFonts w:ascii="Times New Roman" w:hAnsi="Times New Roman" w:cs="Times New Roman"/>
              <w:sz w:val="24"/>
              <w:szCs w:val="24"/>
            </w:rPr>
          </w:pPr>
        </w:p>
        <w:p w14:paraId="07B42DF5" w14:textId="19950FB6" w:rsidR="000C4ED9" w:rsidRPr="002A1684" w:rsidRDefault="000C4ED9" w:rsidP="000C4ED9">
          <w:pPr>
            <w:pStyle w:val="Descripcin"/>
            <w:rPr>
              <w:rFonts w:ascii="Times New Roman" w:hAnsi="Times New Roman" w:cs="Times New Roman"/>
              <w:b/>
              <w:i w:val="0"/>
              <w:color w:val="000000" w:themeColor="text1"/>
              <w:sz w:val="22"/>
              <w:szCs w:val="22"/>
            </w:rPr>
          </w:pPr>
          <w:bookmarkStart w:id="123" w:name="_Toc51072678"/>
          <w:r w:rsidRPr="002A1684">
            <w:rPr>
              <w:rFonts w:ascii="Times New Roman" w:hAnsi="Times New Roman" w:cs="Times New Roman"/>
              <w:b/>
              <w:i w:val="0"/>
              <w:color w:val="000000" w:themeColor="text1"/>
              <w:sz w:val="22"/>
              <w:szCs w:val="22"/>
            </w:rPr>
            <w:t xml:space="preserve">Figura </w:t>
          </w:r>
          <w:r w:rsidRPr="002A1684">
            <w:rPr>
              <w:rFonts w:ascii="Times New Roman" w:hAnsi="Times New Roman" w:cs="Times New Roman"/>
              <w:b/>
              <w:i w:val="0"/>
              <w:color w:val="000000" w:themeColor="text1"/>
              <w:sz w:val="22"/>
              <w:szCs w:val="22"/>
            </w:rPr>
            <w:fldChar w:fldCharType="begin"/>
          </w:r>
          <w:r w:rsidRPr="002A1684">
            <w:rPr>
              <w:rFonts w:ascii="Times New Roman" w:hAnsi="Times New Roman" w:cs="Times New Roman"/>
              <w:b/>
              <w:i w:val="0"/>
              <w:color w:val="000000" w:themeColor="text1"/>
              <w:sz w:val="22"/>
              <w:szCs w:val="22"/>
            </w:rPr>
            <w:instrText xml:space="preserve"> SEQ Figura \* ARABIC </w:instrText>
          </w:r>
          <w:r w:rsidRPr="002A1684">
            <w:rPr>
              <w:rFonts w:ascii="Times New Roman" w:hAnsi="Times New Roman" w:cs="Times New Roman"/>
              <w:b/>
              <w:i w:val="0"/>
              <w:color w:val="000000" w:themeColor="text1"/>
              <w:sz w:val="22"/>
              <w:szCs w:val="22"/>
            </w:rPr>
            <w:fldChar w:fldCharType="separate"/>
          </w:r>
          <w:r w:rsidR="00E40F63">
            <w:rPr>
              <w:rFonts w:ascii="Times New Roman" w:hAnsi="Times New Roman" w:cs="Times New Roman"/>
              <w:b/>
              <w:i w:val="0"/>
              <w:noProof/>
              <w:color w:val="000000" w:themeColor="text1"/>
              <w:sz w:val="22"/>
              <w:szCs w:val="22"/>
            </w:rPr>
            <w:t>13</w:t>
          </w:r>
          <w:r w:rsidRPr="002A1684">
            <w:rPr>
              <w:rFonts w:ascii="Times New Roman" w:hAnsi="Times New Roman" w:cs="Times New Roman"/>
              <w:b/>
              <w:i w:val="0"/>
              <w:color w:val="000000" w:themeColor="text1"/>
              <w:sz w:val="22"/>
              <w:szCs w:val="22"/>
            </w:rPr>
            <w:fldChar w:fldCharType="end"/>
          </w:r>
          <w:r w:rsidRPr="002A1684">
            <w:rPr>
              <w:rFonts w:ascii="Times New Roman" w:hAnsi="Times New Roman" w:cs="Times New Roman"/>
              <w:b/>
              <w:i w:val="0"/>
              <w:color w:val="000000" w:themeColor="text1"/>
              <w:sz w:val="22"/>
              <w:szCs w:val="22"/>
            </w:rPr>
            <w:t>. Actores de la cadena</w:t>
          </w:r>
          <w:bookmarkEnd w:id="123"/>
          <w:r w:rsidRPr="002A1684">
            <w:rPr>
              <w:rFonts w:ascii="Times New Roman" w:hAnsi="Times New Roman" w:cs="Times New Roman"/>
              <w:b/>
              <w:i w:val="0"/>
              <w:color w:val="000000" w:themeColor="text1"/>
              <w:sz w:val="22"/>
              <w:szCs w:val="22"/>
            </w:rPr>
            <w:t xml:space="preserve"> </w:t>
          </w:r>
        </w:p>
        <w:p w14:paraId="2653CA60" w14:textId="77777777" w:rsidR="000C4ED9" w:rsidRDefault="000C4ED9" w:rsidP="000C4ED9">
          <w:pPr>
            <w:spacing w:line="240" w:lineRule="auto"/>
            <w:jc w:val="center"/>
            <w:rPr>
              <w:rFonts w:ascii="Times New Roman" w:hAnsi="Times New Roman" w:cs="Times New Roman"/>
              <w:color w:val="FF0000"/>
              <w:sz w:val="24"/>
              <w:szCs w:val="24"/>
            </w:rPr>
          </w:pPr>
          <w:r w:rsidRPr="00A6030A">
            <w:rPr>
              <w:rFonts w:ascii="Times New Roman" w:hAnsi="Times New Roman" w:cs="Times New Roman"/>
              <w:noProof/>
              <w:color w:val="FF0000"/>
              <w:sz w:val="24"/>
              <w:szCs w:val="24"/>
              <w:lang w:eastAsia="es-CR"/>
            </w:rPr>
            <w:drawing>
              <wp:inline distT="0" distB="0" distL="0" distR="0" wp14:anchorId="1855F7BC" wp14:editId="350DA8EF">
                <wp:extent cx="3205550" cy="2609850"/>
                <wp:effectExtent l="0" t="0" r="0" b="0"/>
                <wp:docPr id="34" name="Imagen 34" descr="C:\Users\sebas\Dropbox\UNA\Licenciatura\Cadenas de Valor de Marihuana\Capitulo 3\Diagrama Actores de la cadena Bergman (2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bas\Dropbox\UNA\Licenciatura\Cadenas de Valor de Marihuana\Capitulo 3\Diagrama Actores de la cadena Bergman (2010).png"/>
                        <pic:cNvPicPr>
                          <a:picLocks noChangeAspect="1" noChangeArrowheads="1"/>
                        </pic:cNvPicPr>
                      </pic:nvPicPr>
                      <pic:blipFill rotWithShape="1">
                        <a:blip r:embed="rId34">
                          <a:extLst>
                            <a:ext uri="{28A0092B-C50C-407E-A947-70E740481C1C}">
                              <a14:useLocalDpi xmlns:a14="http://schemas.microsoft.com/office/drawing/2010/main" val="0"/>
                            </a:ext>
                          </a:extLst>
                        </a:blip>
                        <a:srcRect l="1773"/>
                        <a:stretch/>
                      </pic:blipFill>
                      <pic:spPr bwMode="auto">
                        <a:xfrm>
                          <a:off x="0" y="0"/>
                          <a:ext cx="3226729" cy="2627094"/>
                        </a:xfrm>
                        <a:prstGeom prst="rect">
                          <a:avLst/>
                        </a:prstGeom>
                        <a:noFill/>
                        <a:ln>
                          <a:noFill/>
                        </a:ln>
                        <a:extLst>
                          <a:ext uri="{53640926-AAD7-44D8-BBD7-CCE9431645EC}">
                            <a14:shadowObscured xmlns:a14="http://schemas.microsoft.com/office/drawing/2010/main"/>
                          </a:ext>
                        </a:extLst>
                      </pic:spPr>
                    </pic:pic>
                  </a:graphicData>
                </a:graphic>
              </wp:inline>
            </w:drawing>
          </w:r>
        </w:p>
        <w:p w14:paraId="77878B74" w14:textId="77777777" w:rsidR="000C4ED9" w:rsidRDefault="000C4ED9" w:rsidP="000C4ED9">
          <w:pPr>
            <w:spacing w:line="240" w:lineRule="auto"/>
            <w:jc w:val="center"/>
            <w:rPr>
              <w:rFonts w:ascii="Times New Roman" w:hAnsi="Times New Roman" w:cs="Times New Roman"/>
              <w:color w:val="FF0000"/>
              <w:sz w:val="24"/>
              <w:szCs w:val="24"/>
            </w:rPr>
          </w:pPr>
        </w:p>
        <w:p w14:paraId="38437A6D" w14:textId="4A3433A8" w:rsidR="000B5CA3" w:rsidRPr="00C52BB0" w:rsidRDefault="000C4ED9" w:rsidP="00C52BB0">
          <w:pPr>
            <w:spacing w:line="240" w:lineRule="auto"/>
            <w:rPr>
              <w:rFonts w:ascii="Times New Roman" w:hAnsi="Times New Roman" w:cs="Times New Roman"/>
              <w:color w:val="000000" w:themeColor="text1"/>
              <w:sz w:val="20"/>
              <w:szCs w:val="24"/>
            </w:rPr>
          </w:pPr>
          <w:r w:rsidRPr="002A1684">
            <w:rPr>
              <w:rFonts w:ascii="Times New Roman" w:hAnsi="Times New Roman" w:cs="Times New Roman"/>
              <w:color w:val="000000" w:themeColor="text1"/>
              <w:sz w:val="20"/>
              <w:szCs w:val="24"/>
            </w:rPr>
            <w:t>Fuente: Bergman 2016</w:t>
          </w:r>
        </w:p>
        <w:p w14:paraId="75A4CE68" w14:textId="77777777" w:rsidR="00217018" w:rsidRDefault="00217018" w:rsidP="000B5CA3"/>
        <w:p w14:paraId="0FBC74B4" w14:textId="77A878F8" w:rsidR="000B5CA3" w:rsidRPr="00E90E8D" w:rsidRDefault="000B5CA3" w:rsidP="000B5CA3">
          <w:pPr>
            <w:pStyle w:val="Ttulo2"/>
            <w:spacing w:line="240" w:lineRule="auto"/>
            <w:rPr>
              <w:rFonts w:ascii="Times New Roman" w:hAnsi="Times New Roman" w:cs="Times New Roman"/>
            </w:rPr>
          </w:pPr>
          <w:bookmarkStart w:id="124" w:name="_Toc51072356"/>
          <w:r w:rsidRPr="00E90E8D">
            <w:rPr>
              <w:rFonts w:ascii="Times New Roman" w:hAnsi="Times New Roman" w:cs="Times New Roman"/>
            </w:rPr>
            <w:t xml:space="preserve">Micro-gobernanza </w:t>
          </w:r>
          <w:r w:rsidR="004F0852" w:rsidRPr="00E90E8D">
            <w:rPr>
              <w:rFonts w:ascii="Times New Roman" w:hAnsi="Times New Roman" w:cs="Times New Roman"/>
            </w:rPr>
            <w:t>entre segment</w:t>
          </w:r>
          <w:r w:rsidR="009F0AD6" w:rsidRPr="00E90E8D">
            <w:rPr>
              <w:rFonts w:ascii="Times New Roman" w:hAnsi="Times New Roman" w:cs="Times New Roman"/>
            </w:rPr>
            <w:t>o</w:t>
          </w:r>
          <w:r w:rsidR="004F0852" w:rsidRPr="00E90E8D">
            <w:rPr>
              <w:rFonts w:ascii="Times New Roman" w:hAnsi="Times New Roman" w:cs="Times New Roman"/>
            </w:rPr>
            <w:t>s: del monopsonio a la jerarquía</w:t>
          </w:r>
          <w:bookmarkEnd w:id="124"/>
        </w:p>
        <w:p w14:paraId="4BD5E459" w14:textId="1ECE4ABC" w:rsidR="000B5CA3" w:rsidRDefault="000B5CA3" w:rsidP="009F0AD6">
          <w:pPr>
            <w:ind w:firstLine="576"/>
            <w:jc w:val="both"/>
            <w:rPr>
              <w:rFonts w:ascii="Times New Roman" w:eastAsia="Times New Roman" w:hAnsi="Times New Roman" w:cs="Times New Roman"/>
              <w:sz w:val="24"/>
              <w:szCs w:val="24"/>
            </w:rPr>
          </w:pPr>
          <w:r w:rsidRPr="00E90E8D">
            <w:rPr>
              <w:rFonts w:ascii="Times New Roman" w:hAnsi="Times New Roman" w:cs="Times New Roman"/>
              <w:sz w:val="24"/>
              <w:szCs w:val="24"/>
            </w:rPr>
            <w:t>En este apartado se abordan las relaciones entre los segmentos que participan en cada etapa de la cadena. La descripción de la forma de gobernanza en cada etapa se entiende</w:t>
          </w:r>
          <w:r>
            <w:rPr>
              <w:rFonts w:ascii="Times New Roman" w:hAnsi="Times New Roman" w:cs="Times New Roman"/>
              <w:sz w:val="24"/>
              <w:szCs w:val="24"/>
            </w:rPr>
            <w:t xml:space="preserve"> como las condiciones de organización y transferencia de información que harían propicio un tipo u otro de gobernanza. </w:t>
          </w:r>
          <w:r>
            <w:rPr>
              <w:rFonts w:ascii="Times New Roman" w:eastAsia="Times New Roman" w:hAnsi="Times New Roman" w:cs="Times New Roman"/>
              <w:sz w:val="24"/>
              <w:szCs w:val="24"/>
            </w:rPr>
            <w:t xml:space="preserve">Díaz </w:t>
          </w:r>
          <w:r w:rsidR="00E90E8D">
            <w:rPr>
              <w:rFonts w:ascii="Times New Roman" w:eastAsia="Times New Roman" w:hAnsi="Times New Roman" w:cs="Times New Roman"/>
              <w:sz w:val="24"/>
              <w:szCs w:val="24"/>
            </w:rPr>
            <w:t>(</w:t>
          </w:r>
          <w:r>
            <w:rPr>
              <w:rFonts w:ascii="Times New Roman" w:eastAsia="Times New Roman" w:hAnsi="Times New Roman" w:cs="Times New Roman"/>
              <w:sz w:val="24"/>
              <w:szCs w:val="24"/>
            </w:rPr>
            <w:t>2003</w:t>
          </w:r>
          <w:r w:rsidR="00E90E8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00E90E8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104) indica que las </w:t>
          </w:r>
          <w:r w:rsidR="002209B4">
            <w:rPr>
              <w:rFonts w:ascii="Times New Roman" w:eastAsia="Times New Roman" w:hAnsi="Times New Roman" w:cs="Times New Roman"/>
              <w:sz w:val="24"/>
              <w:szCs w:val="24"/>
            </w:rPr>
            <w:t>agro cadenas</w:t>
          </w:r>
          <w:r>
            <w:rPr>
              <w:rFonts w:ascii="Times New Roman" w:eastAsia="Times New Roman" w:hAnsi="Times New Roman" w:cs="Times New Roman"/>
              <w:sz w:val="24"/>
              <w:szCs w:val="24"/>
            </w:rPr>
            <w:t xml:space="preserve"> comparten fases similares, estas son la producción agrícola, procesamiento inicial, 2 o 3 etapas más de transformación industrial, comercialización, distribución y finalmente el consumo del producto final; no obstante, en la cadena de la marihuana la transformación del producto se asume en la etapa de cultivo, además hay una fuerte concentración de actividades en la etapa de comercialización y distribución. </w:t>
          </w:r>
        </w:p>
        <w:p w14:paraId="67A604B2" w14:textId="77777777" w:rsidR="000B5CA3" w:rsidRDefault="000B5CA3" w:rsidP="009F0AD6">
          <w:pPr>
            <w:ind w:firstLine="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facilitar el análisis se dividen los flujos de marihuana según procedencia, en flujos de importación (gama baja y media) y flujos de producción nacional (gama alta). En este punto cabe recordar que la cadena de la marihuana de gama alta es más corta, pues no precisa de organizaciones que introduzcan la flor al mercado nacional, en este sentido pueden contactar con actores minoristas, vendedores directos, e inclusive ser los propios vendedores (revisar figura 6, del capítulo 5). Por tanto, a partir del eslabón del minorista las relaciones entre actores es la misma para los tres flujos, pues aquí las tres gamas se integran con el tráfico nacional de drogas.</w:t>
          </w:r>
        </w:p>
        <w:p w14:paraId="670EFCC0" w14:textId="76347FC9" w:rsidR="000B5CA3" w:rsidRDefault="000B5CA3" w:rsidP="009F0AD6">
          <w:pPr>
            <w:ind w:firstLine="57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identificar la micro</w:t>
          </w:r>
          <w:r w:rsidR="00EC0B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gobernanza se utilizan tramos de la cadena, cada tramo consiste en la relación entre dos o más eslabones de la cadena. El primer tramo consiste en </w:t>
          </w:r>
          <w:r>
            <w:rPr>
              <w:rFonts w:ascii="Times New Roman" w:eastAsia="Times New Roman" w:hAnsi="Times New Roman" w:cs="Times New Roman"/>
              <w:sz w:val="24"/>
              <w:szCs w:val="24"/>
            </w:rPr>
            <w:lastRenderedPageBreak/>
            <w:t xml:space="preserve">la relación entre los cultivadores y los mayoristas extranjeros, el tramo de comercio consiste en los vínculos comerciales de estos mayoristas con las organizaciones de distribución locales, el último tramo consiste en la interacción de estas organizaciones mediante vendedores directos con la demanda final. Dichos tramos se encuentran ilustrados en la </w:t>
          </w:r>
          <w:r w:rsidR="00241B7C" w:rsidRPr="00241B7C">
            <w:rPr>
              <w:rFonts w:ascii="Times New Roman" w:eastAsia="Times New Roman" w:hAnsi="Times New Roman" w:cs="Times New Roman"/>
              <w:sz w:val="24"/>
              <w:szCs w:val="24"/>
            </w:rPr>
            <w:fldChar w:fldCharType="begin"/>
          </w:r>
          <w:r w:rsidR="00241B7C" w:rsidRPr="00241B7C">
            <w:rPr>
              <w:rFonts w:ascii="Times New Roman" w:eastAsia="Times New Roman" w:hAnsi="Times New Roman" w:cs="Times New Roman"/>
              <w:sz w:val="24"/>
              <w:szCs w:val="24"/>
            </w:rPr>
            <w:instrText xml:space="preserve"> REF _Ref21455457 \h  \* MERGEFORMAT </w:instrText>
          </w:r>
          <w:r w:rsidR="00241B7C" w:rsidRPr="00241B7C">
            <w:rPr>
              <w:rFonts w:ascii="Times New Roman" w:eastAsia="Times New Roman" w:hAnsi="Times New Roman" w:cs="Times New Roman"/>
              <w:sz w:val="24"/>
              <w:szCs w:val="24"/>
            </w:rPr>
          </w:r>
          <w:r w:rsidR="00241B7C" w:rsidRPr="00241B7C">
            <w:rPr>
              <w:rFonts w:ascii="Times New Roman" w:eastAsia="Times New Roman" w:hAnsi="Times New Roman" w:cs="Times New Roman"/>
              <w:sz w:val="24"/>
              <w:szCs w:val="24"/>
            </w:rPr>
            <w:fldChar w:fldCharType="separate"/>
          </w:r>
          <w:r w:rsidR="00E40F63" w:rsidRPr="00E40F63">
            <w:rPr>
              <w:rFonts w:ascii="Times New Roman" w:eastAsia="Times New Roman" w:hAnsi="Times New Roman" w:cs="Times New Roman"/>
              <w:sz w:val="24"/>
              <w:szCs w:val="24"/>
            </w:rPr>
            <w:t>Figura 14</w:t>
          </w:r>
          <w:r w:rsidR="00241B7C" w:rsidRPr="00241B7C">
            <w:rPr>
              <w:rFonts w:ascii="Times New Roman" w:eastAsia="Times New Roman" w:hAnsi="Times New Roman" w:cs="Times New Roman"/>
              <w:sz w:val="24"/>
              <w:szCs w:val="24"/>
            </w:rPr>
            <w:fldChar w:fldCharType="end"/>
          </w:r>
        </w:p>
        <w:p w14:paraId="450334A8" w14:textId="77777777" w:rsidR="000B5CA3" w:rsidRDefault="000B5CA3" w:rsidP="000B5CA3">
          <w:pPr>
            <w:jc w:val="both"/>
            <w:rPr>
              <w:rFonts w:ascii="Times New Roman" w:eastAsia="Times New Roman" w:hAnsi="Times New Roman" w:cs="Times New Roman"/>
              <w:sz w:val="24"/>
              <w:szCs w:val="24"/>
            </w:rPr>
          </w:pPr>
        </w:p>
        <w:p w14:paraId="2C8762B9" w14:textId="38E6EB91" w:rsidR="00C20518" w:rsidRPr="00C20518" w:rsidRDefault="00C20518" w:rsidP="00C20518">
          <w:pPr>
            <w:pStyle w:val="Descripcin"/>
            <w:rPr>
              <w:rFonts w:ascii="Times New Roman" w:hAnsi="Times New Roman" w:cs="Times New Roman"/>
              <w:b/>
              <w:i w:val="0"/>
              <w:color w:val="auto"/>
              <w:sz w:val="22"/>
              <w:szCs w:val="22"/>
            </w:rPr>
          </w:pPr>
          <w:bookmarkStart w:id="125" w:name="_Ref21455457"/>
          <w:bookmarkStart w:id="126" w:name="_Toc51072679"/>
          <w:r w:rsidRPr="00C20518">
            <w:rPr>
              <w:rFonts w:ascii="Times New Roman" w:hAnsi="Times New Roman" w:cs="Times New Roman"/>
              <w:b/>
              <w:i w:val="0"/>
              <w:color w:val="auto"/>
              <w:sz w:val="22"/>
              <w:szCs w:val="22"/>
            </w:rPr>
            <w:t xml:space="preserve">Figura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Figura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14</w:t>
          </w:r>
          <w:r w:rsidRPr="00C20518">
            <w:rPr>
              <w:rFonts w:ascii="Times New Roman" w:hAnsi="Times New Roman" w:cs="Times New Roman"/>
              <w:b/>
              <w:i w:val="0"/>
              <w:color w:val="auto"/>
              <w:sz w:val="22"/>
              <w:szCs w:val="22"/>
            </w:rPr>
            <w:fldChar w:fldCharType="end"/>
          </w:r>
          <w:bookmarkEnd w:id="125"/>
          <w:r w:rsidRPr="00C20518">
            <w:rPr>
              <w:rFonts w:ascii="Times New Roman" w:hAnsi="Times New Roman" w:cs="Times New Roman"/>
              <w:b/>
              <w:i w:val="0"/>
              <w:color w:val="auto"/>
              <w:sz w:val="22"/>
              <w:szCs w:val="22"/>
            </w:rPr>
            <w:t>. Tramos seleccionados para el análisis de la gobernanza por coordinación</w:t>
          </w:r>
          <w:bookmarkEnd w:id="126"/>
        </w:p>
        <w:p w14:paraId="39D1F616" w14:textId="29FF7968" w:rsidR="000B5CA3" w:rsidRDefault="000B5CA3" w:rsidP="000B5CA3">
          <w:pPr>
            <w:rPr>
              <w:rFonts w:ascii="Times New Roman" w:hAnsi="Times New Roman" w:cs="Times New Roman"/>
              <w:sz w:val="24"/>
              <w:szCs w:val="24"/>
            </w:rPr>
          </w:pPr>
          <w:r w:rsidRPr="005D7FD0">
            <w:rPr>
              <w:rFonts w:ascii="Times New Roman" w:hAnsi="Times New Roman" w:cs="Times New Roman"/>
              <w:noProof/>
              <w:sz w:val="20"/>
              <w:szCs w:val="20"/>
              <w:lang w:eastAsia="es-CR"/>
            </w:rPr>
            <w:drawing>
              <wp:inline distT="0" distB="0" distL="0" distR="0" wp14:anchorId="009D971E" wp14:editId="38BB0F53">
                <wp:extent cx="5612130" cy="1417777"/>
                <wp:effectExtent l="0" t="0" r="7620" b="0"/>
                <wp:docPr id="37" name="Imagen 37" descr="C:\Users\sebas\Dropbox\UNA\Licenciatura\Cadenas de Valor de Marihuana\Capitulo 4\tram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bas\Dropbox\UNA\Licenciatura\Cadenas de Valor de Marihuana\Capitulo 4\tramos.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2130" cy="1417777"/>
                        </a:xfrm>
                        <a:prstGeom prst="rect">
                          <a:avLst/>
                        </a:prstGeom>
                        <a:noFill/>
                        <a:ln>
                          <a:noFill/>
                        </a:ln>
                      </pic:spPr>
                    </pic:pic>
                  </a:graphicData>
                </a:graphic>
              </wp:inline>
            </w:drawing>
          </w:r>
        </w:p>
        <w:p w14:paraId="46DA71B3" w14:textId="77777777" w:rsidR="000B5CA3" w:rsidRDefault="000B5CA3" w:rsidP="000B5CA3">
          <w:pPr>
            <w:rPr>
              <w:rFonts w:ascii="Times New Roman" w:hAnsi="Times New Roman" w:cs="Times New Roman"/>
              <w:sz w:val="20"/>
              <w:szCs w:val="24"/>
            </w:rPr>
          </w:pPr>
          <w:r w:rsidRPr="00C20518">
            <w:rPr>
              <w:rFonts w:ascii="Times New Roman" w:hAnsi="Times New Roman" w:cs="Times New Roman"/>
              <w:sz w:val="20"/>
              <w:szCs w:val="24"/>
            </w:rPr>
            <w:t>Fuente: elaboración propia.</w:t>
          </w:r>
        </w:p>
        <w:p w14:paraId="2462A070" w14:textId="77777777" w:rsidR="00C20518" w:rsidRPr="00C20518" w:rsidRDefault="00C20518" w:rsidP="000B5CA3">
          <w:pPr>
            <w:rPr>
              <w:rFonts w:ascii="Times New Roman" w:hAnsi="Times New Roman" w:cs="Times New Roman"/>
              <w:sz w:val="20"/>
              <w:szCs w:val="24"/>
            </w:rPr>
          </w:pPr>
        </w:p>
        <w:p w14:paraId="4548B359" w14:textId="3746D982" w:rsidR="000B5CA3" w:rsidRDefault="000B5CA3" w:rsidP="009F0AD6">
          <w:pPr>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cada tramo se busca identific</w:t>
          </w:r>
          <w:r w:rsidR="00E90E8D">
            <w:rPr>
              <w:rFonts w:ascii="Times New Roman" w:eastAsia="Times New Roman" w:hAnsi="Times New Roman" w:cs="Times New Roman"/>
              <w:sz w:val="24"/>
              <w:szCs w:val="24"/>
            </w:rPr>
            <w:t>ar</w:t>
          </w:r>
          <w:r>
            <w:rPr>
              <w:rFonts w:ascii="Times New Roman" w:eastAsia="Times New Roman" w:hAnsi="Times New Roman" w:cs="Times New Roman"/>
              <w:sz w:val="24"/>
              <w:szCs w:val="24"/>
            </w:rPr>
            <w:t xml:space="preserve"> el nivel de tres variables para determinar un tipo de micro-gobernanza. Estas variables parten de la información necesaria para realizar una transacción, </w:t>
          </w:r>
          <w:r w:rsidR="00846EFF">
            <w:rPr>
              <w:rFonts w:ascii="Times New Roman" w:eastAsia="Times New Roman" w:hAnsi="Times New Roman" w:cs="Times New Roman"/>
              <w:sz w:val="24"/>
              <w:szCs w:val="24"/>
            </w:rPr>
            <w:t>por lo cual</w:t>
          </w:r>
          <w:r>
            <w:rPr>
              <w:rFonts w:ascii="Times New Roman" w:eastAsia="Times New Roman" w:hAnsi="Times New Roman" w:cs="Times New Roman"/>
              <w:sz w:val="24"/>
              <w:szCs w:val="24"/>
            </w:rPr>
            <w:t xml:space="preserve"> se revisa la complejidad de la información requerida, atendiendo a las complejidades legales; la habilidad para codificar las transacciones, lo cual refiere la capacidad de una organización para integrarse en los vínculos comerciales; y por último la capacidad de los proveedores, entendido como la suficiencia de responder a requerimientos o bien la capacidad para cambiar de proveedor. Se destaca que gran parte de la información es requerida para brindar el servicio de tráfico (rutas y contactos), debido a la operación oculta de todas las organizaciones involucradas.</w:t>
          </w:r>
        </w:p>
        <w:p w14:paraId="11153693" w14:textId="77777777" w:rsidR="000B5CA3" w:rsidRDefault="000B5CA3" w:rsidP="000B5CA3"/>
        <w:p w14:paraId="20ADA7F5" w14:textId="06D69FBB" w:rsidR="00C52BB0" w:rsidRPr="00C52BB0" w:rsidRDefault="00C20518" w:rsidP="00C52BB0">
          <w:pPr>
            <w:pStyle w:val="Descripcin"/>
            <w:rPr>
              <w:rFonts w:ascii="Times New Roman" w:hAnsi="Times New Roman" w:cs="Times New Roman"/>
              <w:b/>
              <w:i w:val="0"/>
              <w:color w:val="auto"/>
              <w:sz w:val="22"/>
              <w:szCs w:val="22"/>
            </w:rPr>
          </w:pPr>
          <w:bookmarkStart w:id="127" w:name="_Ref21455515"/>
          <w:bookmarkStart w:id="128" w:name="_Toc51072697"/>
          <w:r w:rsidRPr="00C20518">
            <w:rPr>
              <w:rFonts w:ascii="Times New Roman" w:hAnsi="Times New Roman" w:cs="Times New Roman"/>
              <w:b/>
              <w:i w:val="0"/>
              <w:color w:val="auto"/>
              <w:sz w:val="22"/>
              <w:szCs w:val="22"/>
            </w:rPr>
            <w:t xml:space="preserve">Cuadro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Cuadro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6</w:t>
          </w:r>
          <w:r w:rsidRPr="00C20518">
            <w:rPr>
              <w:rFonts w:ascii="Times New Roman" w:hAnsi="Times New Roman" w:cs="Times New Roman"/>
              <w:b/>
              <w:i w:val="0"/>
              <w:color w:val="auto"/>
              <w:sz w:val="22"/>
              <w:szCs w:val="22"/>
            </w:rPr>
            <w:fldChar w:fldCharType="end"/>
          </w:r>
          <w:bookmarkEnd w:id="127"/>
          <w:r w:rsidR="000B5CA3" w:rsidRPr="00C20518">
            <w:rPr>
              <w:rFonts w:ascii="Times New Roman" w:hAnsi="Times New Roman" w:cs="Times New Roman"/>
              <w:b/>
              <w:i w:val="0"/>
              <w:color w:val="auto"/>
              <w:sz w:val="22"/>
              <w:szCs w:val="22"/>
            </w:rPr>
            <w:t>.</w:t>
          </w:r>
          <w:r w:rsidRPr="00C20518">
            <w:rPr>
              <w:rFonts w:ascii="Times New Roman" w:hAnsi="Times New Roman" w:cs="Times New Roman"/>
              <w:b/>
              <w:i w:val="0"/>
              <w:color w:val="auto"/>
              <w:sz w:val="22"/>
              <w:szCs w:val="22"/>
            </w:rPr>
            <w:t xml:space="preserve"> Tipos de gobernanza en la cadena de valor de la marihuana en Costa Rica, según gama</w:t>
          </w:r>
          <w:bookmarkEnd w:id="128"/>
        </w:p>
        <w:tbl>
          <w:tblPr>
            <w:tblW w:w="0" w:type="auto"/>
            <w:tblLook w:val="04A0" w:firstRow="1" w:lastRow="0" w:firstColumn="1" w:lastColumn="0" w:noHBand="0" w:noVBand="1"/>
          </w:tblPr>
          <w:tblGrid>
            <w:gridCol w:w="1539"/>
            <w:gridCol w:w="1168"/>
            <w:gridCol w:w="1376"/>
            <w:gridCol w:w="1509"/>
            <w:gridCol w:w="1774"/>
            <w:gridCol w:w="1462"/>
          </w:tblGrid>
          <w:tr w:rsidR="000B5CA3" w:rsidRPr="0011613D" w14:paraId="0D2E00DB" w14:textId="77777777" w:rsidTr="007D0AEF">
            <w:tc>
              <w:tcPr>
                <w:tcW w:w="1539" w:type="dxa"/>
                <w:tcBorders>
                  <w:bottom w:val="single" w:sz="4" w:space="0" w:color="auto"/>
                </w:tcBorders>
              </w:tcPr>
              <w:p w14:paraId="2D932DEA" w14:textId="77777777" w:rsidR="000B5CA3" w:rsidRPr="00AA7B69" w:rsidRDefault="000B5CA3" w:rsidP="007D0AEF">
                <w:pPr>
                  <w:spacing w:line="240" w:lineRule="auto"/>
                  <w:rPr>
                    <w:rFonts w:ascii="Times New Roman" w:hAnsi="Times New Roman" w:cs="Times New Roman"/>
                    <w:b/>
                    <w:bCs/>
                    <w:sz w:val="20"/>
                    <w:szCs w:val="24"/>
                  </w:rPr>
                </w:pPr>
                <w:r w:rsidRPr="00AA7B69">
                  <w:rPr>
                    <w:rFonts w:ascii="Times New Roman" w:hAnsi="Times New Roman" w:cs="Times New Roman"/>
                    <w:b/>
                    <w:bCs/>
                    <w:sz w:val="20"/>
                    <w:szCs w:val="24"/>
                  </w:rPr>
                  <w:t>Flujo</w:t>
                </w:r>
              </w:p>
            </w:tc>
            <w:tc>
              <w:tcPr>
                <w:tcW w:w="1168" w:type="dxa"/>
                <w:tcBorders>
                  <w:bottom w:val="single" w:sz="4" w:space="0" w:color="auto"/>
                </w:tcBorders>
              </w:tcPr>
              <w:p w14:paraId="0255329E" w14:textId="77777777" w:rsidR="000B5CA3" w:rsidRPr="00AA7B69" w:rsidRDefault="000B5CA3" w:rsidP="007D0AEF">
                <w:pPr>
                  <w:spacing w:line="240" w:lineRule="auto"/>
                  <w:rPr>
                    <w:rFonts w:ascii="Times New Roman" w:hAnsi="Times New Roman" w:cs="Times New Roman"/>
                    <w:b/>
                    <w:bCs/>
                    <w:sz w:val="20"/>
                    <w:szCs w:val="24"/>
                  </w:rPr>
                </w:pPr>
                <w:r w:rsidRPr="00AA7B69">
                  <w:rPr>
                    <w:rFonts w:ascii="Times New Roman" w:hAnsi="Times New Roman" w:cs="Times New Roman"/>
                    <w:b/>
                    <w:bCs/>
                    <w:sz w:val="20"/>
                    <w:szCs w:val="24"/>
                  </w:rPr>
                  <w:t>Tramo</w:t>
                </w:r>
              </w:p>
            </w:tc>
            <w:tc>
              <w:tcPr>
                <w:tcW w:w="1376" w:type="dxa"/>
                <w:tcBorders>
                  <w:bottom w:val="single" w:sz="4" w:space="0" w:color="auto"/>
                </w:tcBorders>
              </w:tcPr>
              <w:p w14:paraId="19838B40" w14:textId="77777777" w:rsidR="000B5CA3" w:rsidRPr="00AA7B69" w:rsidRDefault="000B5CA3" w:rsidP="007D0AEF">
                <w:pPr>
                  <w:spacing w:line="240" w:lineRule="auto"/>
                  <w:rPr>
                    <w:rFonts w:ascii="Times New Roman" w:hAnsi="Times New Roman" w:cs="Times New Roman"/>
                    <w:b/>
                    <w:bCs/>
                    <w:sz w:val="20"/>
                    <w:szCs w:val="24"/>
                  </w:rPr>
                </w:pPr>
                <w:r w:rsidRPr="00AA7B69">
                  <w:rPr>
                    <w:rFonts w:ascii="Times New Roman" w:hAnsi="Times New Roman" w:cs="Times New Roman"/>
                    <w:b/>
                    <w:bCs/>
                    <w:sz w:val="20"/>
                    <w:szCs w:val="24"/>
                  </w:rPr>
                  <w:t>Tipo de Gobernanza</w:t>
                </w:r>
              </w:p>
            </w:tc>
            <w:tc>
              <w:tcPr>
                <w:tcW w:w="1509" w:type="dxa"/>
                <w:tcBorders>
                  <w:bottom w:val="single" w:sz="4" w:space="0" w:color="auto"/>
                </w:tcBorders>
              </w:tcPr>
              <w:p w14:paraId="6681E467" w14:textId="77777777" w:rsidR="000B5CA3" w:rsidRPr="00AA7B69" w:rsidRDefault="000B5CA3" w:rsidP="007D0AEF">
                <w:pPr>
                  <w:spacing w:line="240" w:lineRule="auto"/>
                  <w:rPr>
                    <w:rFonts w:ascii="Times New Roman" w:hAnsi="Times New Roman" w:cs="Times New Roman"/>
                    <w:b/>
                    <w:bCs/>
                    <w:sz w:val="20"/>
                    <w:szCs w:val="24"/>
                  </w:rPr>
                </w:pPr>
                <w:r w:rsidRPr="00AA7B69">
                  <w:rPr>
                    <w:rFonts w:ascii="Times New Roman" w:hAnsi="Times New Roman" w:cs="Times New Roman"/>
                    <w:b/>
                    <w:bCs/>
                    <w:sz w:val="20"/>
                    <w:szCs w:val="24"/>
                  </w:rPr>
                  <w:t>Complejidad de las transacciones</w:t>
                </w:r>
              </w:p>
            </w:tc>
            <w:tc>
              <w:tcPr>
                <w:tcW w:w="1774" w:type="dxa"/>
                <w:tcBorders>
                  <w:bottom w:val="single" w:sz="4" w:space="0" w:color="auto"/>
                </w:tcBorders>
              </w:tcPr>
              <w:p w14:paraId="20241F35" w14:textId="77777777" w:rsidR="000B5CA3" w:rsidRPr="00AA7B69" w:rsidRDefault="000B5CA3" w:rsidP="007D0AEF">
                <w:pPr>
                  <w:spacing w:line="240" w:lineRule="auto"/>
                  <w:rPr>
                    <w:rFonts w:ascii="Times New Roman" w:hAnsi="Times New Roman" w:cs="Times New Roman"/>
                    <w:b/>
                    <w:bCs/>
                    <w:sz w:val="20"/>
                    <w:szCs w:val="24"/>
                  </w:rPr>
                </w:pPr>
                <w:r w:rsidRPr="00AA7B69">
                  <w:rPr>
                    <w:rFonts w:ascii="Times New Roman" w:hAnsi="Times New Roman" w:cs="Times New Roman"/>
                    <w:b/>
                    <w:bCs/>
                    <w:sz w:val="20"/>
                    <w:szCs w:val="24"/>
                  </w:rPr>
                  <w:t>Habilidad para codificar las transacciones</w:t>
                </w:r>
              </w:p>
            </w:tc>
            <w:tc>
              <w:tcPr>
                <w:tcW w:w="1462" w:type="dxa"/>
                <w:tcBorders>
                  <w:bottom w:val="single" w:sz="4" w:space="0" w:color="auto"/>
                </w:tcBorders>
              </w:tcPr>
              <w:p w14:paraId="24CDFB4A" w14:textId="77777777" w:rsidR="000B5CA3" w:rsidRPr="00AA7B69" w:rsidRDefault="000B5CA3" w:rsidP="007D0AEF">
                <w:pPr>
                  <w:spacing w:line="240" w:lineRule="auto"/>
                  <w:rPr>
                    <w:rFonts w:ascii="Times New Roman" w:hAnsi="Times New Roman" w:cs="Times New Roman"/>
                    <w:b/>
                    <w:bCs/>
                    <w:sz w:val="20"/>
                    <w:szCs w:val="24"/>
                  </w:rPr>
                </w:pPr>
                <w:r w:rsidRPr="00AA7B69">
                  <w:rPr>
                    <w:rFonts w:ascii="Times New Roman" w:hAnsi="Times New Roman" w:cs="Times New Roman"/>
                    <w:b/>
                    <w:bCs/>
                    <w:sz w:val="20"/>
                    <w:szCs w:val="24"/>
                  </w:rPr>
                  <w:t>Capacidades del proveedor</w:t>
                </w:r>
              </w:p>
            </w:tc>
          </w:tr>
          <w:tr w:rsidR="000B5CA3" w:rsidRPr="0011613D" w14:paraId="5ACE5214" w14:textId="77777777" w:rsidTr="007D0AEF">
            <w:tc>
              <w:tcPr>
                <w:tcW w:w="1539" w:type="dxa"/>
                <w:vMerge w:val="restart"/>
                <w:tcBorders>
                  <w:top w:val="single" w:sz="4" w:space="0" w:color="auto"/>
                </w:tcBorders>
              </w:tcPr>
              <w:p w14:paraId="38E38329"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Gama media y baja</w:t>
                </w:r>
              </w:p>
            </w:tc>
            <w:tc>
              <w:tcPr>
                <w:tcW w:w="1168" w:type="dxa"/>
                <w:tcBorders>
                  <w:top w:val="single" w:sz="4" w:space="0" w:color="auto"/>
                </w:tcBorders>
              </w:tcPr>
              <w:p w14:paraId="0B2B9F2E"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Cultivo</w:t>
                </w:r>
              </w:p>
            </w:tc>
            <w:tc>
              <w:tcPr>
                <w:tcW w:w="1376" w:type="dxa"/>
                <w:tcBorders>
                  <w:top w:val="single" w:sz="4" w:space="0" w:color="auto"/>
                </w:tcBorders>
              </w:tcPr>
              <w:p w14:paraId="23864EAD"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Cautiva</w:t>
                </w:r>
              </w:p>
            </w:tc>
            <w:tc>
              <w:tcPr>
                <w:tcW w:w="1509" w:type="dxa"/>
                <w:tcBorders>
                  <w:top w:val="single" w:sz="4" w:space="0" w:color="auto"/>
                </w:tcBorders>
              </w:tcPr>
              <w:p w14:paraId="728507B4"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774" w:type="dxa"/>
                <w:tcBorders>
                  <w:top w:val="single" w:sz="4" w:space="0" w:color="auto"/>
                </w:tcBorders>
              </w:tcPr>
              <w:p w14:paraId="748581D1"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462" w:type="dxa"/>
                <w:tcBorders>
                  <w:top w:val="single" w:sz="4" w:space="0" w:color="auto"/>
                </w:tcBorders>
              </w:tcPr>
              <w:p w14:paraId="40D231D3"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baja</w:t>
                </w:r>
              </w:p>
            </w:tc>
          </w:tr>
          <w:tr w:rsidR="000B5CA3" w:rsidRPr="0011613D" w14:paraId="23973DD3" w14:textId="77777777" w:rsidTr="007D0AEF">
            <w:tc>
              <w:tcPr>
                <w:tcW w:w="1539" w:type="dxa"/>
                <w:vMerge/>
              </w:tcPr>
              <w:p w14:paraId="382FAEB8" w14:textId="77777777" w:rsidR="000B5CA3" w:rsidRPr="0011613D" w:rsidRDefault="000B5CA3" w:rsidP="007D0AEF">
                <w:pPr>
                  <w:spacing w:line="240" w:lineRule="auto"/>
                  <w:rPr>
                    <w:rFonts w:ascii="Times New Roman" w:hAnsi="Times New Roman" w:cs="Times New Roman"/>
                    <w:sz w:val="20"/>
                    <w:szCs w:val="24"/>
                  </w:rPr>
                </w:pPr>
              </w:p>
            </w:tc>
            <w:tc>
              <w:tcPr>
                <w:tcW w:w="1168" w:type="dxa"/>
              </w:tcPr>
              <w:p w14:paraId="184EA070"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Comercio</w:t>
                </w:r>
              </w:p>
            </w:tc>
            <w:tc>
              <w:tcPr>
                <w:tcW w:w="1376" w:type="dxa"/>
              </w:tcPr>
              <w:p w14:paraId="1B6DA921"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Modular</w:t>
                </w:r>
              </w:p>
            </w:tc>
            <w:tc>
              <w:tcPr>
                <w:tcW w:w="1509" w:type="dxa"/>
              </w:tcPr>
              <w:p w14:paraId="58FE128E"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774" w:type="dxa"/>
              </w:tcPr>
              <w:p w14:paraId="261ABAF0"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462" w:type="dxa"/>
              </w:tcPr>
              <w:p w14:paraId="6A824B7F"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r>
          <w:tr w:rsidR="000B5CA3" w:rsidRPr="0011613D" w14:paraId="3BE4A55E" w14:textId="77777777" w:rsidTr="007D0AEF">
            <w:tc>
              <w:tcPr>
                <w:tcW w:w="1539" w:type="dxa"/>
                <w:vMerge/>
              </w:tcPr>
              <w:p w14:paraId="7C2B96B3" w14:textId="77777777" w:rsidR="000B5CA3" w:rsidRPr="0011613D" w:rsidRDefault="000B5CA3" w:rsidP="007D0AEF">
                <w:pPr>
                  <w:spacing w:line="240" w:lineRule="auto"/>
                  <w:rPr>
                    <w:rFonts w:ascii="Times New Roman" w:hAnsi="Times New Roman" w:cs="Times New Roman"/>
                    <w:sz w:val="20"/>
                    <w:szCs w:val="24"/>
                  </w:rPr>
                </w:pPr>
              </w:p>
            </w:tc>
            <w:tc>
              <w:tcPr>
                <w:tcW w:w="1168" w:type="dxa"/>
              </w:tcPr>
              <w:p w14:paraId="2F414312"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Consumo</w:t>
                </w:r>
              </w:p>
            </w:tc>
            <w:tc>
              <w:tcPr>
                <w:tcW w:w="1376" w:type="dxa"/>
              </w:tcPr>
              <w:p w14:paraId="75B6CEB2"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Mercado</w:t>
                </w:r>
              </w:p>
            </w:tc>
            <w:tc>
              <w:tcPr>
                <w:tcW w:w="1509" w:type="dxa"/>
              </w:tcPr>
              <w:p w14:paraId="0124759C"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baja</w:t>
                </w:r>
              </w:p>
            </w:tc>
            <w:tc>
              <w:tcPr>
                <w:tcW w:w="1774" w:type="dxa"/>
              </w:tcPr>
              <w:p w14:paraId="6EC0875C"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462" w:type="dxa"/>
              </w:tcPr>
              <w:p w14:paraId="6B15BC45"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r>
          <w:tr w:rsidR="000B5CA3" w:rsidRPr="0011613D" w14:paraId="325F8712" w14:textId="77777777" w:rsidTr="007D0AEF">
            <w:tc>
              <w:tcPr>
                <w:tcW w:w="1539" w:type="dxa"/>
                <w:vMerge w:val="restart"/>
              </w:tcPr>
              <w:p w14:paraId="4DA8DC31"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Gama alta</w:t>
                </w:r>
              </w:p>
            </w:tc>
            <w:tc>
              <w:tcPr>
                <w:tcW w:w="1168" w:type="dxa"/>
              </w:tcPr>
              <w:p w14:paraId="621423DB"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Cultivo -Comercio</w:t>
                </w:r>
              </w:p>
            </w:tc>
            <w:tc>
              <w:tcPr>
                <w:tcW w:w="1376" w:type="dxa"/>
              </w:tcPr>
              <w:p w14:paraId="39B08384"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Modular</w:t>
                </w:r>
              </w:p>
            </w:tc>
            <w:tc>
              <w:tcPr>
                <w:tcW w:w="1509" w:type="dxa"/>
              </w:tcPr>
              <w:p w14:paraId="43B23B91"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774" w:type="dxa"/>
              </w:tcPr>
              <w:p w14:paraId="27A3F0A2"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462" w:type="dxa"/>
              </w:tcPr>
              <w:p w14:paraId="57535137"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r>
          <w:tr w:rsidR="000B5CA3" w:rsidRPr="0011613D" w14:paraId="4C992453" w14:textId="77777777" w:rsidTr="007D0AEF">
            <w:tc>
              <w:tcPr>
                <w:tcW w:w="1539" w:type="dxa"/>
                <w:vMerge/>
                <w:tcBorders>
                  <w:bottom w:val="single" w:sz="4" w:space="0" w:color="auto"/>
                </w:tcBorders>
              </w:tcPr>
              <w:p w14:paraId="15CD7A16" w14:textId="77777777" w:rsidR="000B5CA3" w:rsidRPr="0011613D" w:rsidRDefault="000B5CA3" w:rsidP="007D0AEF">
                <w:pPr>
                  <w:spacing w:line="240" w:lineRule="auto"/>
                  <w:rPr>
                    <w:rFonts w:ascii="Times New Roman" w:hAnsi="Times New Roman" w:cs="Times New Roman"/>
                    <w:sz w:val="20"/>
                    <w:szCs w:val="24"/>
                  </w:rPr>
                </w:pPr>
              </w:p>
            </w:tc>
            <w:tc>
              <w:tcPr>
                <w:tcW w:w="1168" w:type="dxa"/>
                <w:tcBorders>
                  <w:bottom w:val="single" w:sz="4" w:space="0" w:color="auto"/>
                </w:tcBorders>
              </w:tcPr>
              <w:p w14:paraId="06D1487B"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Consumo</w:t>
                </w:r>
              </w:p>
            </w:tc>
            <w:tc>
              <w:tcPr>
                <w:tcW w:w="1376" w:type="dxa"/>
                <w:tcBorders>
                  <w:bottom w:val="single" w:sz="4" w:space="0" w:color="auto"/>
                </w:tcBorders>
              </w:tcPr>
              <w:p w14:paraId="25D649C9"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Mercado</w:t>
                </w:r>
              </w:p>
            </w:tc>
            <w:tc>
              <w:tcPr>
                <w:tcW w:w="1509" w:type="dxa"/>
                <w:tcBorders>
                  <w:bottom w:val="single" w:sz="4" w:space="0" w:color="auto"/>
                </w:tcBorders>
              </w:tcPr>
              <w:p w14:paraId="28D97937"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baja</w:t>
                </w:r>
              </w:p>
            </w:tc>
            <w:tc>
              <w:tcPr>
                <w:tcW w:w="1774" w:type="dxa"/>
                <w:tcBorders>
                  <w:bottom w:val="single" w:sz="4" w:space="0" w:color="auto"/>
                </w:tcBorders>
              </w:tcPr>
              <w:p w14:paraId="3A0BFA9D"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c>
              <w:tcPr>
                <w:tcW w:w="1462" w:type="dxa"/>
                <w:tcBorders>
                  <w:bottom w:val="single" w:sz="4" w:space="0" w:color="auto"/>
                </w:tcBorders>
              </w:tcPr>
              <w:p w14:paraId="789A2562" w14:textId="77777777" w:rsidR="000B5CA3" w:rsidRPr="0011613D" w:rsidRDefault="000B5CA3" w:rsidP="007D0AEF">
                <w:pPr>
                  <w:spacing w:line="240" w:lineRule="auto"/>
                  <w:rPr>
                    <w:rFonts w:ascii="Times New Roman" w:hAnsi="Times New Roman" w:cs="Times New Roman"/>
                    <w:sz w:val="20"/>
                    <w:szCs w:val="24"/>
                  </w:rPr>
                </w:pPr>
                <w:r w:rsidRPr="0011613D">
                  <w:rPr>
                    <w:rFonts w:ascii="Times New Roman" w:hAnsi="Times New Roman" w:cs="Times New Roman"/>
                    <w:sz w:val="20"/>
                    <w:szCs w:val="24"/>
                  </w:rPr>
                  <w:t>alta</w:t>
                </w:r>
              </w:p>
            </w:tc>
          </w:tr>
        </w:tbl>
        <w:p w14:paraId="2A136A95" w14:textId="77777777" w:rsidR="000B5CA3" w:rsidRDefault="000B5CA3" w:rsidP="000B5CA3">
          <w:pPr>
            <w:rPr>
              <w:rFonts w:ascii="Times New Roman" w:hAnsi="Times New Roman" w:cs="Times New Roman"/>
              <w:sz w:val="24"/>
              <w:szCs w:val="24"/>
            </w:rPr>
          </w:pPr>
        </w:p>
        <w:p w14:paraId="20255CF0" w14:textId="7CBFEA32" w:rsidR="000B5CA3" w:rsidRPr="009F0AD6" w:rsidRDefault="000B5CA3" w:rsidP="000B5CA3">
          <w:pPr>
            <w:rPr>
              <w:rFonts w:ascii="Times New Roman" w:hAnsi="Times New Roman" w:cs="Times New Roman"/>
              <w:sz w:val="20"/>
              <w:szCs w:val="24"/>
            </w:rPr>
          </w:pPr>
          <w:r w:rsidRPr="00C20518">
            <w:rPr>
              <w:rFonts w:ascii="Times New Roman" w:hAnsi="Times New Roman" w:cs="Times New Roman"/>
              <w:sz w:val="20"/>
              <w:szCs w:val="24"/>
            </w:rPr>
            <w:t>Fuente: elaboración propia</w:t>
          </w:r>
        </w:p>
        <w:p w14:paraId="546B23A0" w14:textId="5CDC3AFA" w:rsidR="000B5CA3" w:rsidRPr="00551522" w:rsidRDefault="000B5CA3" w:rsidP="009F0AD6">
          <w:pPr>
            <w:ind w:firstLine="576"/>
            <w:jc w:val="both"/>
            <w:rPr>
              <w:rFonts w:ascii="Times New Roman" w:hAnsi="Times New Roman" w:cs="Times New Roman"/>
              <w:sz w:val="24"/>
              <w:szCs w:val="24"/>
            </w:rPr>
          </w:pPr>
          <w:r w:rsidRPr="00551522">
            <w:rPr>
              <w:rFonts w:ascii="Times New Roman" w:hAnsi="Times New Roman" w:cs="Times New Roman"/>
              <w:sz w:val="24"/>
              <w:szCs w:val="24"/>
            </w:rPr>
            <w:t xml:space="preserve">En el </w:t>
          </w:r>
          <w:r w:rsidR="00241B7C" w:rsidRPr="00241B7C">
            <w:rPr>
              <w:rFonts w:ascii="Times New Roman" w:hAnsi="Times New Roman" w:cs="Times New Roman"/>
              <w:sz w:val="24"/>
              <w:szCs w:val="24"/>
            </w:rPr>
            <w:fldChar w:fldCharType="begin"/>
          </w:r>
          <w:r w:rsidR="00241B7C" w:rsidRPr="00241B7C">
            <w:rPr>
              <w:rFonts w:ascii="Times New Roman" w:hAnsi="Times New Roman" w:cs="Times New Roman"/>
              <w:sz w:val="24"/>
              <w:szCs w:val="24"/>
            </w:rPr>
            <w:instrText xml:space="preserve"> REF _Ref21455515 \h  \* MERGEFORMAT </w:instrText>
          </w:r>
          <w:r w:rsidR="00241B7C" w:rsidRPr="00241B7C">
            <w:rPr>
              <w:rFonts w:ascii="Times New Roman" w:hAnsi="Times New Roman" w:cs="Times New Roman"/>
              <w:sz w:val="24"/>
              <w:szCs w:val="24"/>
            </w:rPr>
          </w:r>
          <w:r w:rsidR="00241B7C" w:rsidRPr="00241B7C">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 6</w:t>
          </w:r>
          <w:r w:rsidR="00241B7C" w:rsidRPr="00241B7C">
            <w:rPr>
              <w:rFonts w:ascii="Times New Roman" w:hAnsi="Times New Roman" w:cs="Times New Roman"/>
              <w:sz w:val="24"/>
              <w:szCs w:val="24"/>
            </w:rPr>
            <w:fldChar w:fldCharType="end"/>
          </w:r>
          <w:r w:rsidR="00241B7C">
            <w:rPr>
              <w:rFonts w:ascii="Times New Roman" w:hAnsi="Times New Roman" w:cs="Times New Roman"/>
              <w:sz w:val="24"/>
              <w:szCs w:val="24"/>
            </w:rPr>
            <w:t xml:space="preserve"> </w:t>
          </w:r>
          <w:r w:rsidRPr="00551522">
            <w:rPr>
              <w:rFonts w:ascii="Times New Roman" w:hAnsi="Times New Roman" w:cs="Times New Roman"/>
              <w:sz w:val="24"/>
              <w:szCs w:val="24"/>
            </w:rPr>
            <w:t>se presentan los resultados de la micro gobernanza para los tramos estudiados, según sea flujo de importación o de producción nacional. El nivel de cada variable se estudia en las siguientes secciones.</w:t>
          </w:r>
        </w:p>
        <w:p w14:paraId="2D42930F" w14:textId="77777777" w:rsidR="000B5CA3" w:rsidRDefault="000B5CA3" w:rsidP="000B5CA3">
          <w:pPr>
            <w:rPr>
              <w:rFonts w:ascii="Times New Roman" w:hAnsi="Times New Roman" w:cs="Times New Roman"/>
              <w:sz w:val="24"/>
              <w:szCs w:val="24"/>
            </w:rPr>
          </w:pPr>
        </w:p>
        <w:p w14:paraId="6E10696F" w14:textId="77777777" w:rsidR="000B5CA3" w:rsidRPr="00C33120" w:rsidRDefault="000B5CA3" w:rsidP="000B5CA3">
          <w:pPr>
            <w:pStyle w:val="Ttulo2"/>
            <w:spacing w:line="240" w:lineRule="auto"/>
            <w:rPr>
              <w:rFonts w:ascii="Times New Roman" w:hAnsi="Times New Roman" w:cs="Times New Roman"/>
            </w:rPr>
          </w:pPr>
          <w:bookmarkStart w:id="129" w:name="_Toc51072357"/>
          <w:r w:rsidRPr="00C33120">
            <w:rPr>
              <w:rFonts w:ascii="Times New Roman" w:hAnsi="Times New Roman" w:cs="Times New Roman"/>
            </w:rPr>
            <w:t>Gama baja y media</w:t>
          </w:r>
          <w:bookmarkEnd w:id="129"/>
        </w:p>
        <w:p w14:paraId="06A9B001" w14:textId="1E95D2FE" w:rsidR="000B5CA3" w:rsidRPr="000B5CA3" w:rsidRDefault="000B5CA3" w:rsidP="002508D9">
          <w:pPr>
            <w:pStyle w:val="Ttulo3"/>
            <w:spacing w:line="240" w:lineRule="auto"/>
            <w:ind w:left="720"/>
            <w:rPr>
              <w:rFonts w:ascii="Times New Roman" w:hAnsi="Times New Roman" w:cs="Times New Roman"/>
            </w:rPr>
          </w:pPr>
          <w:bookmarkStart w:id="130" w:name="_Toc51072358"/>
          <w:r w:rsidRPr="000B5CA3">
            <w:rPr>
              <w:rFonts w:ascii="Times New Roman" w:hAnsi="Times New Roman" w:cs="Times New Roman"/>
            </w:rPr>
            <w:t>Cultivo y producción</w:t>
          </w:r>
          <w:r w:rsidR="004F0852">
            <w:rPr>
              <w:rFonts w:ascii="Times New Roman" w:hAnsi="Times New Roman" w:cs="Times New Roman"/>
            </w:rPr>
            <w:t>: oferente con poco poder de mercado</w:t>
          </w:r>
          <w:bookmarkEnd w:id="130"/>
        </w:p>
        <w:p w14:paraId="36D1C066" w14:textId="1F2CB053" w:rsidR="000B5CA3" w:rsidRPr="003C2695" w:rsidRDefault="000B5CA3" w:rsidP="009F0AD6">
          <w:pPr>
            <w:ind w:firstLine="708"/>
            <w:jc w:val="both"/>
            <w:rPr>
              <w:rFonts w:ascii="Times New Roman" w:hAnsi="Times New Roman" w:cs="Times New Roman"/>
              <w:b/>
              <w:bCs/>
              <w:sz w:val="24"/>
              <w:szCs w:val="24"/>
            </w:rPr>
          </w:pPr>
          <w:r w:rsidRPr="00670450">
            <w:rPr>
              <w:rFonts w:ascii="Times New Roman" w:hAnsi="Times New Roman" w:cs="Times New Roman"/>
              <w:sz w:val="24"/>
              <w:szCs w:val="24"/>
            </w:rPr>
            <w:t>Las relaciones entre los segmentos asociados a la etapa de cultivo tienen condiciones distintas cuando se analiza el cultivo a cielo abierto y el cultivo de ambientes controlados. El primer tipo de cultivo relaciona a cultivadores con grandes compradores, para las gamas baja y media esta relaciona cultivadores de cielo abierto con mayoristas, por lo general se enmarca en una estructura de monopsonio</w:t>
          </w:r>
          <w:r>
            <w:rPr>
              <w:rFonts w:ascii="Times New Roman" w:hAnsi="Times New Roman" w:cs="Times New Roman"/>
              <w:sz w:val="24"/>
              <w:szCs w:val="24"/>
            </w:rPr>
            <w:t xml:space="preserve"> (Bergman, 2016, p.</w:t>
          </w:r>
          <w:r w:rsidR="006144C9">
            <w:rPr>
              <w:rFonts w:ascii="Times New Roman" w:hAnsi="Times New Roman" w:cs="Times New Roman"/>
              <w:sz w:val="24"/>
              <w:szCs w:val="24"/>
            </w:rPr>
            <w:t>97</w:t>
          </w:r>
          <w:r>
            <w:rPr>
              <w:rFonts w:ascii="Times New Roman" w:hAnsi="Times New Roman" w:cs="Times New Roman"/>
              <w:sz w:val="24"/>
              <w:szCs w:val="24"/>
            </w:rPr>
            <w:t>) concediendo gran poder de compra a los mayoristas.</w:t>
          </w:r>
          <w:r w:rsidR="00670450">
            <w:rPr>
              <w:rFonts w:ascii="Times New Roman" w:hAnsi="Times New Roman" w:cs="Times New Roman"/>
              <w:sz w:val="24"/>
              <w:szCs w:val="24"/>
            </w:rPr>
            <w:t xml:space="preserve">  </w:t>
          </w:r>
        </w:p>
        <w:p w14:paraId="16F2962E" w14:textId="77777777" w:rsidR="00846EFF"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Este poder de monopsonio que ejerce el comprador en esta etapa de la cadena genera dependencia de los actores responsables del cultivo de cannabis y producción de marihuana hacia los mayoristas, al punto que estos incluso deciden la forma de pago (</w:t>
          </w:r>
          <w:r>
            <w:rPr>
              <w:rFonts w:ascii="Times New Roman" w:hAnsi="Times New Roman" w:cs="Times New Roman"/>
              <w:i/>
              <w:sz w:val="24"/>
              <w:szCs w:val="24"/>
            </w:rPr>
            <w:t>en especie</w:t>
          </w:r>
          <w:r>
            <w:rPr>
              <w:rFonts w:ascii="Times New Roman" w:hAnsi="Times New Roman" w:cs="Times New Roman"/>
              <w:sz w:val="24"/>
              <w:szCs w:val="24"/>
            </w:rPr>
            <w:t>).</w:t>
          </w:r>
        </w:p>
        <w:p w14:paraId="27CEDF13" w14:textId="7563E948" w:rsidR="000B5CA3"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 xml:space="preserve">Además, </w:t>
          </w:r>
          <w:r w:rsidR="00846EFF">
            <w:rPr>
              <w:rFonts w:ascii="Times New Roman" w:hAnsi="Times New Roman" w:cs="Times New Roman"/>
              <w:sz w:val="24"/>
              <w:szCs w:val="24"/>
            </w:rPr>
            <w:t>ya</w:t>
          </w:r>
          <w:r>
            <w:rPr>
              <w:rFonts w:ascii="Times New Roman" w:hAnsi="Times New Roman" w:cs="Times New Roman"/>
              <w:sz w:val="24"/>
              <w:szCs w:val="24"/>
            </w:rPr>
            <w:t xml:space="preserve"> que los compradores se encuentran en una posición ventajosa, pueden establecer estándares de calidad respecto la calidad de la flor y el proceso de trasformación que debe tener cuando sale del segmento de cultivo (</w:t>
          </w:r>
          <w:r w:rsidR="00C1375D">
            <w:rPr>
              <w:rFonts w:ascii="Times New Roman" w:hAnsi="Times New Roman" w:cs="Times New Roman"/>
              <w:sz w:val="24"/>
              <w:szCs w:val="24"/>
            </w:rPr>
            <w:t>ver sección 5.2</w:t>
          </w:r>
          <w:r>
            <w:rPr>
              <w:rFonts w:ascii="Times New Roman" w:hAnsi="Times New Roman" w:cs="Times New Roman"/>
              <w:sz w:val="24"/>
              <w:szCs w:val="24"/>
            </w:rPr>
            <w:t xml:space="preserve">). </w:t>
          </w:r>
        </w:p>
        <w:p w14:paraId="4650A375" w14:textId="5B210C17" w:rsidR="000B5CA3"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 xml:space="preserve">Estos factores indican que la gobernanza en los primeros dos segmentos de la cadena es cautiva. Al ser un mercado ilícito, la información que trasciende es respecto a la organización comercial, información que es de difícil acceso ya que burlar las normas es una tarea en todas las etapas. Ante este contexto institucional se observa una alta complejidad de las transacciones por sí mismas.  Por tanto, para incursionar en estas actividades se requieren altas habilidades para codificar la información respecto a la organización comercial, es decir, la generación de contactos y redes de distribución. Además, el cultivador debe entender de los parámetros de calidad en esta </w:t>
          </w:r>
          <w:r w:rsidR="00DB370F">
            <w:rPr>
              <w:rFonts w:ascii="Times New Roman" w:hAnsi="Times New Roman" w:cs="Times New Roman"/>
              <w:sz w:val="24"/>
              <w:szCs w:val="24"/>
            </w:rPr>
            <w:t>primer</w:t>
          </w:r>
          <w:r w:rsidR="00DB370F" w:rsidRPr="00241B7C">
            <w:rPr>
              <w:rFonts w:ascii="Times New Roman" w:hAnsi="Times New Roman" w:cs="Times New Roman"/>
              <w:sz w:val="24"/>
              <w:szCs w:val="24"/>
            </w:rPr>
            <w:t>a</w:t>
          </w:r>
          <w:r w:rsidR="00DB370F">
            <w:rPr>
              <w:rFonts w:ascii="Times New Roman" w:hAnsi="Times New Roman" w:cs="Times New Roman"/>
              <w:sz w:val="24"/>
              <w:szCs w:val="24"/>
            </w:rPr>
            <w:t xml:space="preserve"> etapa</w:t>
          </w:r>
          <w:r>
            <w:rPr>
              <w:rFonts w:ascii="Times New Roman" w:hAnsi="Times New Roman" w:cs="Times New Roman"/>
              <w:sz w:val="24"/>
              <w:szCs w:val="24"/>
            </w:rPr>
            <w:t xml:space="preserve">, </w:t>
          </w:r>
          <w:r w:rsidR="003F2EE5">
            <w:rPr>
              <w:rFonts w:ascii="Times New Roman" w:hAnsi="Times New Roman" w:cs="Times New Roman"/>
              <w:sz w:val="24"/>
              <w:szCs w:val="24"/>
            </w:rPr>
            <w:t>aunque</w:t>
          </w:r>
          <w:r>
            <w:rPr>
              <w:rFonts w:ascii="Times New Roman" w:hAnsi="Times New Roman" w:cs="Times New Roman"/>
              <w:sz w:val="24"/>
              <w:szCs w:val="24"/>
            </w:rPr>
            <w:t xml:space="preserve"> se trata de una flor producida al natural, sin control del ambiente de la planta, se requiere de un conocimiento técnico para su cultivo.</w:t>
          </w:r>
        </w:p>
        <w:p w14:paraId="45EB5CA9" w14:textId="09221ACC" w:rsidR="007D0AEF"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Se pueden destacar otras condiciones bajo las cuales la gobernanza en esta etapa de la cadena puede ser jerárquica. Si bien los cultivadores se encuentran en condiciones de cautividad pueden ser parte de toda una organización de comercio, integrando verticalmente los segmentos de cultivo con el de mayoreo, en este aspecto la habilidad para codificar las transacciones no es necesaria, pues se trata de la misma organización con un alto grado de coordinación explícita.</w:t>
          </w:r>
        </w:p>
        <w:p w14:paraId="529AC6D6" w14:textId="37CF99CD" w:rsidR="000B5CA3" w:rsidRPr="000B5CA3" w:rsidRDefault="00B52B05" w:rsidP="002508D9">
          <w:pPr>
            <w:pStyle w:val="Ttulo3"/>
            <w:spacing w:line="240" w:lineRule="auto"/>
            <w:ind w:left="720"/>
            <w:rPr>
              <w:rFonts w:ascii="Times New Roman" w:hAnsi="Times New Roman" w:cs="Times New Roman"/>
            </w:rPr>
          </w:pPr>
          <w:bookmarkStart w:id="131" w:name="_Toc51072359"/>
          <w:r>
            <w:rPr>
              <w:rFonts w:ascii="Times New Roman" w:hAnsi="Times New Roman" w:cs="Times New Roman"/>
            </w:rPr>
            <w:t>Especialización</w:t>
          </w:r>
          <w:r w:rsidR="004F0852">
            <w:rPr>
              <w:rFonts w:ascii="Times New Roman" w:hAnsi="Times New Roman" w:cs="Times New Roman"/>
            </w:rPr>
            <w:t xml:space="preserve"> </w:t>
          </w:r>
          <w:r>
            <w:rPr>
              <w:rFonts w:ascii="Times New Roman" w:hAnsi="Times New Roman" w:cs="Times New Roman"/>
            </w:rPr>
            <w:t xml:space="preserve">en el </w:t>
          </w:r>
          <w:r w:rsidR="004F0852">
            <w:rPr>
              <w:rFonts w:ascii="Times New Roman" w:hAnsi="Times New Roman" w:cs="Times New Roman"/>
            </w:rPr>
            <w:t>servicio de tráfico</w:t>
          </w:r>
          <w:r>
            <w:rPr>
              <w:rFonts w:ascii="Times New Roman" w:hAnsi="Times New Roman" w:cs="Times New Roman"/>
            </w:rPr>
            <w:t xml:space="preserve">: consecuencia de la </w:t>
          </w:r>
          <w:r w:rsidR="002A70AD">
            <w:rPr>
              <w:rFonts w:ascii="Times New Roman" w:hAnsi="Times New Roman" w:cs="Times New Roman"/>
            </w:rPr>
            <w:t>prohibición</w:t>
          </w:r>
          <w:bookmarkEnd w:id="131"/>
        </w:p>
        <w:p w14:paraId="6F213F3A" w14:textId="2FB16C88" w:rsidR="00846EFF" w:rsidRDefault="000B5CA3" w:rsidP="009F0AD6">
          <w:pPr>
            <w:ind w:firstLine="708"/>
            <w:jc w:val="both"/>
            <w:rPr>
              <w:rFonts w:ascii="Times New Roman" w:hAnsi="Times New Roman" w:cs="Times New Roman"/>
              <w:sz w:val="24"/>
              <w:szCs w:val="24"/>
            </w:rPr>
          </w:pPr>
          <w:r w:rsidRPr="009277BB">
            <w:rPr>
              <w:rFonts w:ascii="Times New Roman" w:hAnsi="Times New Roman" w:cs="Times New Roman"/>
              <w:sz w:val="24"/>
              <w:szCs w:val="24"/>
            </w:rPr>
            <w:lastRenderedPageBreak/>
            <w:t xml:space="preserve">El comercio y distribución son las etapas que concentran la mayoría </w:t>
          </w:r>
          <w:r w:rsidRPr="00241B7C">
            <w:rPr>
              <w:rFonts w:ascii="Times New Roman" w:hAnsi="Times New Roman" w:cs="Times New Roman"/>
              <w:sz w:val="24"/>
              <w:szCs w:val="24"/>
            </w:rPr>
            <w:t xml:space="preserve">de </w:t>
          </w:r>
          <w:r w:rsidR="000B4CC8" w:rsidRPr="00241B7C">
            <w:rPr>
              <w:rFonts w:ascii="Times New Roman" w:hAnsi="Times New Roman" w:cs="Times New Roman"/>
              <w:sz w:val="24"/>
              <w:szCs w:val="24"/>
            </w:rPr>
            <w:t xml:space="preserve">las </w:t>
          </w:r>
          <w:r w:rsidR="000B4CC8" w:rsidRPr="009277BB">
            <w:rPr>
              <w:rFonts w:ascii="Times New Roman" w:hAnsi="Times New Roman" w:cs="Times New Roman"/>
              <w:sz w:val="24"/>
              <w:szCs w:val="24"/>
            </w:rPr>
            <w:t>actividades</w:t>
          </w:r>
          <w:r w:rsidRPr="009277BB">
            <w:rPr>
              <w:rFonts w:ascii="Times New Roman" w:hAnsi="Times New Roman" w:cs="Times New Roman"/>
              <w:sz w:val="24"/>
              <w:szCs w:val="24"/>
            </w:rPr>
            <w:t xml:space="preserve"> y las más riesgosas, por tanto, son los segmentos de mayor generación de valor en la cadena. En el caso de Costa Rica se puede entender c</w:t>
          </w:r>
          <w:r w:rsidR="005E6FB2">
            <w:rPr>
              <w:rFonts w:ascii="Times New Roman" w:hAnsi="Times New Roman" w:cs="Times New Roman"/>
              <w:sz w:val="24"/>
              <w:szCs w:val="24"/>
            </w:rPr>
            <w:t>ó</w:t>
          </w:r>
          <w:r w:rsidRPr="009277BB">
            <w:rPr>
              <w:rFonts w:ascii="Times New Roman" w:hAnsi="Times New Roman" w:cs="Times New Roman"/>
              <w:sz w:val="24"/>
              <w:szCs w:val="24"/>
            </w:rPr>
            <w:t>mo los actores que exportan marihuana desde los países productores (</w:t>
          </w:r>
          <w:r w:rsidR="009F0AD6" w:rsidRPr="009277BB">
            <w:rPr>
              <w:rFonts w:ascii="Times New Roman" w:hAnsi="Times New Roman" w:cs="Times New Roman"/>
              <w:sz w:val="24"/>
              <w:szCs w:val="24"/>
            </w:rPr>
            <w:t>ej.</w:t>
          </w:r>
          <w:r w:rsidRPr="009277BB">
            <w:rPr>
              <w:rFonts w:ascii="Times New Roman" w:hAnsi="Times New Roman" w:cs="Times New Roman"/>
              <w:sz w:val="24"/>
              <w:szCs w:val="24"/>
            </w:rPr>
            <w:t xml:space="preserve">: Jamaica, Colombia, Uruguay y México) y los que importan el producto en suelo nacional para su distribución. </w:t>
          </w:r>
        </w:p>
        <w:p w14:paraId="16CADAC8" w14:textId="14CEFBEC" w:rsidR="000B5CA3" w:rsidRDefault="000B5CA3" w:rsidP="009F0AD6">
          <w:pPr>
            <w:ind w:firstLine="708"/>
            <w:jc w:val="both"/>
            <w:rPr>
              <w:rFonts w:ascii="Times New Roman" w:hAnsi="Times New Roman" w:cs="Times New Roman"/>
              <w:sz w:val="24"/>
              <w:szCs w:val="24"/>
            </w:rPr>
          </w:pPr>
          <w:r w:rsidRPr="009277BB">
            <w:rPr>
              <w:rFonts w:ascii="Times New Roman" w:hAnsi="Times New Roman" w:cs="Times New Roman"/>
              <w:sz w:val="24"/>
              <w:szCs w:val="24"/>
            </w:rPr>
            <w:t>En la esfera de distribución las cadenas de marihuana en todas sus gamas se integran con otros flujos de drogas ilícitas (</w:t>
          </w:r>
          <w:r w:rsidR="009F0AD6" w:rsidRPr="009277BB">
            <w:rPr>
              <w:rFonts w:ascii="Times New Roman" w:hAnsi="Times New Roman" w:cs="Times New Roman"/>
              <w:sz w:val="24"/>
              <w:szCs w:val="24"/>
            </w:rPr>
            <w:t>crac</w:t>
          </w:r>
          <w:r w:rsidRPr="009277BB">
            <w:rPr>
              <w:rFonts w:ascii="Times New Roman" w:hAnsi="Times New Roman" w:cs="Times New Roman"/>
              <w:sz w:val="24"/>
              <w:szCs w:val="24"/>
            </w:rPr>
            <w:t xml:space="preserve">, cocaína, precursores químicos y drogas de prescripción), a este nivel grupos locales desempeñan el papel de minoristas, con vendedores directos (dealer) que interactúan directamente con el consumidor. La operación misma de la oferta en la etapa de comercio y distribución, el uso de rutas de comercio establecidas y generación de redes de contactos se </w:t>
          </w:r>
          <w:r w:rsidR="00B52B05" w:rsidRPr="009277BB">
            <w:rPr>
              <w:rFonts w:ascii="Times New Roman" w:hAnsi="Times New Roman" w:cs="Times New Roman"/>
              <w:sz w:val="24"/>
              <w:szCs w:val="24"/>
            </w:rPr>
            <w:t>comprende</w:t>
          </w:r>
          <w:r w:rsidRPr="009277BB">
            <w:rPr>
              <w:rFonts w:ascii="Times New Roman" w:hAnsi="Times New Roman" w:cs="Times New Roman"/>
              <w:sz w:val="24"/>
              <w:szCs w:val="24"/>
            </w:rPr>
            <w:t xml:space="preserve"> como un servicio especializado en tráfico ilícito y consta de su principal ventaja competitiva.</w:t>
          </w:r>
        </w:p>
        <w:p w14:paraId="7F37F8BA" w14:textId="10160DEB" w:rsidR="000B5CA3" w:rsidRPr="000743A2" w:rsidRDefault="000B5CA3" w:rsidP="009F0AD6">
          <w:pPr>
            <w:ind w:firstLine="708"/>
            <w:jc w:val="both"/>
            <w:rPr>
              <w:rFonts w:ascii="Times New Roman" w:hAnsi="Times New Roman" w:cs="Times New Roman"/>
              <w:color w:val="FF0000"/>
              <w:sz w:val="24"/>
              <w:szCs w:val="24"/>
            </w:rPr>
          </w:pPr>
          <w:r>
            <w:rPr>
              <w:rFonts w:ascii="Times New Roman" w:hAnsi="Times New Roman" w:cs="Times New Roman"/>
              <w:sz w:val="24"/>
              <w:szCs w:val="24"/>
            </w:rPr>
            <w:t>Las relaciones entre exportadores e importadores puede</w:t>
          </w:r>
          <w:r w:rsidR="00846EFF">
            <w:rPr>
              <w:rFonts w:ascii="Times New Roman" w:hAnsi="Times New Roman" w:cs="Times New Roman"/>
              <w:sz w:val="24"/>
              <w:szCs w:val="24"/>
            </w:rPr>
            <w:t>n</w:t>
          </w:r>
          <w:r>
            <w:rPr>
              <w:rFonts w:ascii="Times New Roman" w:hAnsi="Times New Roman" w:cs="Times New Roman"/>
              <w:sz w:val="24"/>
              <w:szCs w:val="24"/>
            </w:rPr>
            <w:t xml:space="preserve"> ser descrita</w:t>
          </w:r>
          <w:r w:rsidR="00E27BC7">
            <w:rPr>
              <w:rFonts w:ascii="Times New Roman" w:hAnsi="Times New Roman" w:cs="Times New Roman"/>
              <w:sz w:val="24"/>
              <w:szCs w:val="24"/>
            </w:rPr>
            <w:t>s</w:t>
          </w:r>
          <w:r>
            <w:rPr>
              <w:rFonts w:ascii="Times New Roman" w:hAnsi="Times New Roman" w:cs="Times New Roman"/>
              <w:sz w:val="24"/>
              <w:szCs w:val="24"/>
            </w:rPr>
            <w:t xml:space="preserve"> con una gobernanza modular. La demanda de marihuana en Costa Rica se suministra en su mayoría de flujos de importación. Las organizaciones encargadas de la distribución a nivel nacional encontraron en los productores de marihuana a cielo abierto de Colombia y Jamaica una mayor capacidad como proveedores que en los productores nacionales de cielo abierto, esto en cuanto el grado de THC y la disponibilidad para atender la demanda nacional</w:t>
          </w:r>
          <w:r w:rsidR="00B808E8">
            <w:rPr>
              <w:rFonts w:ascii="Times New Roman" w:hAnsi="Times New Roman" w:cs="Times New Roman"/>
              <w:sz w:val="24"/>
              <w:szCs w:val="24"/>
            </w:rPr>
            <w:t xml:space="preserve"> (Solano, </w:t>
          </w:r>
          <w:r w:rsidR="0067584C">
            <w:rPr>
              <w:rFonts w:ascii="Times New Roman" w:hAnsi="Times New Roman" w:cs="Times New Roman"/>
              <w:sz w:val="24"/>
              <w:szCs w:val="24"/>
            </w:rPr>
            <w:t>c</w:t>
          </w:r>
          <w:r w:rsidR="00B808E8">
            <w:rPr>
              <w:rFonts w:ascii="Times New Roman" w:hAnsi="Times New Roman" w:cs="Times New Roman"/>
              <w:sz w:val="24"/>
              <w:szCs w:val="24"/>
            </w:rPr>
            <w:t>omunicación personal, 26 de julio del 2018)</w:t>
          </w:r>
          <w:r>
            <w:rPr>
              <w:rFonts w:ascii="Times New Roman" w:hAnsi="Times New Roman" w:cs="Times New Roman"/>
              <w:sz w:val="24"/>
              <w:szCs w:val="24"/>
            </w:rPr>
            <w:t xml:space="preserve">. Por </w:t>
          </w:r>
          <w:r w:rsidR="00B5167B" w:rsidRPr="00241B7C">
            <w:rPr>
              <w:rFonts w:ascii="Times New Roman" w:hAnsi="Times New Roman" w:cs="Times New Roman"/>
              <w:sz w:val="24"/>
              <w:szCs w:val="24"/>
            </w:rPr>
            <w:t>tanto,</w:t>
          </w:r>
          <w:r w:rsidRPr="00241B7C">
            <w:rPr>
              <w:rFonts w:ascii="Times New Roman" w:hAnsi="Times New Roman" w:cs="Times New Roman"/>
              <w:sz w:val="24"/>
              <w:szCs w:val="24"/>
            </w:rPr>
            <w:t xml:space="preserve"> </w:t>
          </w:r>
          <w:r>
            <w:rPr>
              <w:rFonts w:ascii="Times New Roman" w:hAnsi="Times New Roman" w:cs="Times New Roman"/>
              <w:sz w:val="24"/>
              <w:szCs w:val="24"/>
            </w:rPr>
            <w:t>nace el incentivo por parte de las organizaciones locales en crear relaciones comerciales c</w:t>
          </w:r>
          <w:r w:rsidR="00B808E8">
            <w:rPr>
              <w:rFonts w:ascii="Times New Roman" w:hAnsi="Times New Roman" w:cs="Times New Roman"/>
              <w:sz w:val="24"/>
              <w:szCs w:val="24"/>
            </w:rPr>
            <w:t>on productores internacionales.</w:t>
          </w:r>
        </w:p>
        <w:p w14:paraId="214E021D" w14:textId="413C8E9D" w:rsidR="000B5CA3" w:rsidRPr="00241B7C"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 xml:space="preserve">La gobernanza modular emerge nuevamente al describir las relaciones entre los actores encargados de distribuir la marihuana dentro del país, la razón que destaca vuelve a ser la alta capacidad de los proveedores. Dado las presiones institucionales se han creado redes de tráfico internacional especializadas en operaciones ilícitas, </w:t>
          </w:r>
          <w:r w:rsidRPr="00241B7C">
            <w:rPr>
              <w:rFonts w:ascii="Times New Roman" w:hAnsi="Times New Roman" w:cs="Times New Roman"/>
              <w:sz w:val="24"/>
              <w:szCs w:val="24"/>
            </w:rPr>
            <w:t xml:space="preserve">por </w:t>
          </w:r>
          <w:r w:rsidR="00E34808" w:rsidRPr="00241B7C">
            <w:rPr>
              <w:rFonts w:ascii="Times New Roman" w:hAnsi="Times New Roman" w:cs="Times New Roman"/>
              <w:sz w:val="24"/>
              <w:szCs w:val="24"/>
            </w:rPr>
            <w:t>tanto,</w:t>
          </w:r>
          <w:r w:rsidRPr="00241B7C">
            <w:rPr>
              <w:rFonts w:ascii="Times New Roman" w:hAnsi="Times New Roman" w:cs="Times New Roman"/>
              <w:sz w:val="24"/>
              <w:szCs w:val="24"/>
            </w:rPr>
            <w:t xml:space="preserve"> los proveedores cuentan con rutas de comercio definidas. Esto le</w:t>
          </w:r>
          <w:r w:rsidR="00E34808" w:rsidRPr="00241B7C">
            <w:rPr>
              <w:rFonts w:ascii="Times New Roman" w:hAnsi="Times New Roman" w:cs="Times New Roman"/>
              <w:sz w:val="24"/>
              <w:szCs w:val="24"/>
            </w:rPr>
            <w:t>s</w:t>
          </w:r>
          <w:r w:rsidRPr="00241B7C">
            <w:rPr>
              <w:rFonts w:ascii="Times New Roman" w:hAnsi="Times New Roman" w:cs="Times New Roman"/>
              <w:sz w:val="24"/>
              <w:szCs w:val="24"/>
            </w:rPr>
            <w:t xml:space="preserve"> permite a las organizaciones locales (minoristas) generar </w:t>
          </w:r>
          <w:r w:rsidR="00EF05C0" w:rsidRPr="00241B7C">
            <w:rPr>
              <w:rFonts w:ascii="Times New Roman" w:hAnsi="Times New Roman" w:cs="Times New Roman"/>
              <w:sz w:val="24"/>
              <w:szCs w:val="24"/>
            </w:rPr>
            <w:t>pedidos acordes</w:t>
          </w:r>
          <w:r w:rsidRPr="00241B7C">
            <w:rPr>
              <w:rFonts w:ascii="Times New Roman" w:hAnsi="Times New Roman" w:cs="Times New Roman"/>
              <w:sz w:val="24"/>
              <w:szCs w:val="24"/>
            </w:rPr>
            <w:t xml:space="preserve"> a requerimientos específicos, en términos de calidad (diferentes gamas) y volumen. </w:t>
          </w:r>
        </w:p>
        <w:p w14:paraId="24431C5C" w14:textId="77777777" w:rsidR="00846EFF"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 xml:space="preserve">Al igual que en la etapa de cultivo y producción, la ilegalidad de casi todas las actividades de la cadena aumenta la complejidad de la información requerida para realizar las transacciones, así mismo se consideran a los actores participantes de este segmento con una alta habilidad para codificar la información de dichas transacciones, pues su operación </w:t>
          </w:r>
          <w:r w:rsidRPr="00241B7C">
            <w:rPr>
              <w:rFonts w:ascii="Times New Roman" w:hAnsi="Times New Roman" w:cs="Times New Roman"/>
              <w:sz w:val="24"/>
              <w:szCs w:val="24"/>
            </w:rPr>
            <w:t xml:space="preserve">misma </w:t>
          </w:r>
          <w:r w:rsidR="00F61FF0" w:rsidRPr="00241B7C">
            <w:rPr>
              <w:rFonts w:ascii="Times New Roman" w:hAnsi="Times New Roman" w:cs="Times New Roman"/>
              <w:sz w:val="24"/>
              <w:szCs w:val="24"/>
            </w:rPr>
            <w:t>consiste en</w:t>
          </w:r>
          <w:r w:rsidRPr="00241B7C">
            <w:rPr>
              <w:rFonts w:ascii="Times New Roman" w:hAnsi="Times New Roman" w:cs="Times New Roman"/>
              <w:sz w:val="24"/>
              <w:szCs w:val="24"/>
            </w:rPr>
            <w:t xml:space="preserve"> </w:t>
          </w:r>
          <w:r>
            <w:rPr>
              <w:rFonts w:ascii="Times New Roman" w:hAnsi="Times New Roman" w:cs="Times New Roman"/>
              <w:sz w:val="24"/>
              <w:szCs w:val="24"/>
            </w:rPr>
            <w:t xml:space="preserve">servicios especializados en tráfico ilícito. </w:t>
          </w:r>
        </w:p>
        <w:p w14:paraId="48B3E6D4" w14:textId="73ABE37D" w:rsidR="000B5CA3" w:rsidRDefault="000B5CA3" w:rsidP="009F0AD6">
          <w:pPr>
            <w:ind w:firstLine="708"/>
            <w:jc w:val="both"/>
            <w:rPr>
              <w:rFonts w:ascii="Times New Roman" w:hAnsi="Times New Roman" w:cs="Times New Roman"/>
              <w:sz w:val="24"/>
              <w:szCs w:val="24"/>
            </w:rPr>
          </w:pPr>
          <w:r>
            <w:rPr>
              <w:rFonts w:ascii="Times New Roman" w:hAnsi="Times New Roman" w:cs="Times New Roman"/>
              <w:sz w:val="24"/>
              <w:szCs w:val="24"/>
            </w:rPr>
            <w:t>Tomando en cuenta que en esta etapa de la cadena la información requerida consta de las redes de contactos y canales de comercio establecidos que permitan poner a disponibilidad la marihuana en el mercado, más allá de los requerimientos sobre la calidad misma del producto.</w:t>
          </w:r>
        </w:p>
        <w:p w14:paraId="1B112BE1" w14:textId="4B363B18" w:rsidR="00846EFF"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t xml:space="preserve">Por otra parte, las organizaciones de distribución locales deben mantener las plazas y territorios para suministrar marihuana en una zona específica, imponiendo monopolios territoriales. Ante esta estructura de mercado los líderes de estas organizaciones buscan colocar la marihuana en su territorio mediante vendedores directos, los cuales se encuentran </w:t>
          </w:r>
          <w:r>
            <w:rPr>
              <w:rFonts w:ascii="Times New Roman" w:hAnsi="Times New Roman" w:cs="Times New Roman"/>
              <w:sz w:val="24"/>
              <w:szCs w:val="24"/>
            </w:rPr>
            <w:lastRenderedPageBreak/>
            <w:t>en su mayoría integrados verticalmente. Esto le concede al minorista el control directo de la cuota de mercado que dispone</w:t>
          </w:r>
          <w:r w:rsidR="00846EFF">
            <w:rPr>
              <w:rFonts w:ascii="Times New Roman" w:hAnsi="Times New Roman" w:cs="Times New Roman"/>
              <w:sz w:val="24"/>
              <w:szCs w:val="24"/>
            </w:rPr>
            <w:t>,</w:t>
          </w:r>
          <w:r>
            <w:rPr>
              <w:rFonts w:ascii="Times New Roman" w:hAnsi="Times New Roman" w:cs="Times New Roman"/>
              <w:sz w:val="24"/>
              <w:szCs w:val="24"/>
            </w:rPr>
            <w:t xml:space="preserve"> así como las gamas que puede ofrecer. Por tanto, la gobernanza entre los minoristas y los vendedores directos puede describirse como jerárquica. </w:t>
          </w:r>
        </w:p>
        <w:p w14:paraId="38AB3A1E" w14:textId="2547767E" w:rsidR="000B5CA3"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t xml:space="preserve">En estos segmentos la complejidad de las transacciones sigue siendo elevada por la naturaleza ilícita del mercado; no obstante, ante </w:t>
          </w:r>
          <w:r w:rsidR="00846EFF">
            <w:rPr>
              <w:rFonts w:ascii="Times New Roman" w:hAnsi="Times New Roman" w:cs="Times New Roman"/>
              <w:sz w:val="24"/>
              <w:szCs w:val="24"/>
            </w:rPr>
            <w:t xml:space="preserve">una </w:t>
          </w:r>
          <w:r>
            <w:rPr>
              <w:rFonts w:ascii="Times New Roman" w:hAnsi="Times New Roman" w:cs="Times New Roman"/>
              <w:sz w:val="24"/>
              <w:szCs w:val="24"/>
            </w:rPr>
            <w:t>integración vertical entre el minorista y el vendedor directo, la habilidad para codificar estas transacciones se reduce y como los vendedores directos solo cuentan con la marihuana que disponga el minorista, la capacidad de los proveedores baja.</w:t>
          </w:r>
        </w:p>
        <w:p w14:paraId="1BE16858" w14:textId="77777777" w:rsidR="000B5CA3" w:rsidRDefault="000B5CA3" w:rsidP="000B5CA3">
          <w:pPr>
            <w:ind w:firstLine="708"/>
            <w:jc w:val="both"/>
            <w:rPr>
              <w:rFonts w:ascii="Times New Roman" w:hAnsi="Times New Roman" w:cs="Times New Roman"/>
              <w:sz w:val="24"/>
              <w:szCs w:val="24"/>
            </w:rPr>
          </w:pPr>
        </w:p>
        <w:p w14:paraId="316CAA79" w14:textId="579FAAD5" w:rsidR="000B5CA3" w:rsidRPr="000B5CA3" w:rsidRDefault="00B52B05" w:rsidP="00C7086F">
          <w:pPr>
            <w:pStyle w:val="Ttulo3"/>
            <w:spacing w:line="240" w:lineRule="auto"/>
            <w:ind w:left="720"/>
            <w:rPr>
              <w:rFonts w:ascii="Times New Roman" w:hAnsi="Times New Roman" w:cs="Times New Roman"/>
            </w:rPr>
          </w:pPr>
          <w:bookmarkStart w:id="132" w:name="_Toc51072360"/>
          <w:r>
            <w:rPr>
              <w:rFonts w:ascii="Times New Roman" w:hAnsi="Times New Roman" w:cs="Times New Roman"/>
            </w:rPr>
            <w:t>¿Cómo se relacionan los oferentes con la demanda final?</w:t>
          </w:r>
          <w:bookmarkEnd w:id="132"/>
        </w:p>
        <w:p w14:paraId="3AAFE457" w14:textId="77777777" w:rsidR="00846EFF"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t xml:space="preserve">En esta etapa de la cadena se considera el segmento más cercano a la demanda final, el vendedor directo, como proveedor en un mercado de consumo. </w:t>
          </w:r>
        </w:p>
        <w:p w14:paraId="30D4A7C5" w14:textId="5698FD31" w:rsidR="000B5CA3" w:rsidRDefault="000B5CA3" w:rsidP="00E27BC7">
          <w:pPr>
            <w:ind w:firstLine="708"/>
            <w:jc w:val="both"/>
            <w:rPr>
              <w:rFonts w:ascii="Times New Roman" w:hAnsi="Times New Roman" w:cs="Times New Roman"/>
              <w:sz w:val="24"/>
              <w:szCs w:val="24"/>
            </w:rPr>
          </w:pPr>
          <w:r>
            <w:rPr>
              <w:rFonts w:ascii="Times New Roman" w:hAnsi="Times New Roman" w:cs="Times New Roman"/>
              <w:sz w:val="24"/>
              <w:szCs w:val="24"/>
            </w:rPr>
            <w:t xml:space="preserve">En este sentido se describen las relaciones entre los consumidores y los vendedores que ponen a disposición marihuana traficada o producida en ambientes controlados. Por el lado del vendedor se incurre un riesgo asociado a la exposición directa al público, al ser transacciones ilícitas algunos vendedores encuentran incentivos en generar redes de confianza con los consumidores, otros encuentran un mayor beneficio en satisfacer una demanda inmediata de consumo en zonas más expuestas. </w:t>
          </w:r>
        </w:p>
        <w:p w14:paraId="6934F2CD" w14:textId="65641B67" w:rsidR="000B5CA3"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t>Es decir, existen diferentes tipos de vendedores directos basa</w:t>
          </w:r>
          <w:r w:rsidRPr="00241B7C">
            <w:rPr>
              <w:rFonts w:ascii="Times New Roman" w:hAnsi="Times New Roman" w:cs="Times New Roman"/>
              <w:sz w:val="24"/>
              <w:szCs w:val="24"/>
            </w:rPr>
            <w:t>do</w:t>
          </w:r>
          <w:r w:rsidR="00923862" w:rsidRPr="00241B7C">
            <w:rPr>
              <w:rFonts w:ascii="Times New Roman" w:hAnsi="Times New Roman" w:cs="Times New Roman"/>
              <w:sz w:val="24"/>
              <w:szCs w:val="24"/>
            </w:rPr>
            <w:t>s</w:t>
          </w:r>
          <w:r>
            <w:rPr>
              <w:rFonts w:ascii="Times New Roman" w:hAnsi="Times New Roman" w:cs="Times New Roman"/>
              <w:sz w:val="24"/>
              <w:szCs w:val="24"/>
            </w:rPr>
            <w:t xml:space="preserve"> en la formación de relaciones de confianza con los consumidores. Esto genera condiciones diversas en las transacciones de información requeridas para la compra de marihuana de consumo. Por lo tanto, se puede contemplar una gobernanza modular o de mercado, diferenciad</w:t>
          </w:r>
          <w:r w:rsidR="005E7A00">
            <w:rPr>
              <w:rFonts w:ascii="Times New Roman" w:hAnsi="Times New Roman" w:cs="Times New Roman"/>
              <w:sz w:val="24"/>
              <w:szCs w:val="24"/>
            </w:rPr>
            <w:t>a</w:t>
          </w:r>
          <w:r>
            <w:rPr>
              <w:rFonts w:ascii="Times New Roman" w:hAnsi="Times New Roman" w:cs="Times New Roman"/>
              <w:sz w:val="24"/>
              <w:szCs w:val="24"/>
            </w:rPr>
            <w:t xml:space="preserve"> principalmente por la complejidad de las transacciones, propiamente por el grado de dificultad que implica comunicar una demanda. </w:t>
          </w:r>
        </w:p>
        <w:p w14:paraId="086C9ADE" w14:textId="7760F12A" w:rsidR="00846EFF" w:rsidRDefault="00846EFF" w:rsidP="00F160BF">
          <w:pPr>
            <w:ind w:firstLine="708"/>
            <w:jc w:val="both"/>
            <w:rPr>
              <w:rFonts w:ascii="Times New Roman" w:hAnsi="Times New Roman" w:cs="Times New Roman"/>
              <w:sz w:val="24"/>
              <w:szCs w:val="24"/>
            </w:rPr>
          </w:pPr>
          <w:r>
            <w:rPr>
              <w:rFonts w:ascii="Times New Roman" w:hAnsi="Times New Roman" w:cs="Times New Roman"/>
              <w:sz w:val="24"/>
              <w:szCs w:val="24"/>
            </w:rPr>
            <w:t>De</w:t>
          </w:r>
          <w:r w:rsidR="000B5CA3">
            <w:rPr>
              <w:rFonts w:ascii="Times New Roman" w:hAnsi="Times New Roman" w:cs="Times New Roman"/>
              <w:sz w:val="24"/>
              <w:szCs w:val="24"/>
            </w:rPr>
            <w:t xml:space="preserve"> un consumidor de marihuana con experiencia mínima de mercado se puede esperar una </w:t>
          </w:r>
          <w:r w:rsidR="00DB28BE">
            <w:rPr>
              <w:rFonts w:ascii="Times New Roman" w:hAnsi="Times New Roman" w:cs="Times New Roman"/>
              <w:sz w:val="24"/>
              <w:szCs w:val="24"/>
            </w:rPr>
            <w:t>micro gobernanza</w:t>
          </w:r>
          <w:r w:rsidR="000B5CA3">
            <w:rPr>
              <w:rFonts w:ascii="Times New Roman" w:hAnsi="Times New Roman" w:cs="Times New Roman"/>
              <w:sz w:val="24"/>
              <w:szCs w:val="24"/>
            </w:rPr>
            <w:t xml:space="preserve"> modular</w:t>
          </w:r>
          <w:r w:rsidR="00EB58C2">
            <w:rPr>
              <w:rFonts w:ascii="Times New Roman" w:hAnsi="Times New Roman" w:cs="Times New Roman"/>
              <w:sz w:val="24"/>
              <w:szCs w:val="24"/>
            </w:rPr>
            <w:t>,</w:t>
          </w:r>
          <w:r w:rsidR="000B5CA3">
            <w:rPr>
              <w:rFonts w:ascii="Times New Roman" w:hAnsi="Times New Roman" w:cs="Times New Roman"/>
              <w:sz w:val="24"/>
              <w:szCs w:val="24"/>
            </w:rPr>
            <w:t xml:space="preserve"> pues requiere de más información que solo el precio para realizar una transacción. Al no tener contactos de vendedores directos</w:t>
          </w:r>
          <w:r w:rsidR="00EB58C2">
            <w:rPr>
              <w:rFonts w:ascii="Times New Roman" w:hAnsi="Times New Roman" w:cs="Times New Roman"/>
              <w:sz w:val="24"/>
              <w:szCs w:val="24"/>
            </w:rPr>
            <w:t>,</w:t>
          </w:r>
          <w:r w:rsidR="000B5CA3">
            <w:rPr>
              <w:rFonts w:ascii="Times New Roman" w:hAnsi="Times New Roman" w:cs="Times New Roman"/>
              <w:sz w:val="24"/>
              <w:szCs w:val="24"/>
            </w:rPr>
            <w:t xml:space="preserve"> el consumidor se ve obligado a buscar vendedores especializados en posicionar marihuana en zonas más expuestas, en este sentido la especialización del proveedor consiste en realizar ventas más riesgosas. </w:t>
          </w:r>
        </w:p>
        <w:p w14:paraId="2F539231" w14:textId="0BBDB8F1" w:rsidR="000B5CA3"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t>Este tipo de vendedores buscan zonas de potencial consumo y satisfacer una demanda de forma inmediata, por tanto, no requieren relaciones previas, solo conocer la necesidad del consumidor. Por lo tanto, se requiere información extra sobre el vendedor y las zonas de acceso.</w:t>
          </w:r>
        </w:p>
        <w:p w14:paraId="341C34F9" w14:textId="77777777" w:rsidR="000B5CA3"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t>Cuando el consumidor posee el contacto de uno o varios vendedores directos, las transacciones responden a una forma de gobernanza de mercado. Al tener una red de contactos, se facilita la información necesaria para realizar una compra, pues al conocer previamente al vendedor y sus puntos de venta, solo se precisa del precio y coordinar la transacción del producto.</w:t>
          </w:r>
        </w:p>
        <w:p w14:paraId="3928FFC3" w14:textId="2026410A" w:rsidR="000B5CA3" w:rsidRPr="00241B7C" w:rsidRDefault="000B5CA3" w:rsidP="00F160BF">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Sean los vendedores directos cercanos al consumidor o se encuentren en zonas expuestas, todos manejan una codificación popular de tipos de marihuana y cantidades por</w:t>
          </w:r>
          <w:r w:rsidR="00241B7C">
            <w:rPr>
              <w:rFonts w:ascii="Times New Roman" w:hAnsi="Times New Roman" w:cs="Times New Roman"/>
              <w:sz w:val="24"/>
              <w:szCs w:val="24"/>
            </w:rPr>
            <w:t xml:space="preserve"> peso estandarizadas (ver </w:t>
          </w:r>
          <w:r w:rsidR="00241B7C" w:rsidRPr="00241B7C">
            <w:rPr>
              <w:rFonts w:ascii="Times New Roman" w:hAnsi="Times New Roman" w:cs="Times New Roman"/>
              <w:sz w:val="24"/>
              <w:szCs w:val="24"/>
            </w:rPr>
            <w:fldChar w:fldCharType="begin"/>
          </w:r>
          <w:r w:rsidR="00241B7C" w:rsidRPr="00241B7C">
            <w:rPr>
              <w:rFonts w:ascii="Times New Roman" w:hAnsi="Times New Roman" w:cs="Times New Roman"/>
              <w:sz w:val="24"/>
              <w:szCs w:val="24"/>
            </w:rPr>
            <w:instrText xml:space="preserve"> REF _Ref1124567 \h  \* MERGEFORMAT </w:instrText>
          </w:r>
          <w:r w:rsidR="00241B7C" w:rsidRPr="00241B7C">
            <w:rPr>
              <w:rFonts w:ascii="Times New Roman" w:hAnsi="Times New Roman" w:cs="Times New Roman"/>
              <w:sz w:val="24"/>
              <w:szCs w:val="24"/>
            </w:rPr>
          </w:r>
          <w:r w:rsidR="00241B7C" w:rsidRPr="00241B7C">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Cuadro</w:t>
          </w:r>
          <w:r w:rsidR="00E40F63" w:rsidRPr="00E40F63">
            <w:rPr>
              <w:rFonts w:ascii="Times New Roman" w:hAnsi="Times New Roman" w:cs="Times New Roman"/>
            </w:rPr>
            <w:t xml:space="preserve"> </w:t>
          </w:r>
          <w:r w:rsidR="00E40F63" w:rsidRPr="00E40F63">
            <w:rPr>
              <w:rFonts w:ascii="Times New Roman" w:hAnsi="Times New Roman" w:cs="Times New Roman"/>
              <w:noProof/>
            </w:rPr>
            <w:t>3</w:t>
          </w:r>
          <w:r w:rsidR="00241B7C" w:rsidRPr="00241B7C">
            <w:rPr>
              <w:rFonts w:ascii="Times New Roman" w:hAnsi="Times New Roman" w:cs="Times New Roman"/>
              <w:sz w:val="24"/>
              <w:szCs w:val="24"/>
            </w:rPr>
            <w:fldChar w:fldCharType="end"/>
          </w:r>
          <w:r w:rsidR="00241B7C">
            <w:rPr>
              <w:rFonts w:ascii="Times New Roman" w:hAnsi="Times New Roman" w:cs="Times New Roman"/>
              <w:sz w:val="24"/>
              <w:szCs w:val="24"/>
            </w:rPr>
            <w:t xml:space="preserve"> del capítulo 4</w:t>
          </w:r>
          <w:r w:rsidRPr="00241B7C">
            <w:rPr>
              <w:rFonts w:ascii="Times New Roman" w:hAnsi="Times New Roman" w:cs="Times New Roman"/>
              <w:sz w:val="24"/>
              <w:szCs w:val="24"/>
            </w:rPr>
            <w:t>)</w:t>
          </w:r>
          <w:r w:rsidR="00E701B2" w:rsidRPr="00241B7C">
            <w:rPr>
              <w:rFonts w:ascii="Times New Roman" w:hAnsi="Times New Roman" w:cs="Times New Roman"/>
              <w:sz w:val="24"/>
              <w:szCs w:val="24"/>
            </w:rPr>
            <w:t>,</w:t>
          </w:r>
          <w:r w:rsidRPr="00241B7C">
            <w:rPr>
              <w:rFonts w:ascii="Times New Roman" w:hAnsi="Times New Roman" w:cs="Times New Roman"/>
              <w:sz w:val="24"/>
              <w:szCs w:val="24"/>
            </w:rPr>
            <w:t xml:space="preserve"> así mismo operan de forma especializada </w:t>
          </w:r>
          <w:r w:rsidR="002B1D00" w:rsidRPr="00241B7C">
            <w:rPr>
              <w:rFonts w:ascii="Times New Roman" w:hAnsi="Times New Roman" w:cs="Times New Roman"/>
              <w:sz w:val="24"/>
              <w:szCs w:val="24"/>
            </w:rPr>
            <w:t xml:space="preserve">en cada </w:t>
          </w:r>
          <w:r w:rsidRPr="00241B7C">
            <w:rPr>
              <w:rFonts w:ascii="Times New Roman" w:hAnsi="Times New Roman" w:cs="Times New Roman"/>
              <w:sz w:val="24"/>
              <w:szCs w:val="24"/>
            </w:rPr>
            <w:t xml:space="preserve">segmento del consumo específico. Además, las dos formas de venta requieren el posicionamiento del vendedor como oferente, integrado en una red de tráfico y distribución. En este aspecto se considera alta </w:t>
          </w:r>
          <w:r w:rsidR="00613876" w:rsidRPr="00241B7C">
            <w:rPr>
              <w:rFonts w:ascii="Times New Roman" w:hAnsi="Times New Roman" w:cs="Times New Roman"/>
              <w:sz w:val="24"/>
              <w:szCs w:val="24"/>
            </w:rPr>
            <w:t xml:space="preserve">la </w:t>
          </w:r>
          <w:r w:rsidRPr="00241B7C">
            <w:rPr>
              <w:rFonts w:ascii="Times New Roman" w:hAnsi="Times New Roman" w:cs="Times New Roman"/>
              <w:sz w:val="24"/>
              <w:szCs w:val="24"/>
            </w:rPr>
            <w:t>habilidad para codificar las transacciones en la venta directa de marihuana para consumo.</w:t>
          </w:r>
        </w:p>
        <w:p w14:paraId="74E8A45E" w14:textId="5D10E02D" w:rsidR="000B5CA3" w:rsidRPr="00777D3F" w:rsidRDefault="000B5CA3" w:rsidP="00F160BF">
          <w:pPr>
            <w:ind w:firstLine="708"/>
            <w:jc w:val="both"/>
            <w:rPr>
              <w:rFonts w:ascii="Times New Roman" w:hAnsi="Times New Roman" w:cs="Times New Roman"/>
              <w:color w:val="FF0000"/>
              <w:sz w:val="24"/>
              <w:szCs w:val="24"/>
            </w:rPr>
          </w:pPr>
          <w:r>
            <w:rPr>
              <w:rFonts w:ascii="Times New Roman" w:hAnsi="Times New Roman" w:cs="Times New Roman"/>
              <w:sz w:val="24"/>
              <w:szCs w:val="24"/>
            </w:rPr>
            <w:t xml:space="preserve">De la misma forma, la alta capacidad de los proveedores reside en la existencia misma de una red de distribución en la cual se encuentran integrados. Al tratarse de un mercado ilícito, la </w:t>
          </w:r>
          <w:r w:rsidR="00FC4DC2">
            <w:rPr>
              <w:rFonts w:ascii="Times New Roman" w:hAnsi="Times New Roman" w:cs="Times New Roman"/>
              <w:sz w:val="24"/>
              <w:szCs w:val="24"/>
            </w:rPr>
            <w:t xml:space="preserve">simple </w:t>
          </w:r>
          <w:r>
            <w:rPr>
              <w:rFonts w:ascii="Times New Roman" w:hAnsi="Times New Roman" w:cs="Times New Roman"/>
              <w:sz w:val="24"/>
              <w:szCs w:val="24"/>
            </w:rPr>
            <w:t xml:space="preserve">disposición de marihuana para un mercado de consumo dota de alta capacidad a quien decida </w:t>
          </w:r>
          <w:r w:rsidR="00FC4DC2">
            <w:rPr>
              <w:rFonts w:ascii="Times New Roman" w:hAnsi="Times New Roman" w:cs="Times New Roman"/>
              <w:sz w:val="24"/>
              <w:szCs w:val="24"/>
            </w:rPr>
            <w:t>ofrecer</w:t>
          </w:r>
          <w:r>
            <w:rPr>
              <w:rFonts w:ascii="Times New Roman" w:hAnsi="Times New Roman" w:cs="Times New Roman"/>
              <w:sz w:val="24"/>
              <w:szCs w:val="24"/>
            </w:rPr>
            <w:t xml:space="preserve"> marihuana en el mercado, pues</w:t>
          </w:r>
          <w:r w:rsidR="00EB58C2">
            <w:rPr>
              <w:rFonts w:ascii="Times New Roman" w:hAnsi="Times New Roman" w:cs="Times New Roman"/>
              <w:sz w:val="24"/>
              <w:szCs w:val="24"/>
            </w:rPr>
            <w:t>,</w:t>
          </w:r>
          <w:r>
            <w:rPr>
              <w:rFonts w:ascii="Times New Roman" w:hAnsi="Times New Roman" w:cs="Times New Roman"/>
              <w:sz w:val="24"/>
              <w:szCs w:val="24"/>
            </w:rPr>
            <w:t xml:space="preserve"> en sentido estricto se trata de una cadena que debería estar suprimida en su totalidad.</w:t>
          </w:r>
        </w:p>
        <w:p w14:paraId="5690704F" w14:textId="77777777" w:rsidR="00C20518" w:rsidRDefault="00C20518" w:rsidP="000B5CA3">
          <w:pPr>
            <w:ind w:left="567" w:hanging="567"/>
            <w:jc w:val="both"/>
            <w:rPr>
              <w:rFonts w:ascii="Times New Roman" w:eastAsia="Times New Roman" w:hAnsi="Times New Roman" w:cs="Times New Roman"/>
              <w:sz w:val="24"/>
              <w:szCs w:val="24"/>
            </w:rPr>
          </w:pPr>
        </w:p>
        <w:p w14:paraId="5FF51BD2" w14:textId="3CF89697" w:rsidR="000B5CA3" w:rsidRPr="00C20518" w:rsidRDefault="00C20518" w:rsidP="00C20518">
          <w:pPr>
            <w:pStyle w:val="Descripcin"/>
            <w:rPr>
              <w:rFonts w:ascii="Times New Roman" w:eastAsia="Times New Roman" w:hAnsi="Times New Roman" w:cs="Times New Roman"/>
              <w:b/>
              <w:i w:val="0"/>
              <w:color w:val="auto"/>
              <w:sz w:val="22"/>
              <w:szCs w:val="22"/>
            </w:rPr>
          </w:pPr>
          <w:bookmarkStart w:id="133" w:name="_Ref21455404"/>
          <w:bookmarkStart w:id="134" w:name="_Toc51072680"/>
          <w:r w:rsidRPr="00C20518">
            <w:rPr>
              <w:rFonts w:ascii="Times New Roman" w:hAnsi="Times New Roman" w:cs="Times New Roman"/>
              <w:b/>
              <w:i w:val="0"/>
              <w:color w:val="auto"/>
              <w:sz w:val="22"/>
              <w:szCs w:val="22"/>
            </w:rPr>
            <w:t xml:space="preserve">Figura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Figura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15</w:t>
          </w:r>
          <w:r w:rsidRPr="00C20518">
            <w:rPr>
              <w:rFonts w:ascii="Times New Roman" w:hAnsi="Times New Roman" w:cs="Times New Roman"/>
              <w:b/>
              <w:i w:val="0"/>
              <w:color w:val="auto"/>
              <w:sz w:val="22"/>
              <w:szCs w:val="22"/>
            </w:rPr>
            <w:fldChar w:fldCharType="end"/>
          </w:r>
          <w:bookmarkEnd w:id="133"/>
          <w:r w:rsidR="000B5CA3" w:rsidRPr="00C20518">
            <w:rPr>
              <w:rFonts w:ascii="Times New Roman" w:eastAsia="Times New Roman" w:hAnsi="Times New Roman" w:cs="Times New Roman"/>
              <w:b/>
              <w:i w:val="0"/>
              <w:color w:val="auto"/>
              <w:sz w:val="22"/>
              <w:szCs w:val="22"/>
            </w:rPr>
            <w:t>. Estructura de micro-gobernanza de la cadena de valor de la marihuana en Costa Rica.</w:t>
          </w:r>
          <w:bookmarkEnd w:id="134"/>
        </w:p>
        <w:p w14:paraId="59393907" w14:textId="77777777" w:rsidR="000B5CA3" w:rsidRDefault="000B5CA3" w:rsidP="000B5CA3">
          <w:pPr>
            <w:jc w:val="center"/>
            <w:rPr>
              <w:rFonts w:ascii="Times New Roman" w:hAnsi="Times New Roman" w:cs="Times New Roman"/>
              <w:sz w:val="24"/>
              <w:szCs w:val="24"/>
            </w:rPr>
          </w:pPr>
          <w:r w:rsidRPr="00FD1294">
            <w:rPr>
              <w:rFonts w:ascii="Times New Roman" w:hAnsi="Times New Roman" w:cs="Times New Roman"/>
              <w:noProof/>
              <w:sz w:val="24"/>
              <w:szCs w:val="24"/>
              <w:lang w:eastAsia="es-CR"/>
            </w:rPr>
            <w:drawing>
              <wp:inline distT="0" distB="0" distL="0" distR="0" wp14:anchorId="7B47AA2F" wp14:editId="0758B9E0">
                <wp:extent cx="5612130" cy="3156585"/>
                <wp:effectExtent l="0" t="0" r="7620" b="571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12130" cy="3156585"/>
                        </a:xfrm>
                        <a:prstGeom prst="rect">
                          <a:avLst/>
                        </a:prstGeom>
                      </pic:spPr>
                    </pic:pic>
                  </a:graphicData>
                </a:graphic>
              </wp:inline>
            </w:drawing>
          </w:r>
        </w:p>
        <w:p w14:paraId="5781DFE8" w14:textId="3CEB7532" w:rsidR="000B5CA3" w:rsidRPr="00FC4DC2" w:rsidRDefault="000B5CA3" w:rsidP="000B5CA3">
          <w:pPr>
            <w:rPr>
              <w:rFonts w:ascii="Times New Roman" w:hAnsi="Times New Roman" w:cs="Times New Roman"/>
              <w:sz w:val="20"/>
              <w:szCs w:val="24"/>
            </w:rPr>
          </w:pPr>
          <w:r w:rsidRPr="00C20518">
            <w:rPr>
              <w:rFonts w:ascii="Times New Roman" w:hAnsi="Times New Roman" w:cs="Times New Roman"/>
              <w:sz w:val="20"/>
              <w:szCs w:val="24"/>
            </w:rPr>
            <w:t>Fuente: elaboración propia</w:t>
          </w:r>
        </w:p>
        <w:p w14:paraId="448FFBFD" w14:textId="77777777" w:rsidR="00FF6535" w:rsidRDefault="00FF6535" w:rsidP="000B5CA3"/>
        <w:p w14:paraId="012C410A" w14:textId="139D5EA3" w:rsidR="00846EFF" w:rsidRDefault="00217018" w:rsidP="00F160BF">
          <w:pPr>
            <w:ind w:firstLine="708"/>
            <w:jc w:val="both"/>
            <w:rPr>
              <w:rFonts w:ascii="Times New Roman" w:hAnsi="Times New Roman" w:cs="Times New Roman"/>
              <w:sz w:val="24"/>
              <w:szCs w:val="24"/>
            </w:rPr>
          </w:pPr>
          <w:r>
            <w:rPr>
              <w:rFonts w:ascii="Times New Roman" w:hAnsi="Times New Roman" w:cs="Times New Roman"/>
              <w:sz w:val="24"/>
              <w:szCs w:val="24"/>
            </w:rPr>
            <w:t xml:space="preserve">A modo de resumen, en la </w:t>
          </w:r>
          <w:r w:rsidRPr="00FC4DC2">
            <w:rPr>
              <w:rFonts w:ascii="Times New Roman" w:hAnsi="Times New Roman" w:cs="Times New Roman"/>
              <w:sz w:val="24"/>
              <w:szCs w:val="24"/>
            </w:rPr>
            <w:fldChar w:fldCharType="begin"/>
          </w:r>
          <w:r w:rsidRPr="00FC4DC2">
            <w:rPr>
              <w:rFonts w:ascii="Times New Roman" w:hAnsi="Times New Roman" w:cs="Times New Roman"/>
              <w:sz w:val="24"/>
              <w:szCs w:val="24"/>
            </w:rPr>
            <w:instrText xml:space="preserve"> REF _Ref21455404 \h  \* MERGEFORMAT </w:instrText>
          </w:r>
          <w:r w:rsidRPr="00FC4DC2">
            <w:rPr>
              <w:rFonts w:ascii="Times New Roman" w:hAnsi="Times New Roman" w:cs="Times New Roman"/>
              <w:sz w:val="24"/>
              <w:szCs w:val="24"/>
            </w:rPr>
          </w:r>
          <w:r w:rsidRPr="00FC4DC2">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15</w:t>
          </w:r>
          <w:r w:rsidRPr="00FC4DC2">
            <w:rPr>
              <w:rFonts w:ascii="Times New Roman" w:hAnsi="Times New Roman" w:cs="Times New Roman"/>
              <w:sz w:val="24"/>
              <w:szCs w:val="24"/>
            </w:rPr>
            <w:fldChar w:fldCharType="end"/>
          </w:r>
          <w:r>
            <w:rPr>
              <w:rFonts w:ascii="Times New Roman" w:hAnsi="Times New Roman" w:cs="Times New Roman"/>
              <w:sz w:val="24"/>
              <w:szCs w:val="24"/>
            </w:rPr>
            <w:t xml:space="preserve"> se encuentra</w:t>
          </w:r>
          <w:r w:rsidRPr="00FC4DC2">
            <w:rPr>
              <w:rFonts w:ascii="Times New Roman" w:hAnsi="Times New Roman" w:cs="Times New Roman"/>
              <w:sz w:val="24"/>
              <w:szCs w:val="24"/>
            </w:rPr>
            <w:t>n</w:t>
          </w:r>
          <w:r w:rsidRPr="00777D3F">
            <w:rPr>
              <w:rFonts w:ascii="Times New Roman" w:hAnsi="Times New Roman" w:cs="Times New Roman"/>
              <w:color w:val="FF0000"/>
              <w:sz w:val="24"/>
              <w:szCs w:val="24"/>
            </w:rPr>
            <w:t xml:space="preserve"> </w:t>
          </w:r>
          <w:r>
            <w:rPr>
              <w:rFonts w:ascii="Times New Roman" w:hAnsi="Times New Roman" w:cs="Times New Roman"/>
              <w:sz w:val="24"/>
              <w:szCs w:val="24"/>
            </w:rPr>
            <w:t>ilustrado</w:t>
          </w:r>
          <w:r w:rsidR="00EB58C2">
            <w:rPr>
              <w:rFonts w:ascii="Times New Roman" w:hAnsi="Times New Roman" w:cs="Times New Roman"/>
              <w:sz w:val="24"/>
              <w:szCs w:val="24"/>
            </w:rPr>
            <w:t>s</w:t>
          </w:r>
          <w:r>
            <w:rPr>
              <w:rFonts w:ascii="Times New Roman" w:hAnsi="Times New Roman" w:cs="Times New Roman"/>
              <w:sz w:val="24"/>
              <w:szCs w:val="24"/>
            </w:rPr>
            <w:t xml:space="preserve"> los resultados del análisis de la </w:t>
          </w:r>
          <w:r w:rsidR="00F160BF">
            <w:rPr>
              <w:rFonts w:ascii="Times New Roman" w:hAnsi="Times New Roman" w:cs="Times New Roman"/>
              <w:sz w:val="24"/>
              <w:szCs w:val="24"/>
            </w:rPr>
            <w:t>micro-gobernanza</w:t>
          </w:r>
          <w:r>
            <w:rPr>
              <w:rFonts w:ascii="Times New Roman" w:hAnsi="Times New Roman" w:cs="Times New Roman"/>
              <w:sz w:val="24"/>
              <w:szCs w:val="24"/>
            </w:rPr>
            <w:t xml:space="preserve"> de las cadenas de gama baja y media según los tramos estudiados. En la CV de la marihuana</w:t>
          </w:r>
          <w:r w:rsidR="00A628CB">
            <w:rPr>
              <w:rFonts w:ascii="Times New Roman" w:hAnsi="Times New Roman" w:cs="Times New Roman"/>
              <w:sz w:val="24"/>
              <w:szCs w:val="24"/>
            </w:rPr>
            <w:t>,</w:t>
          </w:r>
          <w:r>
            <w:rPr>
              <w:rFonts w:ascii="Times New Roman" w:hAnsi="Times New Roman" w:cs="Times New Roman"/>
              <w:sz w:val="24"/>
              <w:szCs w:val="24"/>
            </w:rPr>
            <w:t xml:space="preserve"> la gobernanza cambia de matiz según el tramo estudiado mudando de una estructura cautiva a inicio de la cadena a una de mercado cuando más cerca se está del consumidor final. Iniciando la etapa de cultivo se encuentran relaciones </w:t>
          </w:r>
          <w:r>
            <w:rPr>
              <w:rFonts w:ascii="Times New Roman" w:hAnsi="Times New Roman" w:cs="Times New Roman"/>
              <w:sz w:val="24"/>
              <w:szCs w:val="24"/>
            </w:rPr>
            <w:lastRenderedPageBreak/>
            <w:t xml:space="preserve">de cautividad, en las etapas de tráfico se encuentran relaciones modulares, así mismo, en la operación territorial de distribución y venta se caracterizan las relaciones de jerarquía. </w:t>
          </w:r>
        </w:p>
        <w:p w14:paraId="59DC7A50" w14:textId="646A71F0" w:rsidR="00A26F35" w:rsidRDefault="00217018" w:rsidP="00F160BF">
          <w:pPr>
            <w:ind w:firstLine="576"/>
            <w:jc w:val="both"/>
            <w:rPr>
              <w:rFonts w:ascii="Times New Roman" w:hAnsi="Times New Roman" w:cs="Times New Roman"/>
              <w:sz w:val="24"/>
              <w:szCs w:val="24"/>
            </w:rPr>
          </w:pPr>
          <w:r>
            <w:rPr>
              <w:rFonts w:ascii="Times New Roman" w:hAnsi="Times New Roman" w:cs="Times New Roman"/>
              <w:sz w:val="24"/>
              <w:szCs w:val="24"/>
            </w:rPr>
            <w:t>De este tipo de relaciones se espera un mayor factor de violencia, caso contrario a la relación entre el vendedor directo y el consumidor, aquí la violencia como medio de comunicación puede perjudicar</w:t>
          </w:r>
          <w:r w:rsidR="00A628CB">
            <w:rPr>
              <w:rFonts w:ascii="Times New Roman" w:hAnsi="Times New Roman" w:cs="Times New Roman"/>
              <w:sz w:val="24"/>
              <w:szCs w:val="24"/>
            </w:rPr>
            <w:t xml:space="preserve"> el</w:t>
          </w:r>
          <w:r>
            <w:rPr>
              <w:rFonts w:ascii="Times New Roman" w:hAnsi="Times New Roman" w:cs="Times New Roman"/>
              <w:sz w:val="24"/>
              <w:szCs w:val="24"/>
            </w:rPr>
            <w:t xml:space="preserve"> negocio, por tanto, las relaciones con el consumidor se pactan únicamente con los precios de la marihuana.</w:t>
          </w:r>
        </w:p>
        <w:p w14:paraId="4BD8AEA9" w14:textId="77777777" w:rsidR="00C52BB0" w:rsidRPr="003646FB" w:rsidRDefault="00C52BB0" w:rsidP="007D0AEF">
          <w:pPr>
            <w:jc w:val="both"/>
            <w:rPr>
              <w:rFonts w:ascii="Times New Roman" w:hAnsi="Times New Roman" w:cs="Times New Roman"/>
              <w:sz w:val="24"/>
              <w:szCs w:val="24"/>
            </w:rPr>
          </w:pPr>
        </w:p>
        <w:p w14:paraId="0359175B" w14:textId="50E06EF9" w:rsidR="000B5CA3" w:rsidRPr="00C33120" w:rsidRDefault="00B52B05" w:rsidP="00B52B05">
          <w:pPr>
            <w:pStyle w:val="Ttulo2"/>
            <w:spacing w:line="240" w:lineRule="auto"/>
            <w:rPr>
              <w:rFonts w:ascii="Times New Roman" w:hAnsi="Times New Roman" w:cs="Times New Roman"/>
            </w:rPr>
          </w:pPr>
          <w:bookmarkStart w:id="135" w:name="_Toc51072361"/>
          <w:r w:rsidRPr="00C33120">
            <w:rPr>
              <w:rFonts w:ascii="Times New Roman" w:hAnsi="Times New Roman" w:cs="Times New Roman"/>
            </w:rPr>
            <w:t xml:space="preserve">¿Qué distingue la gobernanza de la </w:t>
          </w:r>
          <w:r w:rsidR="000B5CA3" w:rsidRPr="00C33120">
            <w:rPr>
              <w:rFonts w:ascii="Times New Roman" w:hAnsi="Times New Roman" w:cs="Times New Roman"/>
            </w:rPr>
            <w:t>Gama alta</w:t>
          </w:r>
          <w:r w:rsidRPr="00C33120">
            <w:rPr>
              <w:rFonts w:ascii="Times New Roman" w:hAnsi="Times New Roman" w:cs="Times New Roman"/>
            </w:rPr>
            <w:t xml:space="preserve">?: </w:t>
          </w:r>
          <w:r w:rsidR="000B5CA3" w:rsidRPr="00C33120">
            <w:rPr>
              <w:rFonts w:ascii="Times New Roman" w:hAnsi="Times New Roman" w:cs="Times New Roman"/>
            </w:rPr>
            <w:t>Relaciones de una cadena corta</w:t>
          </w:r>
          <w:bookmarkEnd w:id="135"/>
        </w:p>
        <w:p w14:paraId="0BE1B403" w14:textId="0240D388" w:rsidR="000B5CA3" w:rsidRDefault="000B5CA3" w:rsidP="00F160BF">
          <w:pPr>
            <w:ind w:firstLine="576"/>
            <w:jc w:val="both"/>
            <w:rPr>
              <w:rFonts w:ascii="Times New Roman" w:hAnsi="Times New Roman" w:cs="Times New Roman"/>
              <w:sz w:val="24"/>
              <w:szCs w:val="24"/>
            </w:rPr>
          </w:pPr>
          <w:r>
            <w:rPr>
              <w:rFonts w:ascii="Times New Roman" w:hAnsi="Times New Roman" w:cs="Times New Roman"/>
              <w:sz w:val="24"/>
              <w:szCs w:val="24"/>
            </w:rPr>
            <w:t xml:space="preserve">Los cultivadores de la gama alta de marihuana en Costa Rica tienen relaciones de gobernanza diferentes a los cultivadores a cielo abierto, en principio </w:t>
          </w:r>
          <w:r w:rsidR="00723F8E">
            <w:rPr>
              <w:rFonts w:ascii="Times New Roman" w:hAnsi="Times New Roman" w:cs="Times New Roman"/>
              <w:sz w:val="24"/>
              <w:szCs w:val="24"/>
            </w:rPr>
            <w:t>las relaciones de este tipo de cultivadores con sus compradores tienen</w:t>
          </w:r>
          <w:r>
            <w:rPr>
              <w:rFonts w:ascii="Times New Roman" w:hAnsi="Times New Roman" w:cs="Times New Roman"/>
              <w:sz w:val="24"/>
              <w:szCs w:val="24"/>
            </w:rPr>
            <w:t xml:space="preserve"> una gobernanza modular. Por una </w:t>
          </w:r>
          <w:r w:rsidR="00185028" w:rsidRPr="00BB37A0">
            <w:rPr>
              <w:rFonts w:ascii="Times New Roman" w:hAnsi="Times New Roman" w:cs="Times New Roman"/>
              <w:sz w:val="24"/>
              <w:szCs w:val="24"/>
            </w:rPr>
            <w:t>parte,</w:t>
          </w:r>
          <w:r w:rsidRPr="00BB37A0">
            <w:rPr>
              <w:rFonts w:ascii="Times New Roman" w:hAnsi="Times New Roman" w:cs="Times New Roman"/>
              <w:sz w:val="24"/>
              <w:szCs w:val="24"/>
            </w:rPr>
            <w:t xml:space="preserve"> cuenta con varios compradores a lo largo de la cadena (minorista, vendedor directo, consumidor)</w:t>
          </w:r>
          <w:r w:rsidR="009A4AE1">
            <w:rPr>
              <w:rFonts w:ascii="Times New Roman" w:hAnsi="Times New Roman" w:cs="Times New Roman"/>
              <w:sz w:val="24"/>
              <w:szCs w:val="24"/>
            </w:rPr>
            <w:t xml:space="preserve">, </w:t>
          </w:r>
          <w:r w:rsidRPr="00BB37A0">
            <w:rPr>
              <w:rFonts w:ascii="Times New Roman" w:hAnsi="Times New Roman" w:cs="Times New Roman"/>
              <w:sz w:val="24"/>
              <w:szCs w:val="24"/>
            </w:rPr>
            <w:t>a diferencia de las gamas media y baja, este aspecto es crucial para discernir una relación modular de una cautiva. Por otra</w:t>
          </w:r>
          <w:r w:rsidR="00D91564" w:rsidRPr="00BB37A0">
            <w:rPr>
              <w:rFonts w:ascii="Times New Roman" w:hAnsi="Times New Roman" w:cs="Times New Roman"/>
              <w:sz w:val="24"/>
              <w:szCs w:val="24"/>
            </w:rPr>
            <w:t xml:space="preserve"> parte</w:t>
          </w:r>
          <w:r w:rsidRPr="00BB37A0">
            <w:rPr>
              <w:rFonts w:ascii="Times New Roman" w:hAnsi="Times New Roman" w:cs="Times New Roman"/>
              <w:sz w:val="24"/>
              <w:szCs w:val="24"/>
            </w:rPr>
            <w:t xml:space="preserve">, los cultivadores de ambiente controlado tienen mayor capacidad como proveedores respecto </w:t>
          </w:r>
          <w:r w:rsidR="00DE1E50" w:rsidRPr="00BB37A0">
            <w:rPr>
              <w:rFonts w:ascii="Times New Roman" w:hAnsi="Times New Roman" w:cs="Times New Roman"/>
              <w:sz w:val="24"/>
              <w:szCs w:val="24"/>
            </w:rPr>
            <w:t xml:space="preserve">a </w:t>
          </w:r>
          <w:r w:rsidRPr="00BB37A0">
            <w:rPr>
              <w:rFonts w:ascii="Times New Roman" w:hAnsi="Times New Roman" w:cs="Times New Roman"/>
              <w:sz w:val="24"/>
              <w:szCs w:val="24"/>
            </w:rPr>
            <w:t>las especificaciones del producto, concentrando su esfuerzo en términos de calidad y no de disponibilidad</w:t>
          </w:r>
          <w:r w:rsidR="00DE1E50" w:rsidRPr="00BB37A0">
            <w:rPr>
              <w:rFonts w:ascii="Times New Roman" w:hAnsi="Times New Roman" w:cs="Times New Roman"/>
              <w:sz w:val="24"/>
              <w:szCs w:val="24"/>
            </w:rPr>
            <w:t>,</w:t>
          </w:r>
          <w:r w:rsidRPr="00BB37A0">
            <w:rPr>
              <w:rFonts w:ascii="Times New Roman" w:hAnsi="Times New Roman" w:cs="Times New Roman"/>
              <w:sz w:val="24"/>
              <w:szCs w:val="24"/>
            </w:rPr>
            <w:t xml:space="preserve"> dado el gran ma</w:t>
          </w:r>
          <w:r>
            <w:rPr>
              <w:rFonts w:ascii="Times New Roman" w:hAnsi="Times New Roman" w:cs="Times New Roman"/>
              <w:sz w:val="24"/>
              <w:szCs w:val="24"/>
            </w:rPr>
            <w:t>rgen de valor generado por gramo producido.</w:t>
          </w:r>
        </w:p>
        <w:p w14:paraId="552EDC13" w14:textId="77777777" w:rsidR="005D7FD0" w:rsidRPr="00C33120" w:rsidRDefault="005D7FD0" w:rsidP="00C33120">
          <w:pPr>
            <w:jc w:val="both"/>
            <w:rPr>
              <w:rFonts w:ascii="Times New Roman" w:hAnsi="Times New Roman" w:cs="Times New Roman"/>
              <w:sz w:val="24"/>
              <w:szCs w:val="24"/>
            </w:rPr>
          </w:pPr>
          <w:bookmarkStart w:id="136" w:name="_Ref21456986"/>
        </w:p>
        <w:p w14:paraId="2365BCD6" w14:textId="299B9C2D" w:rsidR="000B5CA3" w:rsidRPr="00C20518" w:rsidRDefault="00C20518" w:rsidP="00C20518">
          <w:pPr>
            <w:pStyle w:val="Descripcin"/>
            <w:rPr>
              <w:rFonts w:ascii="Times New Roman" w:hAnsi="Times New Roman" w:cs="Times New Roman"/>
              <w:b/>
              <w:i w:val="0"/>
              <w:sz w:val="22"/>
              <w:szCs w:val="22"/>
            </w:rPr>
          </w:pPr>
          <w:bookmarkStart w:id="137" w:name="_Toc51072681"/>
          <w:r w:rsidRPr="00C20518">
            <w:rPr>
              <w:rFonts w:ascii="Times New Roman" w:hAnsi="Times New Roman" w:cs="Times New Roman"/>
              <w:b/>
              <w:i w:val="0"/>
              <w:color w:val="auto"/>
              <w:sz w:val="22"/>
              <w:szCs w:val="22"/>
            </w:rPr>
            <w:t xml:space="preserve">Figura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Figura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16</w:t>
          </w:r>
          <w:r w:rsidRPr="00C20518">
            <w:rPr>
              <w:rFonts w:ascii="Times New Roman" w:hAnsi="Times New Roman" w:cs="Times New Roman"/>
              <w:b/>
              <w:i w:val="0"/>
              <w:color w:val="auto"/>
              <w:sz w:val="22"/>
              <w:szCs w:val="22"/>
            </w:rPr>
            <w:fldChar w:fldCharType="end"/>
          </w:r>
          <w:bookmarkEnd w:id="136"/>
          <w:r w:rsidRPr="00C20518">
            <w:rPr>
              <w:rFonts w:ascii="Times New Roman" w:hAnsi="Times New Roman" w:cs="Times New Roman"/>
              <w:b/>
              <w:i w:val="0"/>
              <w:color w:val="auto"/>
              <w:sz w:val="22"/>
              <w:szCs w:val="22"/>
            </w:rPr>
            <w:t>. Estructura de gobernanza en la gama alta de marihuana</w:t>
          </w:r>
          <w:r w:rsidRPr="00C20518">
            <w:rPr>
              <w:rFonts w:ascii="Times New Roman" w:hAnsi="Times New Roman" w:cs="Times New Roman"/>
              <w:b/>
              <w:i w:val="0"/>
              <w:sz w:val="22"/>
              <w:szCs w:val="22"/>
            </w:rPr>
            <w:t>.</w:t>
          </w:r>
          <w:bookmarkEnd w:id="137"/>
        </w:p>
        <w:p w14:paraId="110A121F" w14:textId="77777777" w:rsidR="000B5CA3" w:rsidRDefault="000B5CA3" w:rsidP="000B5CA3">
          <w:pPr>
            <w:jc w:val="both"/>
            <w:rPr>
              <w:rFonts w:ascii="Times New Roman" w:hAnsi="Times New Roman" w:cs="Times New Roman"/>
              <w:sz w:val="24"/>
              <w:szCs w:val="24"/>
            </w:rPr>
          </w:pPr>
          <w:r w:rsidRPr="00E22D59">
            <w:rPr>
              <w:rFonts w:ascii="Times New Roman" w:hAnsi="Times New Roman" w:cs="Times New Roman"/>
              <w:noProof/>
              <w:sz w:val="24"/>
              <w:szCs w:val="24"/>
              <w:lang w:eastAsia="es-CR"/>
            </w:rPr>
            <w:drawing>
              <wp:inline distT="0" distB="0" distL="0" distR="0" wp14:anchorId="71DF6FF5" wp14:editId="55742161">
                <wp:extent cx="5611050" cy="236781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11892" b="13081"/>
                        <a:stretch/>
                      </pic:blipFill>
                      <pic:spPr bwMode="auto">
                        <a:xfrm>
                          <a:off x="0" y="0"/>
                          <a:ext cx="5612130" cy="2368271"/>
                        </a:xfrm>
                        <a:prstGeom prst="rect">
                          <a:avLst/>
                        </a:prstGeom>
                        <a:ln>
                          <a:noFill/>
                        </a:ln>
                        <a:extLst>
                          <a:ext uri="{53640926-AAD7-44D8-BBD7-CCE9431645EC}">
                            <a14:shadowObscured xmlns:a14="http://schemas.microsoft.com/office/drawing/2010/main"/>
                          </a:ext>
                        </a:extLst>
                      </pic:spPr>
                    </pic:pic>
                  </a:graphicData>
                </a:graphic>
              </wp:inline>
            </w:drawing>
          </w:r>
        </w:p>
        <w:p w14:paraId="4A65E177" w14:textId="77777777" w:rsidR="000B5CA3" w:rsidRDefault="000B5CA3" w:rsidP="000B5CA3">
          <w:pPr>
            <w:rPr>
              <w:rFonts w:ascii="Times New Roman" w:hAnsi="Times New Roman" w:cs="Times New Roman"/>
              <w:sz w:val="20"/>
            </w:rPr>
          </w:pPr>
          <w:r w:rsidRPr="00C20518">
            <w:rPr>
              <w:rFonts w:ascii="Times New Roman" w:hAnsi="Times New Roman" w:cs="Times New Roman"/>
              <w:sz w:val="20"/>
            </w:rPr>
            <w:t>Fuente: elaboración propia</w:t>
          </w:r>
        </w:p>
        <w:p w14:paraId="16037E41" w14:textId="77777777" w:rsidR="00C33120" w:rsidRDefault="00C33120" w:rsidP="000B5CA3">
          <w:pPr>
            <w:rPr>
              <w:rFonts w:ascii="Times New Roman" w:hAnsi="Times New Roman" w:cs="Times New Roman"/>
              <w:sz w:val="20"/>
              <w:u w:val="single"/>
            </w:rPr>
          </w:pPr>
        </w:p>
        <w:p w14:paraId="62D409AA" w14:textId="0919261A" w:rsidR="00EA3783" w:rsidRPr="00EB4DC8" w:rsidRDefault="00217018" w:rsidP="00EA3783">
          <w:pPr>
            <w:ind w:firstLine="576"/>
            <w:jc w:val="both"/>
            <w:rPr>
              <w:rFonts w:ascii="Times New Roman" w:hAnsi="Times New Roman" w:cs="Times New Roman"/>
              <w:sz w:val="24"/>
              <w:szCs w:val="24"/>
            </w:rPr>
          </w:pPr>
          <w:r>
            <w:rPr>
              <w:rFonts w:ascii="Times New Roman" w:hAnsi="Times New Roman" w:cs="Times New Roman"/>
              <w:sz w:val="24"/>
              <w:szCs w:val="24"/>
            </w:rPr>
            <w:t>A diferencia de las gamas media y baja, se encuentra una mayor complejidad de las transacciones y aun mayor habilidad para codificarlas en la etapa de cultivo, dad</w:t>
          </w:r>
          <w:r w:rsidRPr="00BB37A0">
            <w:rPr>
              <w:rFonts w:ascii="Times New Roman" w:hAnsi="Times New Roman" w:cs="Times New Roman"/>
              <w:sz w:val="24"/>
              <w:szCs w:val="24"/>
            </w:rPr>
            <w:t>as</w:t>
          </w:r>
          <w:r>
            <w:rPr>
              <w:rFonts w:ascii="Times New Roman" w:hAnsi="Times New Roman" w:cs="Times New Roman"/>
              <w:sz w:val="24"/>
              <w:szCs w:val="24"/>
            </w:rPr>
            <w:t xml:space="preserve"> las especificaciones de un producto que requiere mayor investigación y desarrollo. La producción requiere mayor capacidad técnica para controlar las condiciones bajo las que se </w:t>
          </w:r>
          <w:r>
            <w:rPr>
              <w:rFonts w:ascii="Times New Roman" w:hAnsi="Times New Roman" w:cs="Times New Roman"/>
              <w:sz w:val="24"/>
              <w:szCs w:val="24"/>
            </w:rPr>
            <w:lastRenderedPageBreak/>
            <w:t>desarrolla el crecimiento de la planta de cannabis. Esto describe una alta capacidad de los cultivadores como proveedores, pues la calidad de la flor</w:t>
          </w:r>
          <w:r w:rsidR="009A4AE1">
            <w:rPr>
              <w:rFonts w:ascii="Times New Roman" w:hAnsi="Times New Roman" w:cs="Times New Roman"/>
              <w:sz w:val="24"/>
              <w:szCs w:val="24"/>
            </w:rPr>
            <w:t>,</w:t>
          </w:r>
          <w:r>
            <w:rPr>
              <w:rFonts w:ascii="Times New Roman" w:hAnsi="Times New Roman" w:cs="Times New Roman"/>
              <w:sz w:val="24"/>
              <w:szCs w:val="24"/>
            </w:rPr>
            <w:t xml:space="preserve"> que disponen al mercado como elemento diferenciador</w:t>
          </w:r>
          <w:r w:rsidR="009A4AE1">
            <w:rPr>
              <w:rFonts w:ascii="Times New Roman" w:hAnsi="Times New Roman" w:cs="Times New Roman"/>
              <w:sz w:val="24"/>
              <w:szCs w:val="24"/>
            </w:rPr>
            <w:t>,</w:t>
          </w:r>
          <w:r>
            <w:rPr>
              <w:rFonts w:ascii="Times New Roman" w:hAnsi="Times New Roman" w:cs="Times New Roman"/>
              <w:sz w:val="24"/>
              <w:szCs w:val="24"/>
            </w:rPr>
            <w:t xml:space="preserve"> les permite </w:t>
          </w:r>
          <w:r w:rsidRPr="00BB37A0">
            <w:rPr>
              <w:rFonts w:ascii="Times New Roman" w:hAnsi="Times New Roman" w:cs="Times New Roman"/>
              <w:sz w:val="24"/>
              <w:szCs w:val="24"/>
            </w:rPr>
            <w:t xml:space="preserve">disponer de un </w:t>
          </w:r>
          <w:r>
            <w:rPr>
              <w:rFonts w:ascii="Times New Roman" w:hAnsi="Times New Roman" w:cs="Times New Roman"/>
              <w:sz w:val="24"/>
              <w:szCs w:val="24"/>
            </w:rPr>
            <w:t xml:space="preserve">poder de negociación, ya que son pocos productores los que logran estándares de calidad elevados. Estas relaciones de gobernanza para la marihuana de gama alta se describen en la </w:t>
          </w:r>
          <w:r w:rsidR="00AA7B69" w:rsidRPr="00AA7B69">
            <w:rPr>
              <w:rFonts w:ascii="Times New Roman" w:hAnsi="Times New Roman" w:cs="Times New Roman"/>
              <w:sz w:val="24"/>
              <w:szCs w:val="24"/>
            </w:rPr>
            <w:t>f</w:t>
          </w:r>
          <w:r w:rsidR="00EA3783" w:rsidRPr="00AA7B69">
            <w:rPr>
              <w:rFonts w:ascii="Times New Roman" w:hAnsi="Times New Roman" w:cs="Times New Roman"/>
              <w:sz w:val="24"/>
              <w:szCs w:val="24"/>
            </w:rPr>
            <w:t>igura 16</w:t>
          </w:r>
        </w:p>
        <w:p w14:paraId="1F50BECB" w14:textId="505B61F3" w:rsidR="00343FCC" w:rsidRPr="00EB4DC8" w:rsidRDefault="00343FCC" w:rsidP="00EA3783">
          <w:pPr>
            <w:jc w:val="both"/>
            <w:rPr>
              <w:rFonts w:ascii="Times New Roman" w:hAnsi="Times New Roman" w:cs="Times New Roman"/>
              <w:sz w:val="24"/>
              <w:szCs w:val="24"/>
            </w:rPr>
          </w:pPr>
        </w:p>
        <w:p w14:paraId="018F1422" w14:textId="3B4D7D05" w:rsidR="000B5CA3" w:rsidRPr="00C33120" w:rsidRDefault="000B5CA3" w:rsidP="00FA16E8">
          <w:pPr>
            <w:pStyle w:val="Ttulo2"/>
            <w:spacing w:line="240" w:lineRule="auto"/>
            <w:rPr>
              <w:rFonts w:ascii="Times New Roman" w:hAnsi="Times New Roman" w:cs="Times New Roman"/>
            </w:rPr>
          </w:pPr>
          <w:bookmarkStart w:id="138" w:name="_Toc51072362"/>
          <w:r w:rsidRPr="002F26D2">
            <w:rPr>
              <w:rFonts w:ascii="Times New Roman" w:hAnsi="Times New Roman" w:cs="Times New Roman"/>
            </w:rPr>
            <w:t>Implicación de la política pública</w:t>
          </w:r>
          <w:r w:rsidR="00D92C4B" w:rsidRPr="002F26D2">
            <w:rPr>
              <w:rFonts w:ascii="Times New Roman" w:hAnsi="Times New Roman" w:cs="Times New Roman"/>
            </w:rPr>
            <w:t>: configuración de la cadena en respuesta al modelo</w:t>
          </w:r>
          <w:r w:rsidR="00D92C4B" w:rsidRPr="00C33120">
            <w:rPr>
              <w:rFonts w:ascii="Times New Roman" w:hAnsi="Times New Roman" w:cs="Times New Roman"/>
            </w:rPr>
            <w:t xml:space="preserve"> de prohibición</w:t>
          </w:r>
          <w:bookmarkEnd w:id="138"/>
        </w:p>
        <w:p w14:paraId="20AD1DAD" w14:textId="77777777" w:rsidR="00846EFF" w:rsidRDefault="000B5CA3" w:rsidP="007B3E6F">
          <w:pPr>
            <w:ind w:firstLine="576"/>
            <w:jc w:val="both"/>
            <w:rPr>
              <w:rFonts w:ascii="Times New Roman" w:hAnsi="Times New Roman" w:cs="Times New Roman"/>
              <w:sz w:val="24"/>
              <w:szCs w:val="24"/>
            </w:rPr>
          </w:pPr>
          <w:r>
            <w:rPr>
              <w:rFonts w:ascii="Times New Roman" w:hAnsi="Times New Roman" w:cs="Times New Roman"/>
              <w:sz w:val="24"/>
              <w:szCs w:val="24"/>
            </w:rPr>
            <w:t xml:space="preserve">Las implicaciones de la política pública sobre la estructura de gobernanza de la cadena de la marihuana son estudiadas según su efecto directo o indirecto sobre la operación de la cadena. </w:t>
          </w:r>
        </w:p>
        <w:p w14:paraId="6903FDD8" w14:textId="5B72C192" w:rsidR="000B5CA3" w:rsidRDefault="000B5CA3" w:rsidP="007B3E6F">
          <w:pPr>
            <w:ind w:firstLine="576"/>
            <w:jc w:val="both"/>
            <w:rPr>
              <w:rFonts w:ascii="Times New Roman" w:hAnsi="Times New Roman" w:cs="Times New Roman"/>
              <w:sz w:val="24"/>
              <w:szCs w:val="24"/>
            </w:rPr>
          </w:pPr>
          <w:r>
            <w:rPr>
              <w:rFonts w:ascii="Times New Roman" w:hAnsi="Times New Roman" w:cs="Times New Roman"/>
              <w:sz w:val="24"/>
              <w:szCs w:val="24"/>
            </w:rPr>
            <w:t xml:space="preserve">Para comprender la dinámica de la incidencia de la política pública sobre la cadena se comprenden </w:t>
          </w:r>
          <w:r w:rsidR="002F26D2">
            <w:rPr>
              <w:rFonts w:ascii="Times New Roman" w:hAnsi="Times New Roman" w:cs="Times New Roman"/>
              <w:sz w:val="24"/>
              <w:szCs w:val="24"/>
            </w:rPr>
            <w:t>cinco</w:t>
          </w:r>
          <w:r>
            <w:rPr>
              <w:rFonts w:ascii="Times New Roman" w:hAnsi="Times New Roman" w:cs="Times New Roman"/>
              <w:sz w:val="24"/>
              <w:szCs w:val="24"/>
            </w:rPr>
            <w:t xml:space="preserve"> momentos en la aplicación de la política sobre la </w:t>
          </w:r>
          <w:r w:rsidR="00097EFB">
            <w:rPr>
              <w:rFonts w:ascii="Times New Roman" w:hAnsi="Times New Roman" w:cs="Times New Roman"/>
              <w:sz w:val="24"/>
              <w:szCs w:val="24"/>
            </w:rPr>
            <w:t>CV</w:t>
          </w:r>
          <w:r>
            <w:rPr>
              <w:rFonts w:ascii="Times New Roman" w:hAnsi="Times New Roman" w:cs="Times New Roman"/>
              <w:sz w:val="24"/>
              <w:szCs w:val="24"/>
            </w:rPr>
            <w:t xml:space="preserve">, </w:t>
          </w:r>
          <w:r w:rsidR="00666CD7">
            <w:rPr>
              <w:rFonts w:ascii="Times New Roman" w:hAnsi="Times New Roman" w:cs="Times New Roman"/>
              <w:sz w:val="24"/>
              <w:szCs w:val="24"/>
            </w:rPr>
            <w:t>la secuencia de estos momentos determina</w:t>
          </w:r>
          <w:r>
            <w:rPr>
              <w:rFonts w:ascii="Times New Roman" w:hAnsi="Times New Roman" w:cs="Times New Roman"/>
              <w:sz w:val="24"/>
              <w:szCs w:val="24"/>
            </w:rPr>
            <w:t xml:space="preserve"> la configuración de la gobernanza de la cadena. </w:t>
          </w:r>
        </w:p>
        <w:p w14:paraId="0DF05C98" w14:textId="77777777" w:rsidR="00EB4DC8" w:rsidRDefault="000B5CA3" w:rsidP="007B3E6F">
          <w:pPr>
            <w:ind w:firstLine="576"/>
            <w:jc w:val="both"/>
            <w:rPr>
              <w:rFonts w:ascii="Times New Roman" w:hAnsi="Times New Roman" w:cs="Times New Roman"/>
              <w:sz w:val="24"/>
              <w:szCs w:val="24"/>
            </w:rPr>
          </w:pPr>
          <w:r>
            <w:rPr>
              <w:rFonts w:ascii="Times New Roman" w:hAnsi="Times New Roman" w:cs="Times New Roman"/>
              <w:sz w:val="24"/>
              <w:szCs w:val="24"/>
            </w:rPr>
            <w:t xml:space="preserve">Se entenderá como primer momento todos los esfuerzos por prohibir las actividades de tráfico y distribución de la oferta de marihuana en el mundo, y consecuentemente en Costa Rica. El segundo momento refiere a la respuesta de la demanda mundial y nacional de marihuana ante este panorama. El tercer momento es la acotación de estas condiciones como reglas de juego para aquellas organizaciones que deciden empezar actividades de tráfico internacional y posterior distribución nacional. Seguido </w:t>
          </w:r>
          <w:r w:rsidR="00EB4DC8">
            <w:rPr>
              <w:rFonts w:ascii="Times New Roman" w:hAnsi="Times New Roman" w:cs="Times New Roman"/>
              <w:sz w:val="24"/>
              <w:szCs w:val="24"/>
            </w:rPr>
            <w:t>de</w:t>
          </w:r>
          <w:r>
            <w:rPr>
              <w:rFonts w:ascii="Times New Roman" w:hAnsi="Times New Roman" w:cs="Times New Roman"/>
              <w:sz w:val="24"/>
              <w:szCs w:val="24"/>
            </w:rPr>
            <w:t xml:space="preserve"> la formación de una cadena de mercado negro como falla de política, se prosigue con </w:t>
          </w:r>
          <w:r w:rsidR="002A70AD">
            <w:rPr>
              <w:rFonts w:ascii="Times New Roman" w:hAnsi="Times New Roman" w:cs="Times New Roman"/>
              <w:sz w:val="24"/>
              <w:szCs w:val="24"/>
            </w:rPr>
            <w:t xml:space="preserve">el control </w:t>
          </w:r>
          <w:r>
            <w:rPr>
              <w:rFonts w:ascii="Times New Roman" w:hAnsi="Times New Roman" w:cs="Times New Roman"/>
              <w:sz w:val="24"/>
              <w:szCs w:val="24"/>
            </w:rPr>
            <w:t xml:space="preserve">de cadenas ilícitas de tráfico, es decir el cuarto momento. </w:t>
          </w:r>
        </w:p>
        <w:p w14:paraId="1682DEE9" w14:textId="3214BB0C" w:rsidR="00EB4DC8" w:rsidRPr="00EA3783" w:rsidRDefault="000B5CA3" w:rsidP="00EA3783">
          <w:pPr>
            <w:ind w:firstLine="576"/>
            <w:jc w:val="both"/>
            <w:rPr>
              <w:rFonts w:ascii="Times New Roman" w:hAnsi="Times New Roman" w:cs="Times New Roman"/>
              <w:sz w:val="24"/>
              <w:szCs w:val="24"/>
            </w:rPr>
          </w:pPr>
          <w:r w:rsidRPr="004D52CC">
            <w:rPr>
              <w:rFonts w:ascii="Times New Roman" w:hAnsi="Times New Roman" w:cs="Times New Roman"/>
              <w:sz w:val="24"/>
              <w:szCs w:val="24"/>
            </w:rPr>
            <w:t>El último momento se refiere a la “propiedad hi</w:t>
          </w:r>
          <w:r w:rsidR="009963E4" w:rsidRPr="004D52CC">
            <w:rPr>
              <w:rFonts w:ascii="Times New Roman" w:hAnsi="Times New Roman" w:cs="Times New Roman"/>
              <w:sz w:val="24"/>
              <w:szCs w:val="24"/>
            </w:rPr>
            <w:t>e</w:t>
          </w:r>
          <w:r w:rsidRPr="004D52CC">
            <w:rPr>
              <w:rFonts w:ascii="Times New Roman" w:hAnsi="Times New Roman" w:cs="Times New Roman"/>
              <w:sz w:val="24"/>
              <w:szCs w:val="24"/>
            </w:rPr>
            <w:t>dra” de las organizaciones criminales, que es la capacidad de auto</w:t>
          </w:r>
          <w:r w:rsidR="000902DE" w:rsidRPr="004D52CC">
            <w:rPr>
              <w:rFonts w:ascii="Times New Roman" w:hAnsi="Times New Roman" w:cs="Times New Roman"/>
              <w:sz w:val="24"/>
              <w:szCs w:val="24"/>
            </w:rPr>
            <w:t xml:space="preserve"> </w:t>
          </w:r>
          <w:r w:rsidRPr="004D52CC">
            <w:rPr>
              <w:rFonts w:ascii="Times New Roman" w:hAnsi="Times New Roman" w:cs="Times New Roman"/>
              <w:sz w:val="24"/>
              <w:szCs w:val="24"/>
            </w:rPr>
            <w:t xml:space="preserve">reproducirse bajo ataque (Ortiz, 2003, </w:t>
          </w:r>
          <w:r w:rsidR="00BB4287" w:rsidRPr="004D52CC">
            <w:rPr>
              <w:rFonts w:ascii="Times New Roman" w:hAnsi="Times New Roman" w:cs="Times New Roman"/>
              <w:sz w:val="24"/>
              <w:szCs w:val="24"/>
            </w:rPr>
            <w:t>2009; citado en Raffo, 2011</w:t>
          </w:r>
          <w:r w:rsidR="00FF6535" w:rsidRPr="004D52CC">
            <w:rPr>
              <w:rFonts w:ascii="Times New Roman" w:hAnsi="Times New Roman" w:cs="Times New Roman"/>
              <w:sz w:val="24"/>
              <w:szCs w:val="24"/>
            </w:rPr>
            <w:t>, p. 295)</w:t>
          </w:r>
          <w:r w:rsidR="00FF6535">
            <w:rPr>
              <w:rFonts w:ascii="Times New Roman" w:hAnsi="Times New Roman" w:cs="Times New Roman"/>
              <w:sz w:val="24"/>
              <w:szCs w:val="24"/>
            </w:rPr>
            <w:t xml:space="preserve">. </w:t>
          </w:r>
          <w:r w:rsidR="00546148">
            <w:rPr>
              <w:rFonts w:ascii="Times New Roman" w:hAnsi="Times New Roman" w:cs="Times New Roman"/>
              <w:sz w:val="24"/>
              <w:szCs w:val="24"/>
            </w:rPr>
            <w:t xml:space="preserve">En la </w:t>
          </w:r>
          <w:r w:rsidR="00546148" w:rsidRPr="003B5220">
            <w:rPr>
              <w:rFonts w:ascii="Times New Roman" w:hAnsi="Times New Roman" w:cs="Times New Roman"/>
              <w:sz w:val="24"/>
              <w:szCs w:val="24"/>
            </w:rPr>
            <w:t xml:space="preserve">figura siguiente </w:t>
          </w:r>
          <w:r w:rsidR="00546148">
            <w:rPr>
              <w:rFonts w:ascii="Times New Roman" w:hAnsi="Times New Roman" w:cs="Times New Roman"/>
              <w:sz w:val="24"/>
              <w:szCs w:val="24"/>
            </w:rPr>
            <w:t>se muestra la secuencia de estos momentos.</w:t>
          </w:r>
        </w:p>
        <w:p w14:paraId="1A743298" w14:textId="72D59A28" w:rsidR="00A26F35" w:rsidRPr="00A26F35" w:rsidRDefault="00BB7D17" w:rsidP="00A26F35">
          <w:pPr>
            <w:pStyle w:val="Descripcin"/>
            <w:rPr>
              <w:rFonts w:ascii="Times New Roman" w:hAnsi="Times New Roman" w:cs="Times New Roman"/>
              <w:b/>
              <w:i w:val="0"/>
              <w:color w:val="auto"/>
              <w:sz w:val="22"/>
              <w:szCs w:val="22"/>
            </w:rPr>
          </w:pPr>
          <w:bookmarkStart w:id="139" w:name="_Toc51072682"/>
          <w:r w:rsidRPr="00C20518">
            <w:rPr>
              <w:rFonts w:ascii="Times New Roman" w:hAnsi="Times New Roman" w:cs="Times New Roman"/>
              <w:b/>
              <w:i w:val="0"/>
              <w:color w:val="auto"/>
              <w:sz w:val="22"/>
              <w:szCs w:val="22"/>
            </w:rPr>
            <w:t xml:space="preserve">Figura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Figura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17</w:t>
          </w:r>
          <w:r w:rsidRPr="00C20518">
            <w:rPr>
              <w:rFonts w:ascii="Times New Roman" w:hAnsi="Times New Roman" w:cs="Times New Roman"/>
              <w:b/>
              <w:i w:val="0"/>
              <w:color w:val="auto"/>
              <w:sz w:val="22"/>
              <w:szCs w:val="22"/>
            </w:rPr>
            <w:fldChar w:fldCharType="end"/>
          </w:r>
          <w:r w:rsidRPr="00C20518">
            <w:rPr>
              <w:rFonts w:ascii="Times New Roman" w:hAnsi="Times New Roman" w:cs="Times New Roman"/>
              <w:b/>
              <w:i w:val="0"/>
              <w:color w:val="auto"/>
              <w:sz w:val="22"/>
              <w:szCs w:val="22"/>
            </w:rPr>
            <w:t xml:space="preserve">. </w:t>
          </w:r>
          <w:r>
            <w:rPr>
              <w:rFonts w:ascii="Times New Roman" w:hAnsi="Times New Roman" w:cs="Times New Roman"/>
              <w:b/>
              <w:i w:val="0"/>
              <w:color w:val="auto"/>
              <w:sz w:val="22"/>
              <w:szCs w:val="22"/>
            </w:rPr>
            <w:t xml:space="preserve">Costa Rica. </w:t>
          </w:r>
          <w:r w:rsidRPr="00C20518">
            <w:rPr>
              <w:rFonts w:ascii="Times New Roman" w:hAnsi="Times New Roman" w:cs="Times New Roman"/>
              <w:b/>
              <w:i w:val="0"/>
              <w:color w:val="auto"/>
              <w:sz w:val="22"/>
              <w:szCs w:val="22"/>
            </w:rPr>
            <w:t xml:space="preserve">Momentos de la incidencia de la política </w:t>
          </w:r>
          <w:r>
            <w:rPr>
              <w:rFonts w:ascii="Times New Roman" w:hAnsi="Times New Roman" w:cs="Times New Roman"/>
              <w:b/>
              <w:i w:val="0"/>
              <w:color w:val="auto"/>
              <w:sz w:val="22"/>
              <w:szCs w:val="22"/>
            </w:rPr>
            <w:t xml:space="preserve">pública </w:t>
          </w:r>
          <w:r w:rsidRPr="00C20518">
            <w:rPr>
              <w:rFonts w:ascii="Times New Roman" w:hAnsi="Times New Roman" w:cs="Times New Roman"/>
              <w:b/>
              <w:i w:val="0"/>
              <w:color w:val="auto"/>
              <w:sz w:val="22"/>
              <w:szCs w:val="22"/>
            </w:rPr>
            <w:t>en la cadena de valor.</w:t>
          </w:r>
          <w:bookmarkEnd w:id="139"/>
        </w:p>
        <w:p w14:paraId="2D02BE63" w14:textId="77777777" w:rsidR="00BB7D17" w:rsidRDefault="00BB7D17" w:rsidP="00BB7D17">
          <w:pPr>
            <w:rPr>
              <w:rFonts w:ascii="Times New Roman" w:hAnsi="Times New Roman" w:cs="Times New Roman"/>
              <w:sz w:val="24"/>
              <w:szCs w:val="24"/>
            </w:rPr>
          </w:pPr>
          <w:r w:rsidRPr="00BA76A3">
            <w:rPr>
              <w:rFonts w:ascii="Times New Roman" w:hAnsi="Times New Roman" w:cs="Times New Roman"/>
              <w:noProof/>
              <w:sz w:val="24"/>
              <w:szCs w:val="24"/>
              <w:lang w:eastAsia="es-CR"/>
            </w:rPr>
            <w:lastRenderedPageBreak/>
            <w:drawing>
              <wp:inline distT="0" distB="0" distL="0" distR="0" wp14:anchorId="2BC49DFF" wp14:editId="4F9A2EF9">
                <wp:extent cx="5611601" cy="2674480"/>
                <wp:effectExtent l="0" t="0" r="825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9245"/>
                        <a:stretch/>
                      </pic:blipFill>
                      <pic:spPr bwMode="auto">
                        <a:xfrm>
                          <a:off x="0" y="0"/>
                          <a:ext cx="5626337" cy="2681503"/>
                        </a:xfrm>
                        <a:prstGeom prst="rect">
                          <a:avLst/>
                        </a:prstGeom>
                        <a:ln>
                          <a:noFill/>
                        </a:ln>
                        <a:extLst>
                          <a:ext uri="{53640926-AAD7-44D8-BBD7-CCE9431645EC}">
                            <a14:shadowObscured xmlns:a14="http://schemas.microsoft.com/office/drawing/2010/main"/>
                          </a:ext>
                        </a:extLst>
                      </pic:spPr>
                    </pic:pic>
                  </a:graphicData>
                </a:graphic>
              </wp:inline>
            </w:drawing>
          </w:r>
        </w:p>
        <w:p w14:paraId="01AE0C1D" w14:textId="7BCB3029" w:rsidR="00FF6535" w:rsidRPr="00EB4DC8" w:rsidRDefault="00BB7D17" w:rsidP="00EB4DC8">
          <w:pPr>
            <w:jc w:val="both"/>
            <w:rPr>
              <w:rFonts w:ascii="Times New Roman" w:hAnsi="Times New Roman" w:cs="Times New Roman"/>
              <w:sz w:val="24"/>
              <w:szCs w:val="24"/>
            </w:rPr>
          </w:pPr>
          <w:r w:rsidRPr="00180EBF">
            <w:rPr>
              <w:rFonts w:ascii="Times New Roman" w:hAnsi="Times New Roman" w:cs="Times New Roman"/>
              <w:sz w:val="20"/>
              <w:szCs w:val="24"/>
            </w:rPr>
            <w:t>Fuente: elaboración propia</w:t>
          </w:r>
        </w:p>
        <w:p w14:paraId="7AE3B4A6" w14:textId="6A2907BA" w:rsidR="00217018" w:rsidRDefault="00217018" w:rsidP="007B3E6F">
          <w:pPr>
            <w:ind w:firstLine="708"/>
            <w:jc w:val="both"/>
            <w:rPr>
              <w:rFonts w:ascii="Times New Roman" w:hAnsi="Times New Roman" w:cs="Times New Roman"/>
              <w:sz w:val="24"/>
              <w:szCs w:val="24"/>
            </w:rPr>
          </w:pPr>
          <w:r>
            <w:rPr>
              <w:rFonts w:ascii="Times New Roman" w:hAnsi="Times New Roman" w:cs="Times New Roman"/>
              <w:sz w:val="24"/>
              <w:szCs w:val="24"/>
            </w:rPr>
            <w:t xml:space="preserve">El primer momento, es la prohibición impuesta por la ONU en 1961 y posteriores convenios, </w:t>
          </w:r>
          <w:r w:rsidR="00846EFF">
            <w:rPr>
              <w:rFonts w:ascii="Times New Roman" w:hAnsi="Times New Roman" w:cs="Times New Roman"/>
              <w:sz w:val="24"/>
              <w:szCs w:val="24"/>
            </w:rPr>
            <w:t>en</w:t>
          </w:r>
          <w:r>
            <w:rPr>
              <w:rFonts w:ascii="Times New Roman" w:hAnsi="Times New Roman" w:cs="Times New Roman"/>
              <w:sz w:val="24"/>
              <w:szCs w:val="24"/>
            </w:rPr>
            <w:t xml:space="preserve"> todas las actividades de producción, comercialización y venta que sean para fines distintos de los medicinales, industriales e investigativos; no obstante, las especificaciones de este momento fueron descritas en el capítulo anterior en la dimensión institucional. En los siguientes segmentos se describen el 2do y 3er momento, es decir, la concepción de una demanda legal y la creación de una cadena de mercado negro acoplada a las reglas institucionales. El 4to y 5to momento describen la incursión de una política represiva y la respuesta de las diferentes organizaciones oferentes. </w:t>
          </w:r>
        </w:p>
        <w:p w14:paraId="5968CE48" w14:textId="77777777" w:rsidR="00546148" w:rsidRDefault="00546148" w:rsidP="00217018">
          <w:pPr>
            <w:jc w:val="both"/>
            <w:rPr>
              <w:rFonts w:ascii="Times New Roman" w:hAnsi="Times New Roman" w:cs="Times New Roman"/>
              <w:sz w:val="24"/>
              <w:szCs w:val="24"/>
            </w:rPr>
          </w:pPr>
        </w:p>
        <w:p w14:paraId="3A3D6AF2" w14:textId="3E882FDC" w:rsidR="000B5CA3" w:rsidRPr="000B5CA3" w:rsidRDefault="00D92C4B" w:rsidP="00C7086F">
          <w:pPr>
            <w:pStyle w:val="Ttulo3"/>
            <w:spacing w:line="240" w:lineRule="auto"/>
            <w:ind w:left="720"/>
            <w:rPr>
              <w:rFonts w:ascii="Times New Roman" w:hAnsi="Times New Roman" w:cs="Times New Roman"/>
            </w:rPr>
          </w:pPr>
          <w:bookmarkStart w:id="140" w:name="_Toc51072363"/>
          <w:r>
            <w:rPr>
              <w:rFonts w:ascii="Times New Roman" w:hAnsi="Times New Roman" w:cs="Times New Roman"/>
            </w:rPr>
            <w:t>C</w:t>
          </w:r>
          <w:r w:rsidR="000B5CA3" w:rsidRPr="000B5CA3">
            <w:rPr>
              <w:rFonts w:ascii="Times New Roman" w:hAnsi="Times New Roman" w:cs="Times New Roman"/>
            </w:rPr>
            <w:t>onsumo y creación de una cadena de mercado negro</w:t>
          </w:r>
          <w:bookmarkEnd w:id="140"/>
        </w:p>
        <w:p w14:paraId="613CA658" w14:textId="2CDAF951" w:rsidR="000B5CA3" w:rsidRDefault="000B5CA3" w:rsidP="007B3E6F">
          <w:pPr>
            <w:ind w:firstLine="708"/>
            <w:jc w:val="both"/>
            <w:rPr>
              <w:rFonts w:ascii="Times New Roman" w:hAnsi="Times New Roman" w:cs="Times New Roman"/>
              <w:sz w:val="24"/>
              <w:szCs w:val="24"/>
            </w:rPr>
          </w:pPr>
          <w:r>
            <w:rPr>
              <w:rFonts w:ascii="Times New Roman" w:hAnsi="Times New Roman" w:cs="Times New Roman"/>
              <w:sz w:val="24"/>
              <w:szCs w:val="24"/>
            </w:rPr>
            <w:t>La demanda de consum</w:t>
          </w:r>
          <w:r w:rsidRPr="00BB7D17">
            <w:rPr>
              <w:rFonts w:ascii="Times New Roman" w:hAnsi="Times New Roman" w:cs="Times New Roman"/>
              <w:sz w:val="24"/>
              <w:szCs w:val="24"/>
            </w:rPr>
            <w:t>o</w:t>
          </w:r>
          <w:r w:rsidRPr="002E2B65">
            <w:rPr>
              <w:rFonts w:ascii="Times New Roman" w:hAnsi="Times New Roman" w:cs="Times New Roman"/>
              <w:color w:val="FF0000"/>
              <w:sz w:val="24"/>
              <w:szCs w:val="24"/>
            </w:rPr>
            <w:t xml:space="preserve"> </w:t>
          </w:r>
          <w:r>
            <w:rPr>
              <w:rFonts w:ascii="Times New Roman" w:hAnsi="Times New Roman" w:cs="Times New Roman"/>
              <w:sz w:val="24"/>
              <w:szCs w:val="24"/>
            </w:rPr>
            <w:t>se entiende como un momento transversal a la dinámica institucional de esta cadena, es decir, existió una demanda que impul</w:t>
          </w:r>
          <w:r w:rsidRPr="003B5220">
            <w:rPr>
              <w:rFonts w:ascii="Times New Roman" w:hAnsi="Times New Roman" w:cs="Times New Roman"/>
              <w:sz w:val="24"/>
              <w:szCs w:val="24"/>
            </w:rPr>
            <w:t>s</w:t>
          </w:r>
          <w:r w:rsidR="001605F7" w:rsidRPr="003B5220">
            <w:rPr>
              <w:rFonts w:ascii="Times New Roman" w:hAnsi="Times New Roman" w:cs="Times New Roman"/>
              <w:sz w:val="24"/>
              <w:szCs w:val="24"/>
            </w:rPr>
            <w:t>ó</w:t>
          </w:r>
          <w:r w:rsidRPr="003B5220">
            <w:rPr>
              <w:rFonts w:ascii="Times New Roman" w:hAnsi="Times New Roman" w:cs="Times New Roman"/>
              <w:sz w:val="24"/>
              <w:szCs w:val="24"/>
            </w:rPr>
            <w:t xml:space="preserve"> </w:t>
          </w:r>
          <w:r>
            <w:rPr>
              <w:rFonts w:ascii="Times New Roman" w:hAnsi="Times New Roman" w:cs="Times New Roman"/>
              <w:sz w:val="24"/>
              <w:szCs w:val="24"/>
            </w:rPr>
            <w:t xml:space="preserve">la primera prohibición, existe una demanda que crea una </w:t>
          </w:r>
          <w:r w:rsidR="00097EFB">
            <w:rPr>
              <w:rFonts w:ascii="Times New Roman" w:hAnsi="Times New Roman" w:cs="Times New Roman"/>
              <w:sz w:val="24"/>
              <w:szCs w:val="24"/>
            </w:rPr>
            <w:t>CV</w:t>
          </w:r>
          <w:r>
            <w:rPr>
              <w:rFonts w:ascii="Times New Roman" w:hAnsi="Times New Roman" w:cs="Times New Roman"/>
              <w:sz w:val="24"/>
              <w:szCs w:val="24"/>
            </w:rPr>
            <w:t xml:space="preserve"> de mercado negro para suministrarla y existirá a pesar de todas las presiones legales que existan en el futuro. Pues se trata de la demanda de una droga, los gustos y preferencias de consumir flores de cannabis de forma psicoactiva dota de inelasticidad la demanda de marihuana en Costa Rica y permite que esta se asiente en el tiempo.</w:t>
          </w:r>
        </w:p>
        <w:p w14:paraId="6EC67567" w14:textId="1F133F3F" w:rsidR="000B5CA3" w:rsidRPr="00BB7D17" w:rsidRDefault="000B5CA3" w:rsidP="007B3E6F">
          <w:pPr>
            <w:ind w:firstLine="708"/>
            <w:jc w:val="both"/>
            <w:rPr>
              <w:rFonts w:ascii="Times New Roman" w:hAnsi="Times New Roman" w:cs="Times New Roman"/>
              <w:sz w:val="24"/>
              <w:szCs w:val="24"/>
            </w:rPr>
          </w:pPr>
          <w:r>
            <w:rPr>
              <w:rFonts w:ascii="Times New Roman" w:hAnsi="Times New Roman" w:cs="Times New Roman"/>
              <w:sz w:val="24"/>
              <w:szCs w:val="24"/>
            </w:rPr>
            <w:t xml:space="preserve">Ante una necesidad insatisfecha, aún sea de un bien cuya comercialización sea ilícita, existe una renta suficiente que atrae organizaciones </w:t>
          </w:r>
          <w:r w:rsidR="00EB4DC8">
            <w:rPr>
              <w:rFonts w:ascii="Times New Roman" w:hAnsi="Times New Roman" w:cs="Times New Roman"/>
              <w:sz w:val="24"/>
              <w:szCs w:val="24"/>
            </w:rPr>
            <w:t>para</w:t>
          </w:r>
          <w:r>
            <w:rPr>
              <w:rFonts w:ascii="Times New Roman" w:hAnsi="Times New Roman" w:cs="Times New Roman"/>
              <w:sz w:val="24"/>
              <w:szCs w:val="24"/>
            </w:rPr>
            <w:t xml:space="preserve"> realizar actividades riesgosas </w:t>
          </w:r>
          <w:r w:rsidRPr="00BB7D17">
            <w:rPr>
              <w:rFonts w:ascii="Times New Roman" w:hAnsi="Times New Roman" w:cs="Times New Roman"/>
              <w:sz w:val="24"/>
              <w:szCs w:val="24"/>
            </w:rPr>
            <w:t xml:space="preserve">con </w:t>
          </w:r>
          <w:r w:rsidR="00440DBD" w:rsidRPr="00BB7D17">
            <w:rPr>
              <w:rFonts w:ascii="Times New Roman" w:hAnsi="Times New Roman" w:cs="Times New Roman"/>
              <w:sz w:val="24"/>
              <w:szCs w:val="24"/>
            </w:rPr>
            <w:t xml:space="preserve">el </w:t>
          </w:r>
          <w:r w:rsidRPr="00BB7D17">
            <w:rPr>
              <w:rFonts w:ascii="Times New Roman" w:hAnsi="Times New Roman" w:cs="Times New Roman"/>
              <w:sz w:val="24"/>
              <w:szCs w:val="24"/>
            </w:rPr>
            <w:t xml:space="preserve">fin de suplir esa necesidad. El riesgo implícito en estas actividades incentiva a que solo organizaciones criminales estén dispuestas a aceptarlo, pues la relación riesgo-beneficio supone el tráfico y distribución como actividades lucrativas. El tercer momento se da ante el incentivo de una demanda insatisfecha y las reglas de juego impuestas por la dimensión institucional, donde las organizaciones han creado rutas comerciales y redes de contactos que </w:t>
          </w:r>
          <w:r w:rsidRPr="00BB7D17">
            <w:rPr>
              <w:rFonts w:ascii="Times New Roman" w:hAnsi="Times New Roman" w:cs="Times New Roman"/>
              <w:sz w:val="24"/>
              <w:szCs w:val="24"/>
            </w:rPr>
            <w:lastRenderedPageBreak/>
            <w:t xml:space="preserve">permanecen ocultas y operan en suelo nacional. </w:t>
          </w:r>
          <w:r w:rsidR="00405629" w:rsidRPr="00BB7D17">
            <w:rPr>
              <w:rFonts w:ascii="Times New Roman" w:hAnsi="Times New Roman" w:cs="Times New Roman"/>
              <w:sz w:val="24"/>
              <w:szCs w:val="24"/>
            </w:rPr>
            <w:t>Las c</w:t>
          </w:r>
          <w:r w:rsidRPr="00BB7D17">
            <w:rPr>
              <w:rFonts w:ascii="Times New Roman" w:hAnsi="Times New Roman" w:cs="Times New Roman"/>
              <w:sz w:val="24"/>
              <w:szCs w:val="24"/>
            </w:rPr>
            <w:t>aracterísticas propias de esta configuración se presentan en los siguientes párrafos.</w:t>
          </w:r>
        </w:p>
        <w:p w14:paraId="6742A251" w14:textId="02F67197" w:rsidR="00846EFF" w:rsidRDefault="00A3387E" w:rsidP="007B3E6F">
          <w:pPr>
            <w:ind w:firstLine="708"/>
            <w:jc w:val="both"/>
            <w:rPr>
              <w:rFonts w:ascii="Times New Roman" w:hAnsi="Times New Roman" w:cs="Times New Roman"/>
              <w:sz w:val="24"/>
              <w:szCs w:val="24"/>
            </w:rPr>
          </w:pPr>
          <w:r w:rsidRPr="00BB7D17">
            <w:rPr>
              <w:rFonts w:ascii="Times New Roman" w:hAnsi="Times New Roman" w:cs="Times New Roman"/>
              <w:sz w:val="24"/>
              <w:szCs w:val="24"/>
            </w:rPr>
            <w:t xml:space="preserve">Mediante el </w:t>
          </w:r>
          <w:r w:rsidRPr="00546148">
            <w:rPr>
              <w:rFonts w:ascii="Times New Roman" w:hAnsi="Times New Roman" w:cs="Times New Roman"/>
              <w:sz w:val="24"/>
              <w:szCs w:val="24"/>
            </w:rPr>
            <w:t>e</w:t>
          </w:r>
          <w:r w:rsidR="000B5CA3" w:rsidRPr="00546148">
            <w:rPr>
              <w:rFonts w:ascii="Times New Roman" w:hAnsi="Times New Roman" w:cs="Times New Roman"/>
              <w:sz w:val="24"/>
              <w:szCs w:val="24"/>
            </w:rPr>
            <w:t xml:space="preserve">studio </w:t>
          </w:r>
          <w:r w:rsidR="003668EE" w:rsidRPr="00546148">
            <w:rPr>
              <w:rFonts w:ascii="Times New Roman" w:hAnsi="Times New Roman" w:cs="Times New Roman"/>
              <w:sz w:val="24"/>
              <w:szCs w:val="24"/>
            </w:rPr>
            <w:t xml:space="preserve">de </w:t>
          </w:r>
          <w:r w:rsidR="000B5CA3" w:rsidRPr="00546148">
            <w:rPr>
              <w:rFonts w:ascii="Times New Roman" w:hAnsi="Times New Roman" w:cs="Times New Roman"/>
              <w:sz w:val="24"/>
              <w:szCs w:val="24"/>
            </w:rPr>
            <w:t xml:space="preserve">los </w:t>
          </w:r>
          <w:r w:rsidR="000B5CA3" w:rsidRPr="00BB7D17">
            <w:rPr>
              <w:rFonts w:ascii="Times New Roman" w:hAnsi="Times New Roman" w:cs="Times New Roman"/>
              <w:sz w:val="24"/>
              <w:szCs w:val="24"/>
            </w:rPr>
            <w:t>segmentos intermedios de la cadena se puede d</w:t>
          </w:r>
          <w:r w:rsidR="000B5CA3">
            <w:rPr>
              <w:rFonts w:ascii="Times New Roman" w:hAnsi="Times New Roman" w:cs="Times New Roman"/>
              <w:sz w:val="24"/>
              <w:szCs w:val="24"/>
            </w:rPr>
            <w:t xml:space="preserve">estacar que las actividades de tráfico internacional son las más riesgosas respecto a su operación, en comparación </w:t>
          </w:r>
          <w:r w:rsidR="006D796B">
            <w:rPr>
              <w:rFonts w:ascii="Times New Roman" w:hAnsi="Times New Roman" w:cs="Times New Roman"/>
              <w:sz w:val="24"/>
              <w:szCs w:val="24"/>
            </w:rPr>
            <w:t>con</w:t>
          </w:r>
          <w:r w:rsidR="000B5CA3">
            <w:rPr>
              <w:rFonts w:ascii="Times New Roman" w:hAnsi="Times New Roman" w:cs="Times New Roman"/>
              <w:sz w:val="24"/>
              <w:szCs w:val="24"/>
            </w:rPr>
            <w:t xml:space="preserve"> las actividades en cada extremo de la cadena (cultivo, venta directa y consumo). </w:t>
          </w:r>
        </w:p>
        <w:p w14:paraId="27A1D744" w14:textId="7991D6E7" w:rsidR="00846EFF" w:rsidRDefault="000B5CA3" w:rsidP="007B3E6F">
          <w:pPr>
            <w:ind w:firstLine="708"/>
            <w:jc w:val="both"/>
            <w:rPr>
              <w:rFonts w:ascii="Times New Roman" w:hAnsi="Times New Roman" w:cs="Times New Roman"/>
              <w:sz w:val="24"/>
              <w:szCs w:val="24"/>
            </w:rPr>
          </w:pPr>
          <w:r>
            <w:rPr>
              <w:rFonts w:ascii="Times New Roman" w:hAnsi="Times New Roman" w:cs="Times New Roman"/>
              <w:sz w:val="24"/>
              <w:szCs w:val="24"/>
            </w:rPr>
            <w:t xml:space="preserve">Este riesgo confiere </w:t>
          </w:r>
          <w:r w:rsidR="003E50D9">
            <w:rPr>
              <w:rFonts w:ascii="Times New Roman" w:hAnsi="Times New Roman" w:cs="Times New Roman"/>
              <w:sz w:val="24"/>
              <w:szCs w:val="24"/>
            </w:rPr>
            <w:t>al modelo de prohibición como</w:t>
          </w:r>
          <w:r w:rsidR="00F702FC" w:rsidRPr="00021813">
            <w:rPr>
              <w:rFonts w:ascii="Times New Roman" w:hAnsi="Times New Roman" w:cs="Times New Roman"/>
              <w:sz w:val="24"/>
              <w:szCs w:val="24"/>
            </w:rPr>
            <w:t xml:space="preserve"> </w:t>
          </w:r>
          <w:r w:rsidR="003E50D9">
            <w:rPr>
              <w:rFonts w:ascii="Times New Roman" w:hAnsi="Times New Roman" w:cs="Times New Roman"/>
              <w:sz w:val="24"/>
              <w:szCs w:val="24"/>
            </w:rPr>
            <w:t xml:space="preserve">una </w:t>
          </w:r>
          <w:r w:rsidR="00021813" w:rsidRPr="00021813">
            <w:rPr>
              <w:rFonts w:ascii="Times New Roman" w:hAnsi="Times New Roman" w:cs="Times New Roman"/>
              <w:sz w:val="24"/>
              <w:szCs w:val="24"/>
            </w:rPr>
            <w:t>b</w:t>
          </w:r>
          <w:r w:rsidRPr="00021813">
            <w:rPr>
              <w:rFonts w:ascii="Times New Roman" w:hAnsi="Times New Roman" w:cs="Times New Roman"/>
              <w:sz w:val="24"/>
              <w:szCs w:val="24"/>
            </w:rPr>
            <w:t xml:space="preserve">arrera </w:t>
          </w:r>
          <w:r>
            <w:rPr>
              <w:rFonts w:ascii="Times New Roman" w:hAnsi="Times New Roman" w:cs="Times New Roman"/>
              <w:sz w:val="24"/>
              <w:szCs w:val="24"/>
            </w:rPr>
            <w:t xml:space="preserve">de entrada para competidores pequeños, pues los nuevos traficantes, deben de lidiar con los competidores ya existentes y burlar </w:t>
          </w:r>
          <w:r w:rsidR="003E50D9">
            <w:rPr>
              <w:rFonts w:ascii="Times New Roman" w:hAnsi="Times New Roman" w:cs="Times New Roman"/>
              <w:sz w:val="24"/>
              <w:szCs w:val="24"/>
            </w:rPr>
            <w:t>los mecanismos de control</w:t>
          </w:r>
          <w:r>
            <w:rPr>
              <w:rFonts w:ascii="Times New Roman" w:hAnsi="Times New Roman" w:cs="Times New Roman"/>
              <w:sz w:val="24"/>
              <w:szCs w:val="24"/>
            </w:rPr>
            <w:t>, para lo cual tendrían que crear nuevas rutas o competir (de forma violenta) por las rutas ya existentes. Por tanto</w:t>
          </w:r>
          <w:r w:rsidR="00C27D79" w:rsidRPr="008658A3">
            <w:rPr>
              <w:rFonts w:ascii="Times New Roman" w:hAnsi="Times New Roman" w:cs="Times New Roman"/>
              <w:sz w:val="24"/>
              <w:szCs w:val="24"/>
            </w:rPr>
            <w:t>,</w:t>
          </w:r>
          <w:r>
            <w:rPr>
              <w:rFonts w:ascii="Times New Roman" w:hAnsi="Times New Roman" w:cs="Times New Roman"/>
              <w:sz w:val="24"/>
              <w:szCs w:val="24"/>
            </w:rPr>
            <w:t xml:space="preserve"> son aquellos mayoristas de tamaño</w:t>
          </w:r>
          <w:r w:rsidR="00846EFF">
            <w:rPr>
              <w:rFonts w:ascii="Times New Roman" w:hAnsi="Times New Roman" w:cs="Times New Roman"/>
              <w:sz w:val="24"/>
              <w:szCs w:val="24"/>
            </w:rPr>
            <w:t xml:space="preserve"> más grande</w:t>
          </w:r>
          <w:r>
            <w:rPr>
              <w:rFonts w:ascii="Times New Roman" w:hAnsi="Times New Roman" w:cs="Times New Roman"/>
              <w:sz w:val="24"/>
              <w:szCs w:val="24"/>
            </w:rPr>
            <w:t xml:space="preserve"> y experiencia en evadir la </w:t>
          </w:r>
          <w:r w:rsidR="00833EFA">
            <w:rPr>
              <w:rFonts w:ascii="Times New Roman" w:hAnsi="Times New Roman" w:cs="Times New Roman"/>
              <w:sz w:val="24"/>
              <w:szCs w:val="24"/>
            </w:rPr>
            <w:t>L</w:t>
          </w:r>
          <w:r>
            <w:rPr>
              <w:rFonts w:ascii="Times New Roman" w:hAnsi="Times New Roman" w:cs="Times New Roman"/>
              <w:sz w:val="24"/>
              <w:szCs w:val="24"/>
            </w:rPr>
            <w:t xml:space="preserve">ey (corrupción de agentes y creación de rutas) quienes pueden operar a costa de estas barreras de entrada. </w:t>
          </w:r>
        </w:p>
        <w:p w14:paraId="4E92DEC9" w14:textId="4F7A3303" w:rsidR="000B5CA3" w:rsidRDefault="000B5CA3" w:rsidP="007B3E6F">
          <w:pPr>
            <w:ind w:firstLine="708"/>
            <w:jc w:val="both"/>
            <w:rPr>
              <w:rFonts w:ascii="Times New Roman" w:hAnsi="Times New Roman" w:cs="Times New Roman"/>
              <w:sz w:val="24"/>
              <w:szCs w:val="24"/>
            </w:rPr>
          </w:pPr>
          <w:r>
            <w:rPr>
              <w:rFonts w:ascii="Times New Roman" w:hAnsi="Times New Roman" w:cs="Times New Roman"/>
              <w:sz w:val="24"/>
              <w:szCs w:val="24"/>
            </w:rPr>
            <w:t>Como resultado de esto</w:t>
          </w:r>
          <w:r w:rsidR="00FF69B0">
            <w:rPr>
              <w:rFonts w:ascii="Times New Roman" w:hAnsi="Times New Roman" w:cs="Times New Roman"/>
              <w:sz w:val="24"/>
              <w:szCs w:val="24"/>
            </w:rPr>
            <w:t>,</w:t>
          </w:r>
          <w:r>
            <w:rPr>
              <w:rFonts w:ascii="Times New Roman" w:hAnsi="Times New Roman" w:cs="Times New Roman"/>
              <w:sz w:val="24"/>
              <w:szCs w:val="24"/>
            </w:rPr>
            <w:t xml:space="preserve"> los grandes traficantes tienen pocos competidores y adquieren poder de monopsonio con los cultivadores, lo que propicia relaciones de cautividad en los primeros segmentos de la cadena.</w:t>
          </w:r>
        </w:p>
        <w:p w14:paraId="7379B449" w14:textId="77777777" w:rsidR="000B5CA3" w:rsidRDefault="000B5CA3" w:rsidP="007B3E6F">
          <w:pPr>
            <w:ind w:firstLine="708"/>
            <w:jc w:val="both"/>
            <w:rPr>
              <w:rFonts w:ascii="Times New Roman" w:hAnsi="Times New Roman" w:cs="Times New Roman"/>
              <w:sz w:val="24"/>
              <w:szCs w:val="24"/>
            </w:rPr>
          </w:pPr>
          <w:r>
            <w:rPr>
              <w:rFonts w:ascii="Times New Roman" w:hAnsi="Times New Roman" w:cs="Times New Roman"/>
              <w:sz w:val="24"/>
              <w:szCs w:val="24"/>
            </w:rPr>
            <w:t xml:space="preserve">Dentro de las fronteras nacionales se persigue el mismo objetivo estratégico, y es poner a disponibilidad del consumidor la marihuana importada o producida localmente. Para esto, las organizaciones locales (minoristas y vendedores) defienden una cuota de mercado a través de monopolios territoriales. La forma de competencia de estos monopolios ante amenazas del mercado es la violencia. A falta de una regulación, estas organizaciones han creado un sistema de reglas bajo las cuales operan, y la violencia es la estrategia de comunicación predefinida para la resolución de conflictos. La capacidad de aplicar estas estrategias aumenta el poder que tienen las organizaciones locales para apropiarse de los territorios. </w:t>
          </w:r>
        </w:p>
        <w:p w14:paraId="1F064A9C" w14:textId="1E03C805" w:rsidR="000B5CA3" w:rsidRDefault="000B5CA3" w:rsidP="007B3E6F">
          <w:pPr>
            <w:ind w:firstLine="708"/>
            <w:jc w:val="both"/>
            <w:rPr>
              <w:rFonts w:ascii="Times New Roman" w:hAnsi="Times New Roman" w:cs="Times New Roman"/>
              <w:sz w:val="24"/>
              <w:szCs w:val="24"/>
            </w:rPr>
          </w:pPr>
          <w:r>
            <w:rPr>
              <w:rFonts w:ascii="Times New Roman" w:hAnsi="Times New Roman" w:cs="Times New Roman"/>
              <w:sz w:val="24"/>
              <w:szCs w:val="24"/>
            </w:rPr>
            <w:t>Dad</w:t>
          </w:r>
          <w:r w:rsidR="00846EFF">
            <w:rPr>
              <w:rFonts w:ascii="Times New Roman" w:hAnsi="Times New Roman" w:cs="Times New Roman"/>
              <w:sz w:val="24"/>
              <w:szCs w:val="24"/>
            </w:rPr>
            <w:t>a</w:t>
          </w:r>
          <w:r>
            <w:rPr>
              <w:rFonts w:ascii="Times New Roman" w:hAnsi="Times New Roman" w:cs="Times New Roman"/>
              <w:sz w:val="24"/>
              <w:szCs w:val="24"/>
            </w:rPr>
            <w:t xml:space="preserve"> la existencia de estos monopolios se consideran relaciones de gobernanza jerárquica. La formación de estas estructuras impide la aparición de pequeños competidores, así mismo el líder de la organización vela porque sus subordinados no crezcan lo suficiente como para ocupar su puesto, por </w:t>
          </w:r>
          <w:r w:rsidRPr="00BB7D17">
            <w:rPr>
              <w:rFonts w:ascii="Times New Roman" w:hAnsi="Times New Roman" w:cs="Times New Roman"/>
              <w:sz w:val="24"/>
              <w:szCs w:val="24"/>
            </w:rPr>
            <w:t>tanto</w:t>
          </w:r>
          <w:r w:rsidR="00AC38FF" w:rsidRPr="00BB7D17">
            <w:rPr>
              <w:rFonts w:ascii="Times New Roman" w:hAnsi="Times New Roman" w:cs="Times New Roman"/>
              <w:sz w:val="24"/>
              <w:szCs w:val="24"/>
            </w:rPr>
            <w:t>,</w:t>
          </w:r>
          <w:r w:rsidRPr="00BB7D17">
            <w:rPr>
              <w:rFonts w:ascii="Times New Roman" w:hAnsi="Times New Roman" w:cs="Times New Roman"/>
              <w:sz w:val="24"/>
              <w:szCs w:val="24"/>
            </w:rPr>
            <w:t xml:space="preserve"> mantiene controlad</w:t>
          </w:r>
          <w:r w:rsidR="00E34F7E" w:rsidRPr="00BB7D17">
            <w:rPr>
              <w:rFonts w:ascii="Times New Roman" w:hAnsi="Times New Roman" w:cs="Times New Roman"/>
              <w:sz w:val="24"/>
              <w:szCs w:val="24"/>
            </w:rPr>
            <w:t>a</w:t>
          </w:r>
          <w:r w:rsidRPr="00BB7D17">
            <w:rPr>
              <w:rFonts w:ascii="Times New Roman" w:hAnsi="Times New Roman" w:cs="Times New Roman"/>
              <w:sz w:val="24"/>
              <w:szCs w:val="24"/>
            </w:rPr>
            <w:t xml:space="preserve"> </w:t>
          </w:r>
          <w:r>
            <w:rPr>
              <w:rFonts w:ascii="Times New Roman" w:hAnsi="Times New Roman" w:cs="Times New Roman"/>
              <w:sz w:val="24"/>
              <w:szCs w:val="24"/>
            </w:rPr>
            <w:t xml:space="preserve">la cuota de marihuana que dispone a sus vendedores directos. Además, en este nivel de la cadena la presencia de múltiples actores (múltiples territorios) diversifica el riesgo de operación que proviene de etapas previas, permitiendo que operaciones de distribución minorista a lo largo del país sean menos riesgosas. </w:t>
          </w:r>
        </w:p>
        <w:p w14:paraId="4F690056" w14:textId="77777777" w:rsidR="000B5CA3" w:rsidRPr="000B5CA3" w:rsidRDefault="000B5CA3" w:rsidP="000B5CA3">
          <w:pPr>
            <w:ind w:firstLine="576"/>
            <w:jc w:val="both"/>
            <w:rPr>
              <w:rFonts w:ascii="Times New Roman" w:hAnsi="Times New Roman" w:cs="Times New Roman"/>
              <w:sz w:val="24"/>
              <w:szCs w:val="24"/>
            </w:rPr>
          </w:pPr>
        </w:p>
        <w:p w14:paraId="0A3ECFE4" w14:textId="70347282" w:rsidR="000B5CA3" w:rsidRPr="000B5CA3" w:rsidRDefault="000B5CA3" w:rsidP="00C7086F">
          <w:pPr>
            <w:pStyle w:val="Ttulo3"/>
            <w:spacing w:line="240" w:lineRule="auto"/>
            <w:ind w:left="720"/>
            <w:rPr>
              <w:rFonts w:ascii="Times New Roman" w:hAnsi="Times New Roman" w:cs="Times New Roman"/>
            </w:rPr>
          </w:pPr>
          <w:bookmarkStart w:id="141" w:name="_Toc51072364"/>
          <w:r w:rsidRPr="000B5CA3">
            <w:rPr>
              <w:rFonts w:ascii="Times New Roman" w:hAnsi="Times New Roman" w:cs="Times New Roman"/>
            </w:rPr>
            <w:t xml:space="preserve">Política de </w:t>
          </w:r>
          <w:r w:rsidR="002A70AD">
            <w:rPr>
              <w:rFonts w:ascii="Times New Roman" w:hAnsi="Times New Roman" w:cs="Times New Roman"/>
            </w:rPr>
            <w:t>prohibición</w:t>
          </w:r>
          <w:r w:rsidRPr="000B5CA3">
            <w:rPr>
              <w:rFonts w:ascii="Times New Roman" w:hAnsi="Times New Roman" w:cs="Times New Roman"/>
            </w:rPr>
            <w:t xml:space="preserve"> vs </w:t>
          </w:r>
          <w:r w:rsidR="005051D7">
            <w:rPr>
              <w:rFonts w:ascii="Times New Roman" w:hAnsi="Times New Roman" w:cs="Times New Roman"/>
              <w:i/>
            </w:rPr>
            <w:t>capacidad</w:t>
          </w:r>
          <w:r w:rsidRPr="005051D7">
            <w:rPr>
              <w:rFonts w:ascii="Times New Roman" w:hAnsi="Times New Roman" w:cs="Times New Roman"/>
              <w:i/>
            </w:rPr>
            <w:t xml:space="preserve"> </w:t>
          </w:r>
          <w:r w:rsidRPr="00546148">
            <w:rPr>
              <w:rFonts w:ascii="Times New Roman" w:hAnsi="Times New Roman" w:cs="Times New Roman"/>
              <w:i/>
            </w:rPr>
            <w:t>hi</w:t>
          </w:r>
          <w:r w:rsidR="00B910ED" w:rsidRPr="00546148">
            <w:rPr>
              <w:rFonts w:ascii="Times New Roman" w:hAnsi="Times New Roman" w:cs="Times New Roman"/>
              <w:i/>
            </w:rPr>
            <w:t>e</w:t>
          </w:r>
          <w:r w:rsidRPr="00546148">
            <w:rPr>
              <w:rFonts w:ascii="Times New Roman" w:hAnsi="Times New Roman" w:cs="Times New Roman"/>
              <w:i/>
            </w:rPr>
            <w:t>dra</w:t>
          </w:r>
          <w:r w:rsidRPr="00546148">
            <w:rPr>
              <w:rFonts w:ascii="Times New Roman" w:hAnsi="Times New Roman" w:cs="Times New Roman"/>
            </w:rPr>
            <w:t xml:space="preserve"> </w:t>
          </w:r>
          <w:r w:rsidRPr="000B5CA3">
            <w:rPr>
              <w:rFonts w:ascii="Times New Roman" w:hAnsi="Times New Roman" w:cs="Times New Roman"/>
            </w:rPr>
            <w:t>del mercado</w:t>
          </w:r>
          <w:bookmarkEnd w:id="141"/>
        </w:p>
        <w:p w14:paraId="28DCE051" w14:textId="77777777" w:rsidR="00E74BC4" w:rsidRDefault="00E74BC4" w:rsidP="00546148">
          <w:pPr>
            <w:jc w:val="both"/>
            <w:rPr>
              <w:rFonts w:ascii="Times New Roman" w:hAnsi="Times New Roman" w:cs="Times New Roman"/>
              <w:sz w:val="24"/>
              <w:szCs w:val="24"/>
            </w:rPr>
          </w:pPr>
        </w:p>
        <w:p w14:paraId="0A2DE86A" w14:textId="53FFA900" w:rsidR="00A26F35" w:rsidRDefault="00C20518" w:rsidP="00C20518">
          <w:pPr>
            <w:pStyle w:val="Descripcin"/>
            <w:rPr>
              <w:rFonts w:ascii="Times New Roman" w:hAnsi="Times New Roman" w:cs="Times New Roman"/>
              <w:noProof/>
              <w:color w:val="auto"/>
              <w:sz w:val="24"/>
              <w:szCs w:val="24"/>
              <w:lang w:eastAsia="es-CR"/>
            </w:rPr>
          </w:pPr>
          <w:bookmarkStart w:id="142" w:name="_Ref21457309"/>
          <w:bookmarkStart w:id="143" w:name="_Toc51072683"/>
          <w:r w:rsidRPr="00C20518">
            <w:rPr>
              <w:rFonts w:ascii="Times New Roman" w:hAnsi="Times New Roman" w:cs="Times New Roman"/>
              <w:b/>
              <w:i w:val="0"/>
              <w:color w:val="auto"/>
              <w:sz w:val="22"/>
              <w:szCs w:val="22"/>
            </w:rPr>
            <w:t xml:space="preserve">Figura </w:t>
          </w:r>
          <w:r w:rsidRPr="00C20518">
            <w:rPr>
              <w:rFonts w:ascii="Times New Roman" w:hAnsi="Times New Roman" w:cs="Times New Roman"/>
              <w:b/>
              <w:i w:val="0"/>
              <w:color w:val="auto"/>
              <w:sz w:val="22"/>
              <w:szCs w:val="22"/>
            </w:rPr>
            <w:fldChar w:fldCharType="begin"/>
          </w:r>
          <w:r w:rsidRPr="00C20518">
            <w:rPr>
              <w:rFonts w:ascii="Times New Roman" w:hAnsi="Times New Roman" w:cs="Times New Roman"/>
              <w:b/>
              <w:i w:val="0"/>
              <w:color w:val="auto"/>
              <w:sz w:val="22"/>
              <w:szCs w:val="22"/>
            </w:rPr>
            <w:instrText xml:space="preserve"> SEQ Figura \* ARABIC </w:instrText>
          </w:r>
          <w:r w:rsidRPr="00C20518">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18</w:t>
          </w:r>
          <w:r w:rsidRPr="00C20518">
            <w:rPr>
              <w:rFonts w:ascii="Times New Roman" w:hAnsi="Times New Roman" w:cs="Times New Roman"/>
              <w:b/>
              <w:i w:val="0"/>
              <w:color w:val="auto"/>
              <w:sz w:val="22"/>
              <w:szCs w:val="22"/>
            </w:rPr>
            <w:fldChar w:fldCharType="end"/>
          </w:r>
          <w:bookmarkEnd w:id="142"/>
          <w:r w:rsidR="000B5CA3" w:rsidRPr="00C20518">
            <w:rPr>
              <w:rFonts w:ascii="Times New Roman" w:hAnsi="Times New Roman" w:cs="Times New Roman"/>
              <w:b/>
              <w:i w:val="0"/>
              <w:color w:val="auto"/>
              <w:sz w:val="22"/>
              <w:szCs w:val="22"/>
            </w:rPr>
            <w:t>.</w:t>
          </w:r>
          <w:r w:rsidR="005051D7">
            <w:rPr>
              <w:rFonts w:ascii="Times New Roman" w:hAnsi="Times New Roman" w:cs="Times New Roman"/>
              <w:b/>
              <w:i w:val="0"/>
              <w:color w:val="auto"/>
              <w:sz w:val="22"/>
              <w:szCs w:val="22"/>
            </w:rPr>
            <w:t xml:space="preserve"> Costa Rica.</w:t>
          </w:r>
          <w:r w:rsidR="000B5CA3" w:rsidRPr="00C20518">
            <w:rPr>
              <w:rFonts w:ascii="Times New Roman" w:hAnsi="Times New Roman" w:cs="Times New Roman"/>
              <w:b/>
              <w:i w:val="0"/>
              <w:color w:val="auto"/>
              <w:sz w:val="22"/>
              <w:szCs w:val="22"/>
            </w:rPr>
            <w:t xml:space="preserve"> Acciones de la política de </w:t>
          </w:r>
          <w:r w:rsidR="002A70AD">
            <w:rPr>
              <w:rFonts w:ascii="Times New Roman" w:hAnsi="Times New Roman" w:cs="Times New Roman"/>
              <w:b/>
              <w:i w:val="0"/>
              <w:color w:val="auto"/>
              <w:sz w:val="22"/>
              <w:szCs w:val="22"/>
            </w:rPr>
            <w:t>prohibición</w:t>
          </w:r>
          <w:r w:rsidRPr="00C20518">
            <w:rPr>
              <w:rFonts w:ascii="Times New Roman" w:hAnsi="Times New Roman" w:cs="Times New Roman"/>
              <w:b/>
              <w:i w:val="0"/>
              <w:color w:val="auto"/>
              <w:sz w:val="22"/>
              <w:szCs w:val="22"/>
            </w:rPr>
            <w:t xml:space="preserve"> en la cadena de valor de la marihuana</w:t>
          </w:r>
          <w:r w:rsidR="000B5CA3" w:rsidRPr="00C20518">
            <w:rPr>
              <w:rFonts w:ascii="Times New Roman" w:hAnsi="Times New Roman" w:cs="Times New Roman"/>
              <w:b/>
              <w:i w:val="0"/>
              <w:color w:val="auto"/>
              <w:sz w:val="22"/>
              <w:szCs w:val="22"/>
            </w:rPr>
            <w:t>.</w:t>
          </w:r>
          <w:bookmarkEnd w:id="143"/>
          <w:r w:rsidR="000B5CA3" w:rsidRPr="00C20518">
            <w:rPr>
              <w:rFonts w:ascii="Times New Roman" w:hAnsi="Times New Roman" w:cs="Times New Roman"/>
              <w:noProof/>
              <w:color w:val="auto"/>
              <w:sz w:val="24"/>
              <w:szCs w:val="24"/>
              <w:lang w:eastAsia="es-CR"/>
            </w:rPr>
            <w:t xml:space="preserve"> </w:t>
          </w:r>
        </w:p>
        <w:p w14:paraId="1D40F7E8" w14:textId="1E39F31E" w:rsidR="000B5CA3" w:rsidRDefault="000B5CA3" w:rsidP="00C20518">
          <w:pPr>
            <w:pStyle w:val="Descripcin"/>
            <w:rPr>
              <w:rFonts w:ascii="Times New Roman" w:hAnsi="Times New Roman" w:cs="Times New Roman"/>
              <w:sz w:val="24"/>
              <w:szCs w:val="24"/>
            </w:rPr>
          </w:pPr>
          <w:r w:rsidRPr="00180EBF">
            <w:rPr>
              <w:rFonts w:ascii="Times New Roman" w:hAnsi="Times New Roman" w:cs="Times New Roman"/>
              <w:noProof/>
              <w:sz w:val="24"/>
              <w:szCs w:val="24"/>
              <w:lang w:eastAsia="es-CR"/>
            </w:rPr>
            <w:lastRenderedPageBreak/>
            <w:drawing>
              <wp:inline distT="0" distB="0" distL="0" distR="0" wp14:anchorId="0BAB46C0" wp14:editId="3D97F8BB">
                <wp:extent cx="5610860" cy="2169268"/>
                <wp:effectExtent l="0" t="0" r="8890" b="254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15717" b="15545"/>
                        <a:stretch/>
                      </pic:blipFill>
                      <pic:spPr bwMode="auto">
                        <a:xfrm>
                          <a:off x="0" y="0"/>
                          <a:ext cx="5612130" cy="2169759"/>
                        </a:xfrm>
                        <a:prstGeom prst="rect">
                          <a:avLst/>
                        </a:prstGeom>
                        <a:ln>
                          <a:noFill/>
                        </a:ln>
                        <a:extLst>
                          <a:ext uri="{53640926-AAD7-44D8-BBD7-CCE9431645EC}">
                            <a14:shadowObscured xmlns:a14="http://schemas.microsoft.com/office/drawing/2010/main"/>
                          </a:ext>
                        </a:extLst>
                      </pic:spPr>
                    </pic:pic>
                  </a:graphicData>
                </a:graphic>
              </wp:inline>
            </w:drawing>
          </w:r>
        </w:p>
        <w:p w14:paraId="60734975" w14:textId="609AB62C" w:rsidR="000B5CA3" w:rsidRDefault="000B5CA3" w:rsidP="000B5CA3">
          <w:pPr>
            <w:jc w:val="both"/>
            <w:rPr>
              <w:rFonts w:ascii="Times New Roman" w:hAnsi="Times New Roman" w:cs="Times New Roman"/>
              <w:sz w:val="20"/>
              <w:szCs w:val="24"/>
            </w:rPr>
          </w:pPr>
          <w:r w:rsidRPr="00C33120">
            <w:rPr>
              <w:rFonts w:ascii="Times New Roman" w:hAnsi="Times New Roman" w:cs="Times New Roman"/>
              <w:sz w:val="20"/>
              <w:szCs w:val="24"/>
            </w:rPr>
            <w:t>Fuente: elaboración propia</w:t>
          </w:r>
        </w:p>
        <w:p w14:paraId="2A4BA032" w14:textId="77777777" w:rsidR="00343FCC" w:rsidRPr="00C33120" w:rsidRDefault="00343FCC" w:rsidP="000B5CA3">
          <w:pPr>
            <w:jc w:val="both"/>
            <w:rPr>
              <w:rFonts w:ascii="Times New Roman" w:hAnsi="Times New Roman" w:cs="Times New Roman"/>
              <w:sz w:val="20"/>
              <w:szCs w:val="24"/>
            </w:rPr>
          </w:pPr>
        </w:p>
        <w:p w14:paraId="41D606F6" w14:textId="6C7EB7BF" w:rsidR="000B5CA3" w:rsidRDefault="00343FCC" w:rsidP="00343FCC">
          <w:pPr>
            <w:ind w:firstLine="708"/>
            <w:jc w:val="both"/>
            <w:rPr>
              <w:rFonts w:ascii="Times New Roman" w:hAnsi="Times New Roman" w:cs="Times New Roman"/>
              <w:sz w:val="24"/>
              <w:szCs w:val="24"/>
            </w:rPr>
          </w:pPr>
          <w:r>
            <w:rPr>
              <w:rFonts w:ascii="Times New Roman" w:hAnsi="Times New Roman" w:cs="Times New Roman"/>
              <w:sz w:val="24"/>
              <w:szCs w:val="24"/>
            </w:rPr>
            <w:t xml:space="preserve">El cuarto momento de esta dinámica sucede cuando las políticas públicas, ante un mercado negro ya establecido, toman acciones prohibitivas para erradicar la oferta de marihuana en el país. En Costa Rica estos esfuerzos parten del pilar que refiere la reducción de la oferta en la política nacional sobre drogas, la política criminal y las acciones represivas que se dirigen a todos los eslabones de la cadena hasta antes del consumidor. Estas acciones van desde, la erradicación de cultivos y laboratorios de ambientes controlados, la desarticulación de bandas y organizaciones de tráfico y distribución mediante allanamientos y operaciones especializadas, hasta la requisa de posibles vendedores directos y algunos consumidores. En la </w:t>
          </w:r>
          <w:r w:rsidRPr="00BB7D17">
            <w:rPr>
              <w:rFonts w:ascii="Times New Roman" w:hAnsi="Times New Roman" w:cs="Times New Roman"/>
              <w:sz w:val="24"/>
              <w:szCs w:val="24"/>
            </w:rPr>
            <w:fldChar w:fldCharType="begin"/>
          </w:r>
          <w:r w:rsidRPr="00BB7D17">
            <w:rPr>
              <w:rFonts w:ascii="Times New Roman" w:hAnsi="Times New Roman" w:cs="Times New Roman"/>
              <w:sz w:val="24"/>
              <w:szCs w:val="24"/>
            </w:rPr>
            <w:instrText xml:space="preserve"> REF _Ref21457309 \h  \* MERGEFORMAT </w:instrText>
          </w:r>
          <w:r w:rsidRPr="00BB7D17">
            <w:rPr>
              <w:rFonts w:ascii="Times New Roman" w:hAnsi="Times New Roman" w:cs="Times New Roman"/>
              <w:sz w:val="24"/>
              <w:szCs w:val="24"/>
            </w:rPr>
          </w:r>
          <w:r w:rsidRPr="00BB7D17">
            <w:rPr>
              <w:rFonts w:ascii="Times New Roman" w:hAnsi="Times New Roman" w:cs="Times New Roman"/>
              <w:sz w:val="24"/>
              <w:szCs w:val="24"/>
            </w:rPr>
            <w:fldChar w:fldCharType="separate"/>
          </w:r>
          <w:r w:rsidR="00E40F63" w:rsidRPr="00E40F63">
            <w:rPr>
              <w:rFonts w:ascii="Times New Roman" w:hAnsi="Times New Roman" w:cs="Times New Roman"/>
              <w:sz w:val="24"/>
              <w:szCs w:val="24"/>
            </w:rPr>
            <w:t>Figura 18</w:t>
          </w:r>
          <w:r w:rsidRPr="00BB7D17">
            <w:rPr>
              <w:rFonts w:ascii="Times New Roman" w:hAnsi="Times New Roman" w:cs="Times New Roman"/>
              <w:sz w:val="24"/>
              <w:szCs w:val="24"/>
            </w:rPr>
            <w:fldChar w:fldCharType="end"/>
          </w:r>
          <w:r>
            <w:rPr>
              <w:rFonts w:ascii="Times New Roman" w:hAnsi="Times New Roman" w:cs="Times New Roman"/>
              <w:sz w:val="24"/>
              <w:szCs w:val="24"/>
            </w:rPr>
            <w:t xml:space="preserve"> se detallan estas acciones por segmento de la cadena.</w:t>
          </w:r>
        </w:p>
        <w:p w14:paraId="4AD5F611" w14:textId="06309A3F" w:rsidR="000B5CA3" w:rsidRDefault="000B5CA3" w:rsidP="007B3E6F">
          <w:pPr>
            <w:ind w:firstLine="360"/>
            <w:jc w:val="both"/>
            <w:rPr>
              <w:rFonts w:ascii="Times New Roman" w:hAnsi="Times New Roman" w:cs="Times New Roman"/>
              <w:sz w:val="24"/>
              <w:szCs w:val="24"/>
            </w:rPr>
          </w:pPr>
          <w:r>
            <w:rPr>
              <w:rFonts w:ascii="Times New Roman" w:hAnsi="Times New Roman" w:cs="Times New Roman"/>
              <w:sz w:val="24"/>
              <w:szCs w:val="24"/>
            </w:rPr>
            <w:t xml:space="preserve">El último momento se puede visualizar </w:t>
          </w:r>
          <w:r w:rsidRPr="00021813">
            <w:rPr>
              <w:rFonts w:ascii="Times New Roman" w:hAnsi="Times New Roman" w:cs="Times New Roman"/>
              <w:sz w:val="24"/>
              <w:szCs w:val="24"/>
            </w:rPr>
            <w:t xml:space="preserve">como la </w:t>
          </w:r>
          <w:r w:rsidR="007819B5" w:rsidRPr="00021813">
            <w:rPr>
              <w:rFonts w:ascii="Times New Roman" w:hAnsi="Times New Roman" w:cs="Times New Roman"/>
              <w:sz w:val="24"/>
              <w:szCs w:val="24"/>
            </w:rPr>
            <w:t>resil</w:t>
          </w:r>
          <w:r w:rsidR="00063677">
            <w:rPr>
              <w:rFonts w:ascii="Times New Roman" w:hAnsi="Times New Roman" w:cs="Times New Roman"/>
              <w:sz w:val="24"/>
              <w:szCs w:val="24"/>
            </w:rPr>
            <w:t>i</w:t>
          </w:r>
          <w:r w:rsidR="007819B5" w:rsidRPr="00021813">
            <w:rPr>
              <w:rFonts w:ascii="Times New Roman" w:hAnsi="Times New Roman" w:cs="Times New Roman"/>
              <w:sz w:val="24"/>
              <w:szCs w:val="24"/>
            </w:rPr>
            <w:t>encia</w:t>
          </w:r>
          <w:r w:rsidRPr="00021813">
            <w:rPr>
              <w:rFonts w:ascii="Times New Roman" w:hAnsi="Times New Roman" w:cs="Times New Roman"/>
              <w:sz w:val="24"/>
              <w:szCs w:val="24"/>
            </w:rPr>
            <w:t xml:space="preserve"> </w:t>
          </w:r>
          <w:r>
            <w:rPr>
              <w:rFonts w:ascii="Times New Roman" w:hAnsi="Times New Roman" w:cs="Times New Roman"/>
              <w:sz w:val="24"/>
              <w:szCs w:val="24"/>
            </w:rPr>
            <w:t>de las organizaciones de tráfico y distribución a las accion</w:t>
          </w:r>
          <w:r w:rsidR="00097EFB">
            <w:rPr>
              <w:rFonts w:ascii="Times New Roman" w:hAnsi="Times New Roman" w:cs="Times New Roman"/>
              <w:sz w:val="24"/>
              <w:szCs w:val="24"/>
            </w:rPr>
            <w:t xml:space="preserve">es de </w:t>
          </w:r>
          <w:r w:rsidR="002A70AD">
            <w:rPr>
              <w:rFonts w:ascii="Times New Roman" w:hAnsi="Times New Roman" w:cs="Times New Roman"/>
              <w:sz w:val="24"/>
              <w:szCs w:val="24"/>
            </w:rPr>
            <w:t>control</w:t>
          </w:r>
          <w:r w:rsidR="00097EFB">
            <w:rPr>
              <w:rFonts w:ascii="Times New Roman" w:hAnsi="Times New Roman" w:cs="Times New Roman"/>
              <w:sz w:val="24"/>
              <w:szCs w:val="24"/>
            </w:rPr>
            <w:t xml:space="preserve"> enmarcadas en el</w:t>
          </w:r>
          <w:r>
            <w:rPr>
              <w:rFonts w:ascii="Times New Roman" w:hAnsi="Times New Roman" w:cs="Times New Roman"/>
              <w:sz w:val="24"/>
              <w:szCs w:val="24"/>
            </w:rPr>
            <w:t xml:space="preserve"> </w:t>
          </w:r>
          <w:r w:rsidR="00097EFB">
            <w:rPr>
              <w:rFonts w:ascii="Times New Roman" w:hAnsi="Times New Roman" w:cs="Times New Roman"/>
              <w:sz w:val="24"/>
              <w:szCs w:val="24"/>
            </w:rPr>
            <w:t>PN</w:t>
          </w:r>
          <w:r w:rsidR="00326B6D">
            <w:rPr>
              <w:rFonts w:ascii="Times New Roman" w:hAnsi="Times New Roman" w:cs="Times New Roman"/>
              <w:sz w:val="24"/>
              <w:szCs w:val="24"/>
            </w:rPr>
            <w:t>s</w:t>
          </w:r>
          <w:r w:rsidR="00097EFB">
            <w:rPr>
              <w:rFonts w:ascii="Times New Roman" w:hAnsi="Times New Roman" w:cs="Times New Roman"/>
              <w:sz w:val="24"/>
              <w:szCs w:val="24"/>
            </w:rPr>
            <w:t>D</w:t>
          </w:r>
          <w:r w:rsidR="00326B6D">
            <w:rPr>
              <w:rFonts w:ascii="Times New Roman" w:hAnsi="Times New Roman" w:cs="Times New Roman"/>
              <w:sz w:val="24"/>
              <w:szCs w:val="24"/>
            </w:rPr>
            <w:t>, política criminal y seguridad</w:t>
          </w:r>
          <w:r>
            <w:rPr>
              <w:rFonts w:ascii="Times New Roman" w:hAnsi="Times New Roman" w:cs="Times New Roman"/>
              <w:sz w:val="24"/>
              <w:szCs w:val="24"/>
            </w:rPr>
            <w:t xml:space="preserve">. En la literatura sobre mercado negro </w:t>
          </w:r>
          <w:r w:rsidRPr="00021813">
            <w:rPr>
              <w:rFonts w:ascii="Times New Roman" w:hAnsi="Times New Roman" w:cs="Times New Roman"/>
              <w:sz w:val="24"/>
              <w:szCs w:val="24"/>
            </w:rPr>
            <w:t xml:space="preserve">se </w:t>
          </w:r>
          <w:r w:rsidR="000B4399" w:rsidRPr="00021813">
            <w:rPr>
              <w:rFonts w:ascii="Times New Roman" w:hAnsi="Times New Roman" w:cs="Times New Roman"/>
              <w:sz w:val="24"/>
              <w:szCs w:val="24"/>
            </w:rPr>
            <w:t>les</w:t>
          </w:r>
          <w:r w:rsidRPr="00021813">
            <w:rPr>
              <w:rFonts w:ascii="Times New Roman" w:hAnsi="Times New Roman" w:cs="Times New Roman"/>
              <w:sz w:val="24"/>
              <w:szCs w:val="24"/>
            </w:rPr>
            <w:t xml:space="preserve"> confiere </w:t>
          </w:r>
          <w:r>
            <w:rPr>
              <w:rFonts w:ascii="Times New Roman" w:hAnsi="Times New Roman" w:cs="Times New Roman"/>
              <w:sz w:val="24"/>
              <w:szCs w:val="24"/>
            </w:rPr>
            <w:t>a los mercados de droga, de una “</w:t>
          </w:r>
          <w:r w:rsidRPr="00546148">
            <w:rPr>
              <w:rFonts w:ascii="Times New Roman" w:hAnsi="Times New Roman" w:cs="Times New Roman"/>
              <w:sz w:val="24"/>
              <w:szCs w:val="24"/>
            </w:rPr>
            <w:t>propiedad hi</w:t>
          </w:r>
          <w:r w:rsidR="000B29D2" w:rsidRPr="00546148">
            <w:rPr>
              <w:rFonts w:ascii="Times New Roman" w:hAnsi="Times New Roman" w:cs="Times New Roman"/>
              <w:sz w:val="24"/>
              <w:szCs w:val="24"/>
            </w:rPr>
            <w:t>e</w:t>
          </w:r>
          <w:r w:rsidRPr="00546148">
            <w:rPr>
              <w:rFonts w:ascii="Times New Roman" w:hAnsi="Times New Roman" w:cs="Times New Roman"/>
              <w:sz w:val="24"/>
              <w:szCs w:val="24"/>
            </w:rPr>
            <w:t>dra</w:t>
          </w:r>
          <w:r>
            <w:rPr>
              <w:rFonts w:ascii="Times New Roman" w:hAnsi="Times New Roman" w:cs="Times New Roman"/>
              <w:sz w:val="24"/>
              <w:szCs w:val="24"/>
            </w:rPr>
            <w:t xml:space="preserve">”, esto es, la capacidad que tienen estas organizaciones para auto reproducirse cuando se encuentra bajo ataque. </w:t>
          </w:r>
          <w:r w:rsidR="0089795B">
            <w:rPr>
              <w:rFonts w:ascii="Times New Roman" w:hAnsi="Times New Roman" w:cs="Times New Roman"/>
              <w:sz w:val="24"/>
              <w:szCs w:val="24"/>
            </w:rPr>
            <w:t>Algunos ejemplos de los anterior se exponen a continuación</w:t>
          </w:r>
          <w:r>
            <w:rPr>
              <w:rFonts w:ascii="Times New Roman" w:hAnsi="Times New Roman" w:cs="Times New Roman"/>
              <w:sz w:val="24"/>
              <w:szCs w:val="24"/>
            </w:rPr>
            <w:t>:</w:t>
          </w:r>
        </w:p>
        <w:p w14:paraId="0D4DB6D5" w14:textId="6D67C0BC" w:rsidR="000B5CA3" w:rsidRPr="00021813" w:rsidRDefault="000B5CA3" w:rsidP="000B5CA3">
          <w:pPr>
            <w:pStyle w:val="Prrafodelista"/>
            <w:numPr>
              <w:ilvl w:val="0"/>
              <w:numId w:val="13"/>
            </w:numPr>
            <w:jc w:val="both"/>
            <w:rPr>
              <w:rFonts w:ascii="Times New Roman" w:hAnsi="Times New Roman" w:cs="Times New Roman"/>
              <w:sz w:val="24"/>
              <w:szCs w:val="24"/>
            </w:rPr>
          </w:pPr>
          <w:r w:rsidRPr="00027CCC">
            <w:rPr>
              <w:rFonts w:ascii="Times New Roman" w:hAnsi="Times New Roman" w:cs="Times New Roman"/>
              <w:i/>
              <w:sz w:val="24"/>
              <w:szCs w:val="24"/>
            </w:rPr>
            <w:t>Ante la erradicación de cultivos</w:t>
          </w:r>
          <w:r>
            <w:rPr>
              <w:rFonts w:ascii="Times New Roman" w:hAnsi="Times New Roman" w:cs="Times New Roman"/>
              <w:sz w:val="24"/>
              <w:szCs w:val="24"/>
            </w:rPr>
            <w:t xml:space="preserve"> de cielo abierto, estos han pasado a ser sustituidos por flujos de producción extranjera, y cultivos de ambientes controlados (difíciles de encontrar), </w:t>
          </w:r>
          <w:r w:rsidR="00CF3761">
            <w:rPr>
              <w:rFonts w:ascii="Times New Roman" w:hAnsi="Times New Roman" w:cs="Times New Roman"/>
              <w:sz w:val="24"/>
              <w:szCs w:val="24"/>
            </w:rPr>
            <w:t>donde</w:t>
          </w:r>
          <w:r w:rsidR="00CF3761" w:rsidRPr="00021813">
            <w:rPr>
              <w:rFonts w:ascii="Times New Roman" w:hAnsi="Times New Roman" w:cs="Times New Roman"/>
              <w:sz w:val="24"/>
              <w:szCs w:val="24"/>
            </w:rPr>
            <w:t>,</w:t>
          </w:r>
          <w:r w:rsidRPr="00021813">
            <w:rPr>
              <w:rFonts w:ascii="Times New Roman" w:hAnsi="Times New Roman" w:cs="Times New Roman"/>
              <w:sz w:val="24"/>
              <w:szCs w:val="24"/>
            </w:rPr>
            <w:t xml:space="preserve"> además, se produce marihuana con mayor contenido de THC. </w:t>
          </w:r>
        </w:p>
        <w:p w14:paraId="796BB5E2" w14:textId="258A502D" w:rsidR="000B5CA3" w:rsidRPr="00597E15" w:rsidRDefault="00A0372B" w:rsidP="000B5CA3">
          <w:pPr>
            <w:pStyle w:val="Prrafodelista"/>
            <w:numPr>
              <w:ilvl w:val="0"/>
              <w:numId w:val="13"/>
            </w:numPr>
            <w:jc w:val="both"/>
            <w:rPr>
              <w:rFonts w:ascii="Times New Roman" w:hAnsi="Times New Roman" w:cs="Times New Roman"/>
              <w:sz w:val="24"/>
              <w:szCs w:val="24"/>
            </w:rPr>
          </w:pPr>
          <w:r w:rsidRPr="00021813">
            <w:rPr>
              <w:rFonts w:ascii="Times New Roman" w:hAnsi="Times New Roman" w:cs="Times New Roman"/>
              <w:i/>
              <w:sz w:val="24"/>
              <w:szCs w:val="24"/>
            </w:rPr>
            <w:t>La intervención de rutas comerciales</w:t>
          </w:r>
          <w:r w:rsidRPr="00021813">
            <w:rPr>
              <w:rFonts w:ascii="Times New Roman" w:hAnsi="Times New Roman" w:cs="Times New Roman"/>
              <w:sz w:val="24"/>
              <w:szCs w:val="24"/>
            </w:rPr>
            <w:t xml:space="preserve"> por parte de las autoridades puede</w:t>
          </w:r>
          <w:r w:rsidR="000B5CA3" w:rsidRPr="00021813">
            <w:rPr>
              <w:rFonts w:ascii="Times New Roman" w:hAnsi="Times New Roman" w:cs="Times New Roman"/>
              <w:sz w:val="24"/>
              <w:szCs w:val="24"/>
            </w:rPr>
            <w:t xml:space="preserve"> tener poco efecto sobre el flujo general</w:t>
          </w:r>
          <w:r w:rsidR="006349A8" w:rsidRPr="00021813">
            <w:rPr>
              <w:rFonts w:ascii="Times New Roman" w:hAnsi="Times New Roman" w:cs="Times New Roman"/>
              <w:sz w:val="24"/>
              <w:szCs w:val="24"/>
            </w:rPr>
            <w:t>. Se introducen innovaci</w:t>
          </w:r>
          <w:r w:rsidR="0089795B">
            <w:rPr>
              <w:rFonts w:ascii="Times New Roman" w:hAnsi="Times New Roman" w:cs="Times New Roman"/>
              <w:sz w:val="24"/>
              <w:szCs w:val="24"/>
            </w:rPr>
            <w:t>o</w:t>
          </w:r>
          <w:r w:rsidR="006349A8" w:rsidRPr="00021813">
            <w:rPr>
              <w:rFonts w:ascii="Times New Roman" w:hAnsi="Times New Roman" w:cs="Times New Roman"/>
              <w:sz w:val="24"/>
              <w:szCs w:val="24"/>
            </w:rPr>
            <w:t>nes</w:t>
          </w:r>
          <w:r w:rsidR="000B5CA3" w:rsidRPr="00021813">
            <w:rPr>
              <w:rFonts w:ascii="Times New Roman" w:hAnsi="Times New Roman" w:cs="Times New Roman"/>
              <w:sz w:val="24"/>
              <w:szCs w:val="24"/>
            </w:rPr>
            <w:t xml:space="preserve"> estratégica</w:t>
          </w:r>
          <w:r w:rsidR="006349A8" w:rsidRPr="00021813">
            <w:rPr>
              <w:rFonts w:ascii="Times New Roman" w:hAnsi="Times New Roman" w:cs="Times New Roman"/>
              <w:sz w:val="24"/>
              <w:szCs w:val="24"/>
            </w:rPr>
            <w:t>s a</w:t>
          </w:r>
          <w:r w:rsidR="000B5CA3" w:rsidRPr="00021813">
            <w:rPr>
              <w:rFonts w:ascii="Times New Roman" w:hAnsi="Times New Roman" w:cs="Times New Roman"/>
              <w:sz w:val="24"/>
              <w:szCs w:val="24"/>
            </w:rPr>
            <w:t xml:space="preserve"> part</w:t>
          </w:r>
          <w:r w:rsidR="00AB7F66" w:rsidRPr="00021813">
            <w:rPr>
              <w:rFonts w:ascii="Times New Roman" w:hAnsi="Times New Roman" w:cs="Times New Roman"/>
              <w:sz w:val="24"/>
              <w:szCs w:val="24"/>
            </w:rPr>
            <w:t>ir</w:t>
          </w:r>
          <w:r w:rsidR="000B5CA3" w:rsidRPr="00021813">
            <w:rPr>
              <w:rFonts w:ascii="Times New Roman" w:hAnsi="Times New Roman" w:cs="Times New Roman"/>
              <w:sz w:val="24"/>
              <w:szCs w:val="24"/>
            </w:rPr>
            <w:t xml:space="preserve"> de la especialidad de estas organizaciones, mediante la creación de nuevas rutas, el uso de señuelos y corrupción de autoridades, </w:t>
          </w:r>
          <w:r w:rsidR="00E74BC4" w:rsidRPr="00021813">
            <w:rPr>
              <w:rFonts w:ascii="Times New Roman" w:hAnsi="Times New Roman" w:cs="Times New Roman"/>
              <w:sz w:val="24"/>
              <w:szCs w:val="24"/>
            </w:rPr>
            <w:t>que,</w:t>
          </w:r>
          <w:r w:rsidR="009E7E08" w:rsidRPr="00021813">
            <w:rPr>
              <w:rFonts w:ascii="Times New Roman" w:hAnsi="Times New Roman" w:cs="Times New Roman"/>
              <w:sz w:val="24"/>
              <w:szCs w:val="24"/>
            </w:rPr>
            <w:t xml:space="preserve"> </w:t>
          </w:r>
          <w:r w:rsidR="000B5CA3" w:rsidRPr="00021813">
            <w:rPr>
              <w:rFonts w:ascii="Times New Roman" w:hAnsi="Times New Roman" w:cs="Times New Roman"/>
              <w:sz w:val="24"/>
              <w:szCs w:val="24"/>
            </w:rPr>
            <w:t>entre otros métodos, consiguen burlar las autoridades para introducir la droga al mercado nacion</w:t>
          </w:r>
          <w:r w:rsidR="000B5CA3">
            <w:rPr>
              <w:rFonts w:ascii="Times New Roman" w:hAnsi="Times New Roman" w:cs="Times New Roman"/>
              <w:sz w:val="24"/>
              <w:szCs w:val="24"/>
            </w:rPr>
            <w:t>al</w:t>
          </w:r>
          <w:r w:rsidR="000B5CA3" w:rsidRPr="00597E15">
            <w:rPr>
              <w:rFonts w:ascii="Times New Roman" w:hAnsi="Times New Roman" w:cs="Times New Roman"/>
              <w:sz w:val="24"/>
              <w:szCs w:val="24"/>
            </w:rPr>
            <w:t>.</w:t>
          </w:r>
        </w:p>
        <w:p w14:paraId="342D9B42" w14:textId="37158E52" w:rsidR="000B5CA3" w:rsidRDefault="000B5CA3" w:rsidP="000B5CA3">
          <w:pPr>
            <w:pStyle w:val="Prrafodelista"/>
            <w:numPr>
              <w:ilvl w:val="0"/>
              <w:numId w:val="13"/>
            </w:numPr>
            <w:jc w:val="both"/>
            <w:rPr>
              <w:rFonts w:ascii="Times New Roman" w:hAnsi="Times New Roman" w:cs="Times New Roman"/>
              <w:sz w:val="24"/>
              <w:szCs w:val="24"/>
            </w:rPr>
          </w:pPr>
          <w:r w:rsidRPr="00027CCC">
            <w:rPr>
              <w:rFonts w:ascii="Times New Roman" w:hAnsi="Times New Roman" w:cs="Times New Roman"/>
              <w:i/>
              <w:sz w:val="24"/>
              <w:szCs w:val="24"/>
            </w:rPr>
            <w:t>La desarticulación de bandas</w:t>
          </w:r>
          <w:r>
            <w:rPr>
              <w:rFonts w:ascii="Times New Roman" w:hAnsi="Times New Roman" w:cs="Times New Roman"/>
              <w:sz w:val="24"/>
              <w:szCs w:val="24"/>
            </w:rPr>
            <w:t xml:space="preserve">, desde la perspectiva interna de los oferentes, </w:t>
          </w:r>
          <w:r w:rsidR="00EA5C10" w:rsidRPr="00021813">
            <w:rPr>
              <w:rFonts w:ascii="Times New Roman" w:hAnsi="Times New Roman" w:cs="Times New Roman"/>
              <w:sz w:val="24"/>
              <w:szCs w:val="24"/>
            </w:rPr>
            <w:t>propone</w:t>
          </w:r>
          <w:r w:rsidR="00EA5C10">
            <w:rPr>
              <w:rFonts w:ascii="Times New Roman" w:hAnsi="Times New Roman" w:cs="Times New Roman"/>
              <w:color w:val="FF0000"/>
              <w:sz w:val="24"/>
              <w:szCs w:val="24"/>
            </w:rPr>
            <w:t xml:space="preserve"> </w:t>
          </w:r>
          <w:r>
            <w:rPr>
              <w:rFonts w:ascii="Times New Roman" w:hAnsi="Times New Roman" w:cs="Times New Roman"/>
              <w:sz w:val="24"/>
              <w:szCs w:val="24"/>
            </w:rPr>
            <w:t xml:space="preserve">una oportunidad. La erradicación de una organización genera una nueva plaza, la cual será objeto de disputa entre otras bandas que deseen ocupar las operaciones de tráfico </w:t>
          </w:r>
          <w:r>
            <w:rPr>
              <w:rFonts w:ascii="Times New Roman" w:hAnsi="Times New Roman" w:cs="Times New Roman"/>
              <w:sz w:val="24"/>
              <w:szCs w:val="24"/>
            </w:rPr>
            <w:lastRenderedPageBreak/>
            <w:t>disponibles. Razón de esto es la nueva renta disponible y la existencia de mano de obra criminal ociosa.</w:t>
          </w:r>
          <w:r w:rsidR="005051D7">
            <w:rPr>
              <w:rFonts w:ascii="Times New Roman" w:hAnsi="Times New Roman" w:cs="Times New Roman"/>
              <w:sz w:val="24"/>
              <w:szCs w:val="24"/>
            </w:rPr>
            <w:t xml:space="preserve"> </w:t>
          </w:r>
        </w:p>
        <w:p w14:paraId="54AA0C11" w14:textId="77C65BFB" w:rsidR="000B5CA3" w:rsidRDefault="000B5CA3" w:rsidP="000B5CA3">
          <w:pPr>
            <w:pStyle w:val="Prrafodelista"/>
            <w:numPr>
              <w:ilvl w:val="0"/>
              <w:numId w:val="13"/>
            </w:numPr>
            <w:jc w:val="both"/>
            <w:rPr>
              <w:rFonts w:ascii="Times New Roman" w:hAnsi="Times New Roman" w:cs="Times New Roman"/>
              <w:sz w:val="24"/>
              <w:szCs w:val="24"/>
            </w:rPr>
          </w:pPr>
          <w:r w:rsidRPr="00BE62CB">
            <w:rPr>
              <w:rFonts w:ascii="Times New Roman" w:hAnsi="Times New Roman" w:cs="Times New Roman"/>
              <w:i/>
              <w:sz w:val="24"/>
              <w:szCs w:val="24"/>
            </w:rPr>
            <w:t>La intercepción de grandes cargamentos</w:t>
          </w:r>
          <w:r>
            <w:rPr>
              <w:rFonts w:ascii="Times New Roman" w:hAnsi="Times New Roman" w:cs="Times New Roman"/>
              <w:sz w:val="24"/>
              <w:szCs w:val="24"/>
            </w:rPr>
            <w:t xml:space="preserve"> puede no representar una gran pérdida monetaria para las organizaciones de tráfico si se encuentra en etapas tempranas de la cadena. Es el paso de </w:t>
          </w:r>
          <w:r w:rsidR="005051D7">
            <w:rPr>
              <w:rFonts w:ascii="Times New Roman" w:hAnsi="Times New Roman" w:cs="Times New Roman"/>
              <w:sz w:val="24"/>
              <w:szCs w:val="24"/>
            </w:rPr>
            <w:t>eslabón en eslabón</w:t>
          </w:r>
          <w:r>
            <w:rPr>
              <w:rFonts w:ascii="Times New Roman" w:hAnsi="Times New Roman" w:cs="Times New Roman"/>
              <w:sz w:val="24"/>
              <w:szCs w:val="24"/>
            </w:rPr>
            <w:t xml:space="preserve"> lo que añade valor en la marihuana cuando se encuentra en el mercado final. Por tanto, en los primeros segmentos cuando se encuentran los grandes cargamentos estos no poseen mucho valor; sin embargo, cuando el producto se intercepta en los eslabones cercanos al consumidor, se ha dividido en muchas manos. De esta forma el riesgo de pérdida monetaria por intercepción se diversifica a lo largo de la cadena.</w:t>
          </w:r>
        </w:p>
        <w:p w14:paraId="1A9DC0E5" w14:textId="77777777" w:rsidR="000B5CA3" w:rsidRDefault="000B5CA3" w:rsidP="000B5CA3">
          <w:pPr>
            <w:pStyle w:val="Prrafodelista"/>
            <w:numPr>
              <w:ilvl w:val="0"/>
              <w:numId w:val="13"/>
            </w:numPr>
            <w:jc w:val="both"/>
            <w:rPr>
              <w:rFonts w:ascii="Times New Roman" w:hAnsi="Times New Roman" w:cs="Times New Roman"/>
              <w:sz w:val="24"/>
              <w:szCs w:val="24"/>
            </w:rPr>
          </w:pPr>
          <w:r w:rsidRPr="00027CCC">
            <w:rPr>
              <w:rFonts w:ascii="Times New Roman" w:hAnsi="Times New Roman" w:cs="Times New Roman"/>
              <w:i/>
              <w:sz w:val="24"/>
              <w:szCs w:val="24"/>
            </w:rPr>
            <w:t>Las acciones contra los vendedores directos</w:t>
          </w:r>
          <w:r>
            <w:rPr>
              <w:rFonts w:ascii="Times New Roman" w:hAnsi="Times New Roman" w:cs="Times New Roman"/>
              <w:sz w:val="24"/>
              <w:szCs w:val="24"/>
            </w:rPr>
            <w:t xml:space="preserve">, se ve minimizada por la ambigüedad que yace en las leyes. No se tiene definido una cantidad que diferencie la tenencia para la venta y para su consumo, por tanto, los vendedores directos recurren a portar cantidades mínimas o solo las pedidas por un consumidor para evitar enfrentarse a penas legales. </w:t>
          </w:r>
        </w:p>
        <w:p w14:paraId="30FDC711" w14:textId="0C716A8E" w:rsidR="000B5CA3" w:rsidRDefault="000B5CA3" w:rsidP="007B3E6F">
          <w:pPr>
            <w:ind w:firstLine="360"/>
            <w:jc w:val="both"/>
            <w:rPr>
              <w:rFonts w:ascii="Times New Roman" w:hAnsi="Times New Roman" w:cs="Times New Roman"/>
              <w:sz w:val="24"/>
              <w:szCs w:val="24"/>
            </w:rPr>
          </w:pPr>
          <w:r>
            <w:rPr>
              <w:rFonts w:ascii="Times New Roman" w:hAnsi="Times New Roman" w:cs="Times New Roman"/>
              <w:sz w:val="24"/>
              <w:szCs w:val="24"/>
            </w:rPr>
            <w:t xml:space="preserve">De acuerdo con estas formas </w:t>
          </w:r>
          <w:r w:rsidRPr="00021813">
            <w:rPr>
              <w:rFonts w:ascii="Times New Roman" w:hAnsi="Times New Roman" w:cs="Times New Roman"/>
              <w:sz w:val="24"/>
              <w:szCs w:val="24"/>
            </w:rPr>
            <w:t xml:space="preserve">de </w:t>
          </w:r>
          <w:r w:rsidR="007819B5" w:rsidRPr="00021813">
            <w:rPr>
              <w:rFonts w:ascii="Times New Roman" w:hAnsi="Times New Roman" w:cs="Times New Roman"/>
              <w:sz w:val="24"/>
              <w:szCs w:val="24"/>
            </w:rPr>
            <w:t>resil</w:t>
          </w:r>
          <w:r w:rsidR="00063677">
            <w:rPr>
              <w:rFonts w:ascii="Times New Roman" w:hAnsi="Times New Roman" w:cs="Times New Roman"/>
              <w:sz w:val="24"/>
              <w:szCs w:val="24"/>
            </w:rPr>
            <w:t>i</w:t>
          </w:r>
          <w:r w:rsidR="007819B5" w:rsidRPr="00021813">
            <w:rPr>
              <w:rFonts w:ascii="Times New Roman" w:hAnsi="Times New Roman" w:cs="Times New Roman"/>
              <w:sz w:val="24"/>
              <w:szCs w:val="24"/>
            </w:rPr>
            <w:t>encia</w:t>
          </w:r>
          <w:r>
            <w:rPr>
              <w:rFonts w:ascii="Times New Roman" w:hAnsi="Times New Roman" w:cs="Times New Roman"/>
              <w:sz w:val="24"/>
              <w:szCs w:val="24"/>
            </w:rPr>
            <w:t xml:space="preserve"> de la oferta de marihuana, el modelo actual de fiscalización no ha logrado reprimir el mercado. Los esfuerzos por parte de las autoridades han logrado el decomiso de drogas, armas y dinero, así como han desarticulado una gran cantidad de organizaciones de tráfico a través de los años; no obstante, la inelasticidad de la demanda, y su incremento sustancial en los últimos 10 años ha impulsado la creación de una cadena de tráfico </w:t>
          </w:r>
          <w:r w:rsidRPr="00021813">
            <w:rPr>
              <w:rFonts w:ascii="Times New Roman" w:hAnsi="Times New Roman" w:cs="Times New Roman"/>
              <w:sz w:val="24"/>
              <w:szCs w:val="24"/>
            </w:rPr>
            <w:t>resil</w:t>
          </w:r>
          <w:r w:rsidR="002770C2" w:rsidRPr="00021813">
            <w:rPr>
              <w:rFonts w:ascii="Times New Roman" w:hAnsi="Times New Roman" w:cs="Times New Roman"/>
              <w:sz w:val="24"/>
              <w:szCs w:val="24"/>
            </w:rPr>
            <w:t>i</w:t>
          </w:r>
          <w:r w:rsidRPr="00021813">
            <w:rPr>
              <w:rFonts w:ascii="Times New Roman" w:hAnsi="Times New Roman" w:cs="Times New Roman"/>
              <w:sz w:val="24"/>
              <w:szCs w:val="24"/>
            </w:rPr>
            <w:t xml:space="preserve">ente </w:t>
          </w:r>
          <w:r>
            <w:rPr>
              <w:rFonts w:ascii="Times New Roman" w:hAnsi="Times New Roman" w:cs="Times New Roman"/>
              <w:sz w:val="24"/>
              <w:szCs w:val="24"/>
            </w:rPr>
            <w:t xml:space="preserve">a las presiones institucionales (propiedad hidra de los mercados de drogas). Por otro lado, la atención a la demanda no ha sido suficiente, pues la atención es exclusiva al tratamiento del consumo problemático y a la prevención del consumo en menores y poblaciones vulnerables, ignorando la masa consumidora no problemática, de mayor edad y en condiciones menos vulnerables, que da la continuidad a la creación de la cadena. </w:t>
          </w:r>
        </w:p>
        <w:p w14:paraId="1711954E" w14:textId="77777777" w:rsidR="005F3562" w:rsidRDefault="005F3562" w:rsidP="00C33120">
          <w:pPr>
            <w:jc w:val="both"/>
            <w:rPr>
              <w:rFonts w:ascii="Times New Roman" w:hAnsi="Times New Roman" w:cs="Times New Roman"/>
              <w:sz w:val="24"/>
              <w:szCs w:val="24"/>
            </w:rPr>
          </w:pPr>
        </w:p>
        <w:p w14:paraId="4F741331" w14:textId="77777777" w:rsidR="005F3562" w:rsidRDefault="005F3562" w:rsidP="00C33120">
          <w:pPr>
            <w:jc w:val="both"/>
            <w:rPr>
              <w:rFonts w:ascii="Times New Roman" w:hAnsi="Times New Roman" w:cs="Times New Roman"/>
              <w:sz w:val="24"/>
              <w:szCs w:val="24"/>
            </w:rPr>
          </w:pPr>
        </w:p>
        <w:p w14:paraId="33110FCD" w14:textId="77777777" w:rsidR="005F3562" w:rsidRDefault="005F3562" w:rsidP="00C33120">
          <w:pPr>
            <w:jc w:val="both"/>
            <w:rPr>
              <w:rFonts w:ascii="Times New Roman" w:hAnsi="Times New Roman" w:cs="Times New Roman"/>
              <w:sz w:val="24"/>
              <w:szCs w:val="24"/>
            </w:rPr>
          </w:pPr>
        </w:p>
        <w:p w14:paraId="3097EC83" w14:textId="77777777" w:rsidR="005F3562" w:rsidRDefault="005F3562" w:rsidP="00C33120">
          <w:pPr>
            <w:jc w:val="both"/>
            <w:rPr>
              <w:rFonts w:ascii="Times New Roman" w:hAnsi="Times New Roman" w:cs="Times New Roman"/>
              <w:sz w:val="24"/>
              <w:szCs w:val="24"/>
            </w:rPr>
          </w:pPr>
        </w:p>
        <w:p w14:paraId="4F592A8A" w14:textId="77777777" w:rsidR="005F3562" w:rsidRDefault="005F3562" w:rsidP="00C33120">
          <w:pPr>
            <w:jc w:val="both"/>
            <w:rPr>
              <w:rFonts w:ascii="Times New Roman" w:hAnsi="Times New Roman" w:cs="Times New Roman"/>
              <w:sz w:val="24"/>
              <w:szCs w:val="24"/>
            </w:rPr>
          </w:pPr>
        </w:p>
        <w:p w14:paraId="2AC1DEE1" w14:textId="77777777" w:rsidR="005F3562" w:rsidRDefault="005F3562" w:rsidP="00C33120">
          <w:pPr>
            <w:jc w:val="both"/>
            <w:rPr>
              <w:rFonts w:ascii="Times New Roman" w:hAnsi="Times New Roman" w:cs="Times New Roman"/>
              <w:sz w:val="24"/>
              <w:szCs w:val="24"/>
            </w:rPr>
          </w:pPr>
        </w:p>
        <w:p w14:paraId="093BD34D" w14:textId="77777777" w:rsidR="005F3562" w:rsidRDefault="005F3562" w:rsidP="00C33120">
          <w:pPr>
            <w:jc w:val="both"/>
            <w:rPr>
              <w:rFonts w:ascii="Times New Roman" w:hAnsi="Times New Roman" w:cs="Times New Roman"/>
              <w:sz w:val="24"/>
              <w:szCs w:val="24"/>
            </w:rPr>
          </w:pPr>
        </w:p>
        <w:p w14:paraId="5725D4DD" w14:textId="77777777" w:rsidR="005F3562" w:rsidRDefault="005F3562" w:rsidP="00C33120">
          <w:pPr>
            <w:jc w:val="both"/>
            <w:rPr>
              <w:rFonts w:ascii="Times New Roman" w:hAnsi="Times New Roman" w:cs="Times New Roman"/>
              <w:sz w:val="24"/>
              <w:szCs w:val="24"/>
            </w:rPr>
          </w:pPr>
        </w:p>
        <w:p w14:paraId="04795C91" w14:textId="77777777" w:rsidR="003646FB" w:rsidRDefault="003646FB" w:rsidP="00C33120">
          <w:pPr>
            <w:jc w:val="both"/>
            <w:rPr>
              <w:rFonts w:ascii="Times New Roman" w:hAnsi="Times New Roman" w:cs="Times New Roman"/>
              <w:sz w:val="24"/>
              <w:szCs w:val="24"/>
            </w:rPr>
          </w:pPr>
        </w:p>
        <w:p w14:paraId="6163FC59" w14:textId="463285B8" w:rsidR="005F3562" w:rsidRDefault="005F3562" w:rsidP="00C33120">
          <w:pPr>
            <w:jc w:val="both"/>
            <w:rPr>
              <w:rFonts w:ascii="Times New Roman" w:hAnsi="Times New Roman" w:cs="Times New Roman"/>
              <w:sz w:val="24"/>
              <w:szCs w:val="24"/>
            </w:rPr>
          </w:pPr>
        </w:p>
        <w:p w14:paraId="1B40C69A" w14:textId="1F0FC4DC" w:rsidR="00E74BC4" w:rsidRDefault="00E74BC4" w:rsidP="00C33120">
          <w:pPr>
            <w:jc w:val="both"/>
            <w:rPr>
              <w:rFonts w:ascii="Times New Roman" w:hAnsi="Times New Roman" w:cs="Times New Roman"/>
              <w:sz w:val="24"/>
              <w:szCs w:val="24"/>
            </w:rPr>
          </w:pPr>
        </w:p>
        <w:p w14:paraId="3AFFE744" w14:textId="0657F027" w:rsidR="00E74BC4" w:rsidRDefault="00E74BC4" w:rsidP="00C33120">
          <w:pPr>
            <w:jc w:val="both"/>
            <w:rPr>
              <w:rFonts w:ascii="Times New Roman" w:hAnsi="Times New Roman" w:cs="Times New Roman"/>
              <w:sz w:val="24"/>
              <w:szCs w:val="24"/>
            </w:rPr>
          </w:pPr>
        </w:p>
        <w:p w14:paraId="76A4B07A" w14:textId="27132DE2" w:rsidR="00E74BC4" w:rsidRDefault="00E74BC4" w:rsidP="00C33120">
          <w:pPr>
            <w:jc w:val="both"/>
            <w:rPr>
              <w:rFonts w:ascii="Times New Roman" w:hAnsi="Times New Roman" w:cs="Times New Roman"/>
              <w:sz w:val="24"/>
              <w:szCs w:val="24"/>
            </w:rPr>
          </w:pPr>
        </w:p>
        <w:p w14:paraId="25D410CB" w14:textId="77777777" w:rsidR="00E74BC4" w:rsidRDefault="00E74BC4" w:rsidP="00C33120">
          <w:pPr>
            <w:jc w:val="both"/>
            <w:rPr>
              <w:rFonts w:ascii="Times New Roman" w:hAnsi="Times New Roman" w:cs="Times New Roman"/>
              <w:sz w:val="24"/>
              <w:szCs w:val="24"/>
            </w:rPr>
          </w:pPr>
        </w:p>
        <w:p w14:paraId="3AEFD806" w14:textId="77777777" w:rsidR="005F3562" w:rsidRDefault="005F3562" w:rsidP="00C33120">
          <w:pPr>
            <w:jc w:val="both"/>
            <w:rPr>
              <w:rFonts w:ascii="Times New Roman" w:hAnsi="Times New Roman" w:cs="Times New Roman"/>
              <w:sz w:val="24"/>
              <w:szCs w:val="24"/>
            </w:rPr>
          </w:pPr>
        </w:p>
        <w:p w14:paraId="7A6C2214" w14:textId="71428C78" w:rsidR="002E17A5" w:rsidRDefault="00343FCC" w:rsidP="00AA7B69">
          <w:pPr>
            <w:rPr>
              <w:rFonts w:ascii="Times New Roman" w:hAnsi="Times New Roman" w:cs="Times New Roman"/>
              <w:sz w:val="24"/>
              <w:szCs w:val="24"/>
            </w:rPr>
          </w:pPr>
          <w:r>
            <w:rPr>
              <w:rFonts w:ascii="Times New Roman" w:hAnsi="Times New Roman" w:cs="Times New Roman"/>
              <w:sz w:val="24"/>
              <w:szCs w:val="24"/>
            </w:rPr>
            <w:br w:type="page"/>
          </w:r>
        </w:p>
        <w:p w14:paraId="12CAA1A8" w14:textId="3880B634" w:rsidR="000B5CA3" w:rsidRPr="00E32A9E" w:rsidRDefault="00946BB5" w:rsidP="00217018">
          <w:pPr>
            <w:pStyle w:val="Ttulo1"/>
            <w:numPr>
              <w:ilvl w:val="0"/>
              <w:numId w:val="0"/>
            </w:numPr>
            <w:ind w:left="432" w:hanging="432"/>
            <w:jc w:val="left"/>
            <w:rPr>
              <w:rFonts w:ascii="Times New Roman" w:hAnsi="Times New Roman" w:cs="Times New Roman"/>
            </w:rPr>
          </w:pPr>
          <w:bookmarkStart w:id="144" w:name="_Toc51072365"/>
          <w:r w:rsidRPr="00E32A9E">
            <w:rPr>
              <w:rFonts w:ascii="Times New Roman" w:hAnsi="Times New Roman" w:cs="Times New Roman"/>
            </w:rPr>
            <w:lastRenderedPageBreak/>
            <w:t>Conclusiones</w:t>
          </w:r>
          <w:r w:rsidR="00217018">
            <w:rPr>
              <w:rFonts w:ascii="Times New Roman" w:hAnsi="Times New Roman" w:cs="Times New Roman"/>
            </w:rPr>
            <w:t xml:space="preserve"> y recomendaciones</w:t>
          </w:r>
          <w:bookmarkEnd w:id="144"/>
        </w:p>
        <w:p w14:paraId="39D58412" w14:textId="38F5602B" w:rsidR="00946BB5" w:rsidRDefault="00946BB5" w:rsidP="007B3E6F">
          <w:pPr>
            <w:spacing w:after="120" w:line="240" w:lineRule="auto"/>
            <w:ind w:firstLine="432"/>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 xml:space="preserve">En este estudio se analizó el mercado ilícito de la marihuana de consumo psicoactivo en Costa Rica. Se prestó especial atención al modelo de </w:t>
          </w:r>
          <w:r w:rsidR="006227F4">
            <w:rPr>
              <w:rFonts w:ascii="Times New Roman" w:eastAsia="Times New Roman" w:hAnsi="Times New Roman" w:cs="Times New Roman"/>
              <w:sz w:val="24"/>
              <w:szCs w:val="24"/>
              <w:lang w:eastAsia="es-CR"/>
            </w:rPr>
            <w:t>prohibición</w:t>
          </w:r>
          <w:r>
            <w:rPr>
              <w:rFonts w:ascii="Times New Roman" w:eastAsia="Times New Roman" w:hAnsi="Times New Roman" w:cs="Times New Roman"/>
              <w:sz w:val="24"/>
              <w:szCs w:val="24"/>
              <w:lang w:eastAsia="es-CR"/>
            </w:rPr>
            <w:t xml:space="preserve"> propuesto por las políticas públicas y a c</w:t>
          </w:r>
          <w:r w:rsidR="00880942" w:rsidRPr="00021813">
            <w:rPr>
              <w:rFonts w:ascii="Times New Roman" w:eastAsia="Times New Roman" w:hAnsi="Times New Roman" w:cs="Times New Roman"/>
              <w:sz w:val="24"/>
              <w:szCs w:val="24"/>
              <w:lang w:eastAsia="es-CR"/>
            </w:rPr>
            <w:t>ó</w:t>
          </w:r>
          <w:r>
            <w:rPr>
              <w:rFonts w:ascii="Times New Roman" w:eastAsia="Times New Roman" w:hAnsi="Times New Roman" w:cs="Times New Roman"/>
              <w:sz w:val="24"/>
              <w:szCs w:val="24"/>
              <w:lang w:eastAsia="es-CR"/>
            </w:rPr>
            <w:t xml:space="preserve">mo estas configuran la estructura de gobernanza de su </w:t>
          </w:r>
          <w:r w:rsidR="00097EFB">
            <w:rPr>
              <w:rFonts w:ascii="Times New Roman" w:eastAsia="Times New Roman" w:hAnsi="Times New Roman" w:cs="Times New Roman"/>
              <w:sz w:val="24"/>
              <w:szCs w:val="24"/>
              <w:lang w:eastAsia="es-CR"/>
            </w:rPr>
            <w:t>CV</w:t>
          </w:r>
          <w:r w:rsidR="00D200D4">
            <w:rPr>
              <w:rFonts w:ascii="Times New Roman" w:eastAsia="Times New Roman" w:hAnsi="Times New Roman" w:cs="Times New Roman"/>
              <w:sz w:val="24"/>
              <w:szCs w:val="24"/>
              <w:lang w:eastAsia="es-CR"/>
            </w:rPr>
            <w:t>, pues resulta determinante en las dinámicas de este mercado</w:t>
          </w:r>
          <w:r>
            <w:rPr>
              <w:rFonts w:ascii="Times New Roman" w:eastAsia="Times New Roman" w:hAnsi="Times New Roman" w:cs="Times New Roman"/>
              <w:sz w:val="24"/>
              <w:szCs w:val="24"/>
              <w:lang w:eastAsia="es-CR"/>
            </w:rPr>
            <w:t xml:space="preserve">. Para esto se procedió de forma exploratoria y descriptiva a estudiar el fenómeno de consumo de marihuana como una actividad de mercado, </w:t>
          </w:r>
          <w:r w:rsidR="00E74BC4">
            <w:rPr>
              <w:rFonts w:ascii="Times New Roman" w:eastAsia="Times New Roman" w:hAnsi="Times New Roman" w:cs="Times New Roman"/>
              <w:sz w:val="24"/>
              <w:szCs w:val="24"/>
              <w:lang w:eastAsia="es-CR"/>
            </w:rPr>
            <w:t>al delinear</w:t>
          </w:r>
          <w:r>
            <w:rPr>
              <w:rFonts w:ascii="Times New Roman" w:eastAsia="Times New Roman" w:hAnsi="Times New Roman" w:cs="Times New Roman"/>
              <w:sz w:val="24"/>
              <w:szCs w:val="24"/>
              <w:lang w:eastAsia="es-CR"/>
            </w:rPr>
            <w:t xml:space="preserve"> la oferta, la demanda, precios de equilibrio, bienes sustitutos y complementarios. Con esto se encontraron justificaciones para la intervención estatal presentadas como fallas de mercado y de política. Seguido se describió la </w:t>
          </w:r>
          <w:r w:rsidR="00097EFB">
            <w:rPr>
              <w:rFonts w:ascii="Times New Roman" w:eastAsia="Times New Roman" w:hAnsi="Times New Roman" w:cs="Times New Roman"/>
              <w:sz w:val="24"/>
              <w:szCs w:val="24"/>
              <w:lang w:eastAsia="es-CR"/>
            </w:rPr>
            <w:t>CV</w:t>
          </w:r>
          <w:r>
            <w:rPr>
              <w:rFonts w:ascii="Times New Roman" w:eastAsia="Times New Roman" w:hAnsi="Times New Roman" w:cs="Times New Roman"/>
              <w:sz w:val="24"/>
              <w:szCs w:val="24"/>
              <w:lang w:eastAsia="es-CR"/>
            </w:rPr>
            <w:t xml:space="preserve"> en sus cuatro dimensiones, concentrando todo un capítulo a la dimensión de gobernanza, lo cual permitió estudiar los vínculos entre eslabones y segmentos al analizar esta dimensión en su nivel macro y micro. En los</w:t>
          </w:r>
          <w:r w:rsidR="00027B56">
            <w:rPr>
              <w:rFonts w:ascii="Times New Roman" w:eastAsia="Times New Roman" w:hAnsi="Times New Roman" w:cs="Times New Roman"/>
              <w:sz w:val="24"/>
              <w:szCs w:val="24"/>
              <w:lang w:eastAsia="es-CR"/>
            </w:rPr>
            <w:t xml:space="preserve"> párrafos siguientes se detallan</w:t>
          </w:r>
          <w:r>
            <w:rPr>
              <w:rFonts w:ascii="Times New Roman" w:eastAsia="Times New Roman" w:hAnsi="Times New Roman" w:cs="Times New Roman"/>
              <w:sz w:val="24"/>
              <w:szCs w:val="24"/>
              <w:lang w:eastAsia="es-CR"/>
            </w:rPr>
            <w:t xml:space="preserve"> los principales resultados de la investigación.</w:t>
          </w:r>
        </w:p>
        <w:p w14:paraId="4F387C8E" w14:textId="77777777" w:rsidR="00946BB5" w:rsidRPr="00B01834" w:rsidRDefault="00946BB5" w:rsidP="00946BB5">
          <w:pPr>
            <w:spacing w:after="120" w:line="240" w:lineRule="auto"/>
            <w:jc w:val="both"/>
            <w:rPr>
              <w:rFonts w:ascii="Times New Roman" w:eastAsia="Times New Roman" w:hAnsi="Times New Roman" w:cs="Times New Roman"/>
              <w:sz w:val="24"/>
              <w:szCs w:val="24"/>
              <w:lang w:eastAsia="es-CR"/>
            </w:rPr>
          </w:pPr>
        </w:p>
        <w:p w14:paraId="450F4181" w14:textId="14C42D44" w:rsidR="00946BB5" w:rsidRPr="00C33120" w:rsidRDefault="007011F5" w:rsidP="008B77D8">
          <w:pPr>
            <w:pStyle w:val="Ttulo2"/>
            <w:numPr>
              <w:ilvl w:val="0"/>
              <w:numId w:val="20"/>
            </w:numPr>
            <w:spacing w:line="240" w:lineRule="auto"/>
            <w:rPr>
              <w:rFonts w:ascii="Times New Roman" w:hAnsi="Times New Roman" w:cs="Times New Roman"/>
            </w:rPr>
          </w:pPr>
          <w:bookmarkStart w:id="145" w:name="_Toc51072366"/>
          <w:r w:rsidRPr="00C33120">
            <w:rPr>
              <w:rFonts w:ascii="Times New Roman" w:hAnsi="Times New Roman" w:cs="Times New Roman"/>
            </w:rPr>
            <w:t>¿</w:t>
          </w:r>
          <w:r w:rsidR="00D92C4B" w:rsidRPr="00C33120">
            <w:rPr>
              <w:rFonts w:ascii="Times New Roman" w:hAnsi="Times New Roman" w:cs="Times New Roman"/>
            </w:rPr>
            <w:t xml:space="preserve">Qué </w:t>
          </w:r>
          <w:r w:rsidRPr="00C33120">
            <w:rPr>
              <w:rFonts w:ascii="Times New Roman" w:hAnsi="Times New Roman" w:cs="Times New Roman"/>
            </w:rPr>
            <w:t>fallas</w:t>
          </w:r>
          <w:r w:rsidR="00D92C4B" w:rsidRPr="00C33120">
            <w:rPr>
              <w:rFonts w:ascii="Times New Roman" w:hAnsi="Times New Roman" w:cs="Times New Roman"/>
            </w:rPr>
            <w:t xml:space="preserve"> </w:t>
          </w:r>
          <w:r w:rsidRPr="00C33120">
            <w:rPr>
              <w:rFonts w:ascii="Times New Roman" w:hAnsi="Times New Roman" w:cs="Times New Roman"/>
            </w:rPr>
            <w:t>tiene</w:t>
          </w:r>
          <w:r w:rsidR="00D92C4B" w:rsidRPr="00C33120">
            <w:rPr>
              <w:rFonts w:ascii="Times New Roman" w:hAnsi="Times New Roman" w:cs="Times New Roman"/>
            </w:rPr>
            <w:t xml:space="preserve"> el m</w:t>
          </w:r>
          <w:r w:rsidR="00946BB5" w:rsidRPr="00C33120">
            <w:rPr>
              <w:rFonts w:ascii="Times New Roman" w:hAnsi="Times New Roman" w:cs="Times New Roman"/>
            </w:rPr>
            <w:t>ercado ilícito de la marihuana</w:t>
          </w:r>
          <w:r w:rsidRPr="00C33120">
            <w:rPr>
              <w:rFonts w:ascii="Times New Roman" w:hAnsi="Times New Roman" w:cs="Times New Roman"/>
            </w:rPr>
            <w:t>?</w:t>
          </w:r>
          <w:bookmarkEnd w:id="145"/>
        </w:p>
        <w:p w14:paraId="7550DD9B" w14:textId="4820AC31"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 la definición de este mercado ilícito, se establecieron las dinámicas puras de mercado, caracterizando la oferta, la demanda, y el producto. A su vez, se apuntaron las fallas presentes en este mercado y en las políticas públicas que lo </w:t>
          </w:r>
          <w:r w:rsidR="0089795B">
            <w:rPr>
              <w:rFonts w:ascii="Times New Roman" w:hAnsi="Times New Roman" w:cs="Times New Roman"/>
              <w:sz w:val="24"/>
              <w:szCs w:val="24"/>
            </w:rPr>
            <w:t>prohíbe</w:t>
          </w:r>
          <w:r>
            <w:rPr>
              <w:rFonts w:ascii="Times New Roman" w:hAnsi="Times New Roman" w:cs="Times New Roman"/>
              <w:sz w:val="24"/>
              <w:szCs w:val="24"/>
            </w:rPr>
            <w:t xml:space="preserve">. </w:t>
          </w:r>
          <w:r w:rsidR="00D200D4">
            <w:rPr>
              <w:rFonts w:ascii="Times New Roman" w:hAnsi="Times New Roman" w:cs="Times New Roman"/>
              <w:sz w:val="24"/>
              <w:szCs w:val="24"/>
            </w:rPr>
            <w:t>El principal resultado de este apartado</w:t>
          </w:r>
          <w:r w:rsidR="0089795B">
            <w:rPr>
              <w:rFonts w:ascii="Times New Roman" w:hAnsi="Times New Roman" w:cs="Times New Roman"/>
              <w:sz w:val="24"/>
              <w:szCs w:val="24"/>
            </w:rPr>
            <w:t>,</w:t>
          </w:r>
          <w:r w:rsidR="00D200D4">
            <w:rPr>
              <w:rFonts w:ascii="Times New Roman" w:hAnsi="Times New Roman" w:cs="Times New Roman"/>
              <w:sz w:val="24"/>
              <w:szCs w:val="24"/>
            </w:rPr>
            <w:t xml:space="preserve"> </w:t>
          </w:r>
          <w:r w:rsidR="0089795B">
            <w:rPr>
              <w:rFonts w:ascii="Times New Roman" w:hAnsi="Times New Roman" w:cs="Times New Roman"/>
              <w:sz w:val="24"/>
              <w:szCs w:val="24"/>
            </w:rPr>
            <w:t>que define l</w:t>
          </w:r>
          <w:r w:rsidR="001E4982">
            <w:rPr>
              <w:rFonts w:ascii="Times New Roman" w:hAnsi="Times New Roman" w:cs="Times New Roman"/>
              <w:sz w:val="24"/>
              <w:szCs w:val="24"/>
            </w:rPr>
            <w:t>a naturaleza del mercado</w:t>
          </w:r>
          <w:r w:rsidR="0089795B">
            <w:rPr>
              <w:rFonts w:ascii="Times New Roman" w:hAnsi="Times New Roman" w:cs="Times New Roman"/>
              <w:sz w:val="24"/>
              <w:szCs w:val="24"/>
            </w:rPr>
            <w:t>,</w:t>
          </w:r>
          <w:r w:rsidR="00D200D4">
            <w:rPr>
              <w:rFonts w:ascii="Times New Roman" w:hAnsi="Times New Roman" w:cs="Times New Roman"/>
              <w:sz w:val="24"/>
              <w:szCs w:val="24"/>
            </w:rPr>
            <w:t xml:space="preserve"> es que una demanda inelástica impide que </w:t>
          </w:r>
          <w:r w:rsidR="0089795B">
            <w:rPr>
              <w:rFonts w:ascii="Times New Roman" w:hAnsi="Times New Roman" w:cs="Times New Roman"/>
              <w:sz w:val="24"/>
              <w:szCs w:val="24"/>
            </w:rPr>
            <w:t xml:space="preserve">las medidas de prohibición y </w:t>
          </w:r>
          <w:r w:rsidR="002A70AD">
            <w:rPr>
              <w:rFonts w:ascii="Times New Roman" w:hAnsi="Times New Roman" w:cs="Times New Roman"/>
              <w:sz w:val="24"/>
              <w:szCs w:val="24"/>
            </w:rPr>
            <w:t>control</w:t>
          </w:r>
          <w:r w:rsidR="00D200D4">
            <w:rPr>
              <w:rFonts w:ascii="Times New Roman" w:hAnsi="Times New Roman" w:cs="Times New Roman"/>
              <w:sz w:val="24"/>
              <w:szCs w:val="24"/>
            </w:rPr>
            <w:t xml:space="preserve"> </w:t>
          </w:r>
          <w:r w:rsidR="0089795B">
            <w:rPr>
              <w:rFonts w:ascii="Times New Roman" w:hAnsi="Times New Roman" w:cs="Times New Roman"/>
              <w:sz w:val="24"/>
              <w:szCs w:val="24"/>
            </w:rPr>
            <w:t xml:space="preserve">funcione </w:t>
          </w:r>
          <w:r w:rsidR="00D200D4">
            <w:rPr>
              <w:rFonts w:ascii="Times New Roman" w:hAnsi="Times New Roman" w:cs="Times New Roman"/>
              <w:sz w:val="24"/>
              <w:szCs w:val="24"/>
            </w:rPr>
            <w:t xml:space="preserve">para </w:t>
          </w:r>
          <w:r w:rsidR="001E4982">
            <w:rPr>
              <w:rFonts w:ascii="Times New Roman" w:hAnsi="Times New Roman" w:cs="Times New Roman"/>
              <w:sz w:val="24"/>
              <w:szCs w:val="24"/>
            </w:rPr>
            <w:t>disminuir el tamaño del mercado. Prueba de esto, e</w:t>
          </w:r>
          <w:r>
            <w:rPr>
              <w:rFonts w:ascii="Times New Roman" w:hAnsi="Times New Roman" w:cs="Times New Roman"/>
              <w:sz w:val="24"/>
              <w:szCs w:val="24"/>
            </w:rPr>
            <w:t>n Costa Rica este fenómeno se ha dinamizado significativamente en los últimos 15 años, contrario al resultado esperado del objetivo institucional de</w:t>
          </w:r>
          <w:r w:rsidR="0089795B">
            <w:rPr>
              <w:rFonts w:ascii="Times New Roman" w:hAnsi="Times New Roman" w:cs="Times New Roman"/>
              <w:sz w:val="24"/>
              <w:szCs w:val="24"/>
            </w:rPr>
            <w:t xml:space="preserve">l control </w:t>
          </w:r>
          <w:r>
            <w:rPr>
              <w:rFonts w:ascii="Times New Roman" w:hAnsi="Times New Roman" w:cs="Times New Roman"/>
              <w:sz w:val="24"/>
              <w:szCs w:val="24"/>
            </w:rPr>
            <w:t xml:space="preserve">de la oferta. </w:t>
          </w:r>
        </w:p>
        <w:p w14:paraId="3A528B27" w14:textId="2BBC6D06"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La característica más importante al estudiar este mercado es el papel de las </w:t>
          </w:r>
          <w:r w:rsidR="003E50D9">
            <w:rPr>
              <w:rFonts w:ascii="Times New Roman" w:hAnsi="Times New Roman" w:cs="Times New Roman"/>
              <w:sz w:val="24"/>
              <w:szCs w:val="24"/>
            </w:rPr>
            <w:t>acciones de control</w:t>
          </w:r>
          <w:r>
            <w:rPr>
              <w:rFonts w:ascii="Times New Roman" w:hAnsi="Times New Roman" w:cs="Times New Roman"/>
              <w:sz w:val="24"/>
              <w:szCs w:val="24"/>
            </w:rPr>
            <w:t xml:space="preserve"> por parte de las instituciones públicas. Las prácticas</w:t>
          </w:r>
          <w:r w:rsidR="0089795B">
            <w:rPr>
              <w:rFonts w:ascii="Times New Roman" w:hAnsi="Times New Roman" w:cs="Times New Roman"/>
              <w:sz w:val="24"/>
              <w:szCs w:val="24"/>
            </w:rPr>
            <w:t xml:space="preserve"> estatales</w:t>
          </w:r>
          <w:r>
            <w:rPr>
              <w:rFonts w:ascii="Times New Roman" w:hAnsi="Times New Roman" w:cs="Times New Roman"/>
              <w:sz w:val="24"/>
              <w:szCs w:val="24"/>
            </w:rPr>
            <w:t xml:space="preserve"> de Costa Rica, respecto al consumo psicoactivo de marihuana, se dividen en dos ejes: </w:t>
          </w:r>
          <w:r w:rsidR="0089795B">
            <w:rPr>
              <w:rFonts w:ascii="Times New Roman" w:hAnsi="Times New Roman" w:cs="Times New Roman"/>
              <w:sz w:val="24"/>
              <w:szCs w:val="24"/>
            </w:rPr>
            <w:t>el control</w:t>
          </w:r>
          <w:r w:rsidR="00027B56">
            <w:rPr>
              <w:rFonts w:ascii="Times New Roman" w:hAnsi="Times New Roman" w:cs="Times New Roman"/>
              <w:sz w:val="24"/>
              <w:szCs w:val="24"/>
            </w:rPr>
            <w:t xml:space="preserve"> de la oferta y </w:t>
          </w:r>
          <w:r w:rsidR="0089795B">
            <w:rPr>
              <w:rFonts w:ascii="Times New Roman" w:hAnsi="Times New Roman" w:cs="Times New Roman"/>
              <w:sz w:val="24"/>
              <w:szCs w:val="24"/>
            </w:rPr>
            <w:t>la reducción</w:t>
          </w:r>
          <w:r>
            <w:rPr>
              <w:rFonts w:ascii="Times New Roman" w:hAnsi="Times New Roman" w:cs="Times New Roman"/>
              <w:sz w:val="24"/>
              <w:szCs w:val="24"/>
            </w:rPr>
            <w:t xml:space="preserve"> de la demanda, dándole especial énfasis al primero. Por tanto, estos esfuerzos rigen las reglas de juego que condicionan la operación de la oferta. En sentido estricto, estas reglas sugieren la </w:t>
          </w:r>
          <w:r w:rsidR="00AC1656">
            <w:rPr>
              <w:rFonts w:ascii="Times New Roman" w:hAnsi="Times New Roman" w:cs="Times New Roman"/>
              <w:sz w:val="24"/>
              <w:szCs w:val="24"/>
            </w:rPr>
            <w:t>prohibición</w:t>
          </w:r>
          <w:r>
            <w:rPr>
              <w:rFonts w:ascii="Times New Roman" w:hAnsi="Times New Roman" w:cs="Times New Roman"/>
              <w:sz w:val="24"/>
              <w:szCs w:val="24"/>
            </w:rPr>
            <w:t xml:space="preserve"> total en la disponibilidad de marihuana; no obstante, existe un factor de riesgo-beneficio que insta a organizaciones criminales a tomar las riendas de la oferta en este mercado. </w:t>
          </w:r>
        </w:p>
        <w:p w14:paraId="0BB13D26" w14:textId="609BBFE4"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El riesgo asociado a las actividades de producción, tráfico internacional y </w:t>
          </w:r>
          <w:r w:rsidRPr="006F096C">
            <w:rPr>
              <w:rFonts w:ascii="Times New Roman" w:hAnsi="Times New Roman" w:cs="Times New Roman"/>
              <w:sz w:val="24"/>
              <w:szCs w:val="24"/>
            </w:rPr>
            <w:t>distribución s</w:t>
          </w:r>
          <w:r>
            <w:rPr>
              <w:rFonts w:ascii="Times New Roman" w:hAnsi="Times New Roman" w:cs="Times New Roman"/>
              <w:sz w:val="24"/>
              <w:szCs w:val="24"/>
            </w:rPr>
            <w:t xml:space="preserve">e debe a </w:t>
          </w:r>
          <w:r w:rsidR="003E50D9">
            <w:rPr>
              <w:rFonts w:ascii="Times New Roman" w:hAnsi="Times New Roman" w:cs="Times New Roman"/>
              <w:sz w:val="24"/>
              <w:szCs w:val="24"/>
            </w:rPr>
            <w:t>la prohibición presente</w:t>
          </w:r>
          <w:r>
            <w:rPr>
              <w:rFonts w:ascii="Times New Roman" w:hAnsi="Times New Roman" w:cs="Times New Roman"/>
              <w:sz w:val="24"/>
              <w:szCs w:val="24"/>
            </w:rPr>
            <w:t xml:space="preserve"> en el mercado y las dificultades que generan en todas las operaciones de la cadena. Este es el principal determinante para la oferta, pues cuenta con los recursos destinados al eje de </w:t>
          </w:r>
          <w:r w:rsidR="002A70AD">
            <w:rPr>
              <w:rFonts w:ascii="Times New Roman" w:hAnsi="Times New Roman" w:cs="Times New Roman"/>
              <w:sz w:val="24"/>
              <w:szCs w:val="24"/>
            </w:rPr>
            <w:t>prohibición</w:t>
          </w:r>
          <w:r>
            <w:rPr>
              <w:rFonts w:ascii="Times New Roman" w:hAnsi="Times New Roman" w:cs="Times New Roman"/>
              <w:sz w:val="24"/>
              <w:szCs w:val="24"/>
            </w:rPr>
            <w:t xml:space="preserve"> y la alta efectividad de los cuerpos policiales. Por su parte, el beneficio de estas operaciones es creado por los consumidores que persisten en el mercado a pesar de la aplicación de un modelo prohibicionista, es decir, de una necesidad insatisfecha.</w:t>
          </w:r>
        </w:p>
        <w:p w14:paraId="382F83BB" w14:textId="265901E3"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 el periodo 2006-2015, como mostraron los datos del IAFA, el consumo nominal de marihuana al menos se quintuplicó. Una de las razones es la dificultad implícita de reducir el </w:t>
          </w:r>
          <w:r w:rsidRPr="006F096C">
            <w:rPr>
              <w:rFonts w:ascii="Times New Roman" w:hAnsi="Times New Roman" w:cs="Times New Roman"/>
              <w:sz w:val="24"/>
              <w:szCs w:val="24"/>
            </w:rPr>
            <w:t>consumo, que</w:t>
          </w:r>
          <w:r w:rsidR="008E12BE" w:rsidRPr="006F096C">
            <w:rPr>
              <w:rFonts w:ascii="Times New Roman" w:hAnsi="Times New Roman" w:cs="Times New Roman"/>
              <w:sz w:val="24"/>
              <w:szCs w:val="24"/>
            </w:rPr>
            <w:t>,</w:t>
          </w:r>
          <w:r w:rsidRPr="006F096C">
            <w:rPr>
              <w:rFonts w:ascii="Times New Roman" w:hAnsi="Times New Roman" w:cs="Times New Roman"/>
              <w:sz w:val="24"/>
              <w:szCs w:val="24"/>
            </w:rPr>
            <w:t xml:space="preserve"> a </w:t>
          </w:r>
          <w:r>
            <w:rPr>
              <w:rFonts w:ascii="Times New Roman" w:hAnsi="Times New Roman" w:cs="Times New Roman"/>
              <w:sz w:val="24"/>
              <w:szCs w:val="24"/>
            </w:rPr>
            <w:t xml:space="preserve">diferencia de otros bienes, las propiedades adictivas dotan de cierta inelasticidad a la demanda. Como resultado de la inelasticidad, se da el asentamiento de su consumo a lo largo del tiempo y así de una necesidad no perecedera. </w:t>
          </w:r>
        </w:p>
        <w:p w14:paraId="600C52A2" w14:textId="77777777" w:rsidR="00C33120"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lastRenderedPageBreak/>
            <w:t>Esto deja la “disponibilidad” como un elemento clave al estudiar este mercado, en especial para entender la causalidad entre la creación de la oferta por la demanda o viceversa.</w:t>
          </w:r>
        </w:p>
        <w:p w14:paraId="79BD691B" w14:textId="0602FB01"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La búsqueda</w:t>
          </w:r>
          <w:r w:rsidR="00AC1656">
            <w:rPr>
              <w:rFonts w:ascii="Times New Roman" w:hAnsi="Times New Roman" w:cs="Times New Roman"/>
              <w:sz w:val="24"/>
              <w:szCs w:val="24"/>
            </w:rPr>
            <w:t xml:space="preserve"> </w:t>
          </w:r>
          <w:r>
            <w:rPr>
              <w:rFonts w:ascii="Times New Roman" w:hAnsi="Times New Roman" w:cs="Times New Roman"/>
              <w:sz w:val="24"/>
              <w:szCs w:val="24"/>
            </w:rPr>
            <w:t>de marihuana disponible para el consumo psicoactivo, por parte de l</w:t>
          </w:r>
          <w:r w:rsidR="00AC1656">
            <w:rPr>
              <w:rFonts w:ascii="Times New Roman" w:hAnsi="Times New Roman" w:cs="Times New Roman"/>
              <w:sz w:val="24"/>
              <w:szCs w:val="24"/>
            </w:rPr>
            <w:t>os consumidores</w:t>
          </w:r>
          <w:r>
            <w:rPr>
              <w:rFonts w:ascii="Times New Roman" w:hAnsi="Times New Roman" w:cs="Times New Roman"/>
              <w:sz w:val="24"/>
              <w:szCs w:val="24"/>
            </w:rPr>
            <w:t>, crea una necesidad</w:t>
          </w:r>
          <w:r w:rsidR="00AC1656">
            <w:rPr>
              <w:rFonts w:ascii="Times New Roman" w:hAnsi="Times New Roman" w:cs="Times New Roman"/>
              <w:sz w:val="24"/>
              <w:szCs w:val="24"/>
            </w:rPr>
            <w:t xml:space="preserve"> insatisfecha</w:t>
          </w:r>
          <w:r w:rsidR="008A7EEA">
            <w:rPr>
              <w:rFonts w:ascii="Times New Roman" w:hAnsi="Times New Roman" w:cs="Times New Roman"/>
              <w:sz w:val="24"/>
              <w:szCs w:val="24"/>
            </w:rPr>
            <w:t xml:space="preserve">, en donde </w:t>
          </w:r>
          <w:r w:rsidR="00AC1656">
            <w:rPr>
              <w:rFonts w:ascii="Times New Roman" w:hAnsi="Times New Roman" w:cs="Times New Roman"/>
              <w:sz w:val="24"/>
              <w:szCs w:val="24"/>
            </w:rPr>
            <w:t>son las organizaciones criminales quienes lucran de esta necesidad</w:t>
          </w:r>
          <w:r>
            <w:rPr>
              <w:rFonts w:ascii="Times New Roman" w:hAnsi="Times New Roman" w:cs="Times New Roman"/>
              <w:sz w:val="24"/>
              <w:szCs w:val="24"/>
            </w:rPr>
            <w:t>.</w:t>
          </w:r>
          <w:r w:rsidR="008A7EEA">
            <w:rPr>
              <w:rFonts w:ascii="Times New Roman" w:hAnsi="Times New Roman" w:cs="Times New Roman"/>
              <w:sz w:val="24"/>
              <w:szCs w:val="24"/>
            </w:rPr>
            <w:t xml:space="preserve"> Por lo tanto,</w:t>
          </w:r>
          <w:r>
            <w:rPr>
              <w:rFonts w:ascii="Times New Roman" w:hAnsi="Times New Roman" w:cs="Times New Roman"/>
              <w:sz w:val="24"/>
              <w:szCs w:val="24"/>
            </w:rPr>
            <w:t xml:space="preserve"> </w:t>
          </w:r>
          <w:r w:rsidR="008A7EEA">
            <w:rPr>
              <w:rFonts w:ascii="Times New Roman" w:hAnsi="Times New Roman" w:cs="Times New Roman"/>
              <w:sz w:val="24"/>
              <w:szCs w:val="24"/>
            </w:rPr>
            <w:t>si</w:t>
          </w:r>
          <w:r w:rsidR="00AC1656">
            <w:rPr>
              <w:rFonts w:ascii="Times New Roman" w:hAnsi="Times New Roman" w:cs="Times New Roman"/>
              <w:sz w:val="24"/>
              <w:szCs w:val="24"/>
            </w:rPr>
            <w:t xml:space="preserve">n disponibilidad de marihuana en el mercado, o de organizaciones que tomen el riesgo de traficar, no se puede dar el consumo.  </w:t>
          </w:r>
        </w:p>
        <w:p w14:paraId="727622B2" w14:textId="0EC3D9E5"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De </w:t>
          </w:r>
          <w:r w:rsidR="008A7EEA">
            <w:rPr>
              <w:rFonts w:ascii="Times New Roman" w:hAnsi="Times New Roman" w:cs="Times New Roman"/>
              <w:sz w:val="24"/>
              <w:szCs w:val="24"/>
            </w:rPr>
            <w:t>esta</w:t>
          </w:r>
          <w:r>
            <w:rPr>
              <w:rFonts w:ascii="Times New Roman" w:hAnsi="Times New Roman" w:cs="Times New Roman"/>
              <w:sz w:val="24"/>
              <w:szCs w:val="24"/>
            </w:rPr>
            <w:t xml:space="preserve"> forma, el principal esfuerzo de las prácticas estatales</w:t>
          </w:r>
          <w:r w:rsidR="008A7EEA">
            <w:rPr>
              <w:rFonts w:ascii="Times New Roman" w:hAnsi="Times New Roman" w:cs="Times New Roman"/>
              <w:sz w:val="24"/>
              <w:szCs w:val="24"/>
            </w:rPr>
            <w:t xml:space="preserve"> </w:t>
          </w:r>
          <w:r>
            <w:rPr>
              <w:rFonts w:ascii="Times New Roman" w:hAnsi="Times New Roman" w:cs="Times New Roman"/>
              <w:sz w:val="24"/>
              <w:szCs w:val="24"/>
            </w:rPr>
            <w:t xml:space="preserve">en Costa Rica es reducir el consumo mediante </w:t>
          </w:r>
          <w:r w:rsidR="008A7EEA">
            <w:rPr>
              <w:rFonts w:ascii="Times New Roman" w:hAnsi="Times New Roman" w:cs="Times New Roman"/>
              <w:sz w:val="24"/>
              <w:szCs w:val="24"/>
            </w:rPr>
            <w:t>un modelo de prohibición</w:t>
          </w:r>
          <w:r>
            <w:rPr>
              <w:rFonts w:ascii="Times New Roman" w:hAnsi="Times New Roman" w:cs="Times New Roman"/>
              <w:sz w:val="24"/>
              <w:szCs w:val="24"/>
            </w:rPr>
            <w:t>. No obstante, el modelo gráfico presentado en el capítulo 4 muestra que, al aumentar</w:t>
          </w:r>
          <w:r w:rsidR="008A7EEA">
            <w:rPr>
              <w:rFonts w:ascii="Times New Roman" w:hAnsi="Times New Roman" w:cs="Times New Roman"/>
              <w:sz w:val="24"/>
              <w:szCs w:val="24"/>
            </w:rPr>
            <w:t>,</w:t>
          </w:r>
          <w:r>
            <w:rPr>
              <w:rFonts w:ascii="Times New Roman" w:hAnsi="Times New Roman" w:cs="Times New Roman"/>
              <w:sz w:val="24"/>
              <w:szCs w:val="24"/>
            </w:rPr>
            <w:t xml:space="preserve"> </w:t>
          </w:r>
          <w:r w:rsidR="008A7EEA">
            <w:rPr>
              <w:rFonts w:ascii="Times New Roman" w:hAnsi="Times New Roman" w:cs="Times New Roman"/>
              <w:sz w:val="24"/>
              <w:szCs w:val="24"/>
            </w:rPr>
            <w:t xml:space="preserve">ya sea, </w:t>
          </w:r>
          <w:r>
            <w:rPr>
              <w:rFonts w:ascii="Times New Roman" w:hAnsi="Times New Roman" w:cs="Times New Roman"/>
              <w:sz w:val="24"/>
              <w:szCs w:val="24"/>
            </w:rPr>
            <w:t xml:space="preserve">los recursos para fiscalización o la efectividad de interdicción </w:t>
          </w:r>
          <w:r w:rsidR="008A7EEA">
            <w:rPr>
              <w:rFonts w:ascii="Times New Roman" w:hAnsi="Times New Roman" w:cs="Times New Roman"/>
              <w:sz w:val="24"/>
              <w:szCs w:val="24"/>
            </w:rPr>
            <w:t>(</w:t>
          </w:r>
          <w:r>
            <w:rPr>
              <w:rFonts w:ascii="Times New Roman" w:hAnsi="Times New Roman" w:cs="Times New Roman"/>
              <w:sz w:val="24"/>
              <w:szCs w:val="24"/>
            </w:rPr>
            <w:t>teniendo en cuenta una demanda inelástica</w:t>
          </w:r>
          <w:r w:rsidR="008A7EEA">
            <w:rPr>
              <w:rFonts w:ascii="Times New Roman" w:hAnsi="Times New Roman" w:cs="Times New Roman"/>
              <w:sz w:val="24"/>
              <w:szCs w:val="24"/>
            </w:rPr>
            <w:t>)</w:t>
          </w:r>
          <w:r>
            <w:rPr>
              <w:rFonts w:ascii="Times New Roman" w:hAnsi="Times New Roman" w:cs="Times New Roman"/>
              <w:sz w:val="24"/>
              <w:szCs w:val="24"/>
            </w:rPr>
            <w:t xml:space="preserve">, se genera un aumento en </w:t>
          </w:r>
          <w:r w:rsidRPr="006F096C">
            <w:rPr>
              <w:rFonts w:ascii="Times New Roman" w:hAnsi="Times New Roman" w:cs="Times New Roman"/>
              <w:sz w:val="24"/>
              <w:szCs w:val="24"/>
            </w:rPr>
            <w:t xml:space="preserve">el </w:t>
          </w:r>
          <w:r w:rsidR="00B96721" w:rsidRPr="006F096C">
            <w:rPr>
              <w:rFonts w:ascii="Times New Roman" w:hAnsi="Times New Roman" w:cs="Times New Roman"/>
              <w:sz w:val="24"/>
              <w:szCs w:val="24"/>
            </w:rPr>
            <w:t>precio,</w:t>
          </w:r>
          <w:r w:rsidRPr="006F096C">
            <w:rPr>
              <w:rFonts w:ascii="Times New Roman" w:hAnsi="Times New Roman" w:cs="Times New Roman"/>
              <w:sz w:val="24"/>
              <w:szCs w:val="24"/>
            </w:rPr>
            <w:t xml:space="preserve"> </w:t>
          </w:r>
          <w:r>
            <w:rPr>
              <w:rFonts w:ascii="Times New Roman" w:hAnsi="Times New Roman" w:cs="Times New Roman"/>
              <w:sz w:val="24"/>
              <w:szCs w:val="24"/>
            </w:rPr>
            <w:t xml:space="preserve">pero no el desincentivo suficiente para reducir la demanda. Al mantener casi constantes las cantidades demandadas y aumentar el costo de la oferta mediante la interdicción, el mercado solo se vuelve más lucrativo y violento. </w:t>
          </w:r>
        </w:p>
        <w:p w14:paraId="391E0A77" w14:textId="56B11064" w:rsidR="00946BB5"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Una falla de política encontrada fue la respuesta no esperada de los consumidores, al seguir demandando pese los esfuerzos de prohibición. El crecimiento de la cantidad de marihuana en el mercado en los últimos años ha correspondido con el incremento en la masa consumidora, contrario a los objetivos </w:t>
          </w:r>
          <w:r w:rsidR="008A7EEA">
            <w:rPr>
              <w:rFonts w:ascii="Times New Roman" w:hAnsi="Times New Roman" w:cs="Times New Roman"/>
              <w:sz w:val="24"/>
              <w:szCs w:val="24"/>
            </w:rPr>
            <w:t>de la política pública del país</w:t>
          </w:r>
          <w:r>
            <w:rPr>
              <w:rFonts w:ascii="Times New Roman" w:hAnsi="Times New Roman" w:cs="Times New Roman"/>
              <w:sz w:val="24"/>
              <w:szCs w:val="24"/>
            </w:rPr>
            <w:t xml:space="preserve">. </w:t>
          </w:r>
        </w:p>
        <w:p w14:paraId="0E3A2ADD" w14:textId="51FDE347" w:rsidR="008A7EEA" w:rsidRDefault="00946BB5" w:rsidP="007B3E6F">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 un mercado con demanda inelástica, donde la prohibición potenció la capacidad lucrativa del mercado y </w:t>
          </w:r>
          <w:r w:rsidR="008A7EEA">
            <w:rPr>
              <w:rFonts w:ascii="Times New Roman" w:hAnsi="Times New Roman" w:cs="Times New Roman"/>
              <w:sz w:val="24"/>
              <w:szCs w:val="24"/>
            </w:rPr>
            <w:t>la carencia de</w:t>
          </w:r>
          <w:r>
            <w:rPr>
              <w:rFonts w:ascii="Times New Roman" w:hAnsi="Times New Roman" w:cs="Times New Roman"/>
              <w:sz w:val="24"/>
              <w:szCs w:val="24"/>
            </w:rPr>
            <w:t xml:space="preserve"> un marco regulatorio que controle la oferta, las reglas internas son manejadas por los narcotraficantes. Esta es la raíz de la mayoría de </w:t>
          </w:r>
          <w:r w:rsidR="00795812" w:rsidRPr="006F096C">
            <w:rPr>
              <w:rFonts w:ascii="Times New Roman" w:hAnsi="Times New Roman" w:cs="Times New Roman"/>
              <w:sz w:val="24"/>
              <w:szCs w:val="24"/>
            </w:rPr>
            <w:t>las</w:t>
          </w:r>
          <w:r w:rsidR="00795812">
            <w:rPr>
              <w:rFonts w:ascii="Times New Roman" w:hAnsi="Times New Roman" w:cs="Times New Roman"/>
              <w:color w:val="FF0000"/>
              <w:sz w:val="24"/>
              <w:szCs w:val="24"/>
            </w:rPr>
            <w:t xml:space="preserve"> </w:t>
          </w:r>
          <w:r>
            <w:rPr>
              <w:rFonts w:ascii="Times New Roman" w:hAnsi="Times New Roman" w:cs="Times New Roman"/>
              <w:sz w:val="24"/>
              <w:szCs w:val="24"/>
            </w:rPr>
            <w:t>fallas o ineficiencias encontradas en el mercado</w:t>
          </w:r>
          <w:r w:rsidRPr="006F096C">
            <w:rPr>
              <w:rFonts w:ascii="Times New Roman" w:hAnsi="Times New Roman" w:cs="Times New Roman"/>
              <w:sz w:val="24"/>
              <w:szCs w:val="24"/>
            </w:rPr>
            <w:t xml:space="preserve">, </w:t>
          </w:r>
          <w:r w:rsidR="001E4982">
            <w:rPr>
              <w:rFonts w:ascii="Times New Roman" w:hAnsi="Times New Roman" w:cs="Times New Roman"/>
              <w:sz w:val="24"/>
              <w:szCs w:val="24"/>
            </w:rPr>
            <w:t xml:space="preserve">y como tal justifica una intervención del Estado en la actualidad. </w:t>
          </w:r>
        </w:p>
        <w:p w14:paraId="50843E30" w14:textId="0A8AE9DB" w:rsidR="00946BB5" w:rsidRDefault="001E4982" w:rsidP="007B3E6F">
          <w:pPr>
            <w:spacing w:before="120" w:after="120" w:line="240" w:lineRule="auto"/>
            <w:ind w:firstLine="360"/>
            <w:jc w:val="both"/>
            <w:rPr>
              <w:rFonts w:ascii="Times New Roman" w:hAnsi="Times New Roman" w:cs="Times New Roman"/>
              <w:sz w:val="24"/>
              <w:szCs w:val="24"/>
            </w:rPr>
          </w:pPr>
          <w:r>
            <w:rPr>
              <w:rFonts w:ascii="Times New Roman" w:hAnsi="Times New Roman" w:cs="Times New Roman"/>
              <w:sz w:val="24"/>
              <w:szCs w:val="24"/>
            </w:rPr>
            <w:t>La persistencia de</w:t>
          </w:r>
          <w:r w:rsidR="003E58A9">
            <w:rPr>
              <w:rFonts w:ascii="Times New Roman" w:hAnsi="Times New Roman" w:cs="Times New Roman"/>
              <w:sz w:val="24"/>
              <w:szCs w:val="24"/>
            </w:rPr>
            <w:t xml:space="preserve"> una demanda inelástica y un modelo represivo lleva al mercado de la marihuana en Costa Rica a tener muchas ineficiencias. Q</w:t>
          </w:r>
          <w:r w:rsidR="00A12F00" w:rsidRPr="006F096C">
            <w:rPr>
              <w:rFonts w:ascii="Times New Roman" w:hAnsi="Times New Roman" w:cs="Times New Roman"/>
              <w:sz w:val="24"/>
              <w:szCs w:val="24"/>
            </w:rPr>
            <w:t xml:space="preserve">ue </w:t>
          </w:r>
          <w:r w:rsidR="00946BB5">
            <w:rPr>
              <w:rFonts w:ascii="Times New Roman" w:hAnsi="Times New Roman" w:cs="Times New Roman"/>
              <w:sz w:val="24"/>
              <w:szCs w:val="24"/>
            </w:rPr>
            <w:t xml:space="preserve">como tales destacan: </w:t>
          </w:r>
        </w:p>
        <w:p w14:paraId="7C5291CC" w14:textId="5A4DCEDE" w:rsidR="00946BB5" w:rsidRDefault="00946BB5" w:rsidP="00914399">
          <w:pPr>
            <w:pStyle w:val="Prrafodelista"/>
            <w:numPr>
              <w:ilvl w:val="0"/>
              <w:numId w:val="17"/>
            </w:numPr>
            <w:spacing w:before="120" w:after="120" w:line="240" w:lineRule="auto"/>
            <w:jc w:val="both"/>
            <w:rPr>
              <w:rFonts w:ascii="Times New Roman" w:hAnsi="Times New Roman" w:cs="Times New Roman"/>
              <w:sz w:val="24"/>
              <w:szCs w:val="24"/>
            </w:rPr>
          </w:pPr>
          <w:r w:rsidRPr="00F35BF5">
            <w:rPr>
              <w:rFonts w:ascii="Times New Roman" w:hAnsi="Times New Roman" w:cs="Times New Roman"/>
              <w:sz w:val="24"/>
              <w:szCs w:val="24"/>
            </w:rPr>
            <w:t xml:space="preserve">La </w:t>
          </w:r>
          <w:r>
            <w:rPr>
              <w:rFonts w:ascii="Times New Roman" w:hAnsi="Times New Roman" w:cs="Times New Roman"/>
              <w:sz w:val="24"/>
              <w:szCs w:val="24"/>
            </w:rPr>
            <w:t xml:space="preserve">persecución del valor creado en este mercado </w:t>
          </w:r>
          <w:r w:rsidRPr="00F35BF5">
            <w:rPr>
              <w:rFonts w:ascii="Times New Roman" w:hAnsi="Times New Roman" w:cs="Times New Roman"/>
              <w:sz w:val="24"/>
              <w:szCs w:val="24"/>
            </w:rPr>
            <w:t>genera riñas entre las organizaciones narcotraficantes que compiten por un puesto en la cadena de producción</w:t>
          </w:r>
          <w:r>
            <w:rPr>
              <w:rFonts w:ascii="Times New Roman" w:hAnsi="Times New Roman" w:cs="Times New Roman"/>
              <w:sz w:val="24"/>
              <w:szCs w:val="24"/>
            </w:rPr>
            <w:t>, al no contar con ayuda de terceros</w:t>
          </w:r>
          <w:r w:rsidRPr="00F35BF5">
            <w:rPr>
              <w:rFonts w:ascii="Times New Roman" w:hAnsi="Times New Roman" w:cs="Times New Roman"/>
              <w:sz w:val="24"/>
              <w:szCs w:val="24"/>
            </w:rPr>
            <w:t xml:space="preserve"> </w:t>
          </w:r>
          <w:r>
            <w:rPr>
              <w:rFonts w:ascii="Times New Roman" w:hAnsi="Times New Roman" w:cs="Times New Roman"/>
              <w:sz w:val="24"/>
              <w:szCs w:val="24"/>
            </w:rPr>
            <w:t xml:space="preserve">para resolver conflictos entre partes </w:t>
          </w:r>
          <w:r w:rsidRPr="00F35BF5">
            <w:rPr>
              <w:rFonts w:ascii="Times New Roman" w:hAnsi="Times New Roman" w:cs="Times New Roman"/>
              <w:sz w:val="24"/>
              <w:szCs w:val="24"/>
            </w:rPr>
            <w:t xml:space="preserve">genera </w:t>
          </w:r>
          <w:r>
            <w:rPr>
              <w:rFonts w:ascii="Times New Roman" w:hAnsi="Times New Roman" w:cs="Times New Roman"/>
              <w:sz w:val="24"/>
              <w:szCs w:val="24"/>
            </w:rPr>
            <w:t xml:space="preserve">violencia extrema. Del mismo modo, </w:t>
          </w:r>
          <w:r w:rsidR="002A70AD">
            <w:rPr>
              <w:rFonts w:ascii="Times New Roman" w:hAnsi="Times New Roman" w:cs="Times New Roman"/>
              <w:sz w:val="24"/>
              <w:szCs w:val="24"/>
            </w:rPr>
            <w:t>el control</w:t>
          </w:r>
          <w:r>
            <w:rPr>
              <w:rFonts w:ascii="Times New Roman" w:hAnsi="Times New Roman" w:cs="Times New Roman"/>
              <w:sz w:val="24"/>
              <w:szCs w:val="24"/>
            </w:rPr>
            <w:t xml:space="preserve"> institucional usa la violencia como medio de comunicación con la oferta, además, en el corto plazo se generan disputas por las plazas que quedan libres.</w:t>
          </w:r>
        </w:p>
        <w:p w14:paraId="06B04190" w14:textId="395B50A6" w:rsidR="00946BB5" w:rsidRDefault="00946BB5" w:rsidP="00914399">
          <w:pPr>
            <w:pStyle w:val="Prrafodelista"/>
            <w:numPr>
              <w:ilvl w:val="0"/>
              <w:numId w:val="17"/>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Las estructuras </w:t>
          </w:r>
          <w:r w:rsidR="003E58A9">
            <w:rPr>
              <w:rFonts w:ascii="Times New Roman" w:hAnsi="Times New Roman" w:cs="Times New Roman"/>
              <w:sz w:val="24"/>
              <w:szCs w:val="24"/>
            </w:rPr>
            <w:t xml:space="preserve">de producción tienen tendencias </w:t>
          </w:r>
          <w:r w:rsidR="003E58A9" w:rsidRPr="00C23FF1">
            <w:rPr>
              <w:rFonts w:ascii="Times New Roman" w:hAnsi="Times New Roman" w:cs="Times New Roman"/>
              <w:sz w:val="24"/>
              <w:szCs w:val="24"/>
            </w:rPr>
            <w:t>monopsónicas</w:t>
          </w:r>
          <w:r w:rsidR="003E58A9">
            <w:rPr>
              <w:rFonts w:ascii="Times New Roman" w:hAnsi="Times New Roman" w:cs="Times New Roman"/>
              <w:sz w:val="24"/>
              <w:szCs w:val="24"/>
            </w:rPr>
            <w:t xml:space="preserve">, a su vez, las estructuras </w:t>
          </w:r>
          <w:r>
            <w:rPr>
              <w:rFonts w:ascii="Times New Roman" w:hAnsi="Times New Roman" w:cs="Times New Roman"/>
              <w:sz w:val="24"/>
              <w:szCs w:val="24"/>
            </w:rPr>
            <w:t>de distribución y venta tienen tendencias monopolísticas.</w:t>
          </w:r>
        </w:p>
        <w:p w14:paraId="32CFEDEE" w14:textId="3C859D4B" w:rsidR="00946BB5" w:rsidRDefault="00946BB5" w:rsidP="00914399">
          <w:pPr>
            <w:pStyle w:val="Prrafodelista"/>
            <w:numPr>
              <w:ilvl w:val="0"/>
              <w:numId w:val="17"/>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Las condiciones de salubridad son ignoradas por las organizaciones que tratan el producto</w:t>
          </w:r>
          <w:r w:rsidR="003E58A9">
            <w:rPr>
              <w:rFonts w:ascii="Times New Roman" w:hAnsi="Times New Roman" w:cs="Times New Roman"/>
              <w:sz w:val="24"/>
              <w:szCs w:val="24"/>
            </w:rPr>
            <w:t>, la gran mayoría de marihuana en el país es de mala calidad</w:t>
          </w:r>
          <w:r>
            <w:rPr>
              <w:rFonts w:ascii="Times New Roman" w:hAnsi="Times New Roman" w:cs="Times New Roman"/>
              <w:sz w:val="24"/>
              <w:szCs w:val="24"/>
            </w:rPr>
            <w:t>.</w:t>
          </w:r>
        </w:p>
        <w:p w14:paraId="6DE79B46" w14:textId="5F1965C9" w:rsidR="00946BB5" w:rsidRDefault="00946BB5" w:rsidP="00914399">
          <w:pPr>
            <w:pStyle w:val="Prrafodelista"/>
            <w:numPr>
              <w:ilvl w:val="0"/>
              <w:numId w:val="17"/>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El clima institucional restringe las oportunidades para explotar otros mercados del cannabis: medicinal, </w:t>
          </w:r>
          <w:r w:rsidR="00C204E1">
            <w:rPr>
              <w:rFonts w:ascii="Times New Roman" w:hAnsi="Times New Roman" w:cs="Times New Roman"/>
              <w:sz w:val="24"/>
              <w:szCs w:val="24"/>
            </w:rPr>
            <w:t>terapéutico, industrial, textil y</w:t>
          </w:r>
          <w:r>
            <w:rPr>
              <w:rFonts w:ascii="Times New Roman" w:hAnsi="Times New Roman" w:cs="Times New Roman"/>
              <w:sz w:val="24"/>
              <w:szCs w:val="24"/>
            </w:rPr>
            <w:t xml:space="preserve"> alimenticio.</w:t>
          </w:r>
          <w:r w:rsidR="003E58A9">
            <w:rPr>
              <w:rFonts w:ascii="Times New Roman" w:hAnsi="Times New Roman" w:cs="Times New Roman"/>
              <w:sz w:val="24"/>
              <w:szCs w:val="24"/>
            </w:rPr>
            <w:t xml:space="preserve"> Se ignoran actividades con potencial beneficio para la salud y la economía nacional.</w:t>
          </w:r>
        </w:p>
        <w:p w14:paraId="39FF968F" w14:textId="749F8192" w:rsidR="00946BB5" w:rsidRPr="00C23FF1" w:rsidRDefault="00946BB5" w:rsidP="00946BB5">
          <w:pPr>
            <w:pStyle w:val="Prrafodelista"/>
            <w:numPr>
              <w:ilvl w:val="0"/>
              <w:numId w:val="17"/>
            </w:numPr>
            <w:spacing w:before="120" w:after="120" w:line="240" w:lineRule="auto"/>
            <w:jc w:val="both"/>
            <w:rPr>
              <w:rFonts w:ascii="Times New Roman" w:hAnsi="Times New Roman" w:cs="Times New Roman"/>
              <w:sz w:val="24"/>
              <w:szCs w:val="24"/>
            </w:rPr>
          </w:pPr>
          <w:r w:rsidRPr="005D3637">
            <w:rPr>
              <w:rFonts w:ascii="Times New Roman" w:hAnsi="Times New Roman" w:cs="Times New Roman"/>
              <w:sz w:val="24"/>
              <w:szCs w:val="24"/>
            </w:rPr>
            <w:t>La falla de información se extiende a todos los niveles del mercado</w:t>
          </w:r>
          <w:r w:rsidR="00344357" w:rsidRPr="00C204E1">
            <w:rPr>
              <w:rFonts w:ascii="Times New Roman" w:hAnsi="Times New Roman" w:cs="Times New Roman"/>
              <w:sz w:val="24"/>
              <w:szCs w:val="24"/>
            </w:rPr>
            <w:t>:</w:t>
          </w:r>
          <w:r w:rsidRPr="005D3637">
            <w:rPr>
              <w:rFonts w:ascii="Times New Roman" w:hAnsi="Times New Roman" w:cs="Times New Roman"/>
              <w:sz w:val="24"/>
              <w:szCs w:val="24"/>
            </w:rPr>
            <w:t xml:space="preserve"> no se ha dimensionado correctamente el fenómeno de consumo de </w:t>
          </w:r>
          <w:r w:rsidR="007B3E6F" w:rsidRPr="005D3637">
            <w:rPr>
              <w:rFonts w:ascii="Times New Roman" w:hAnsi="Times New Roman" w:cs="Times New Roman"/>
              <w:sz w:val="24"/>
              <w:szCs w:val="24"/>
            </w:rPr>
            <w:t>marihuana</w:t>
          </w:r>
          <w:r w:rsidR="00C23FF1">
            <w:rPr>
              <w:rFonts w:ascii="Times New Roman" w:hAnsi="Times New Roman" w:cs="Times New Roman"/>
              <w:sz w:val="24"/>
              <w:szCs w:val="24"/>
            </w:rPr>
            <w:t>;</w:t>
          </w:r>
          <w:r w:rsidRPr="005D3637">
            <w:rPr>
              <w:rFonts w:ascii="Times New Roman" w:hAnsi="Times New Roman" w:cs="Times New Roman"/>
              <w:sz w:val="24"/>
              <w:szCs w:val="24"/>
            </w:rPr>
            <w:t xml:space="preserve"> no existe una visión única de parte del Estado, el consumidor no es conocedor de la mayoría de </w:t>
          </w:r>
          <w:r w:rsidR="001B5971">
            <w:rPr>
              <w:rFonts w:ascii="Times New Roman" w:hAnsi="Times New Roman" w:cs="Times New Roman"/>
              <w:sz w:val="24"/>
              <w:szCs w:val="24"/>
            </w:rPr>
            <w:t xml:space="preserve">las </w:t>
          </w:r>
          <w:r w:rsidRPr="005D3637">
            <w:rPr>
              <w:rFonts w:ascii="Times New Roman" w:hAnsi="Times New Roman" w:cs="Times New Roman"/>
              <w:sz w:val="24"/>
              <w:szCs w:val="24"/>
            </w:rPr>
            <w:t xml:space="preserve">flores que </w:t>
          </w:r>
          <w:r w:rsidR="00C23FF1" w:rsidRPr="005D3637">
            <w:rPr>
              <w:rFonts w:ascii="Times New Roman" w:hAnsi="Times New Roman" w:cs="Times New Roman"/>
              <w:sz w:val="24"/>
              <w:szCs w:val="24"/>
            </w:rPr>
            <w:t>consume,</w:t>
          </w:r>
          <w:r w:rsidRPr="005D3637">
            <w:rPr>
              <w:rFonts w:ascii="Times New Roman" w:hAnsi="Times New Roman" w:cs="Times New Roman"/>
              <w:sz w:val="24"/>
              <w:szCs w:val="24"/>
            </w:rPr>
            <w:t xml:space="preserve"> así como del riesgo asociado a su consumo.</w:t>
          </w:r>
          <w:r w:rsidR="00236AC0">
            <w:rPr>
              <w:rFonts w:ascii="Times New Roman" w:hAnsi="Times New Roman" w:cs="Times New Roman"/>
              <w:sz w:val="24"/>
              <w:szCs w:val="24"/>
            </w:rPr>
            <w:t xml:space="preserve"> La opinión de los actores institucionales tiene muchos matices, creando incertidumbre sobre el quehacer futuro y el cuerpo de información que sostienen sobre el mercado es muy limitado.</w:t>
          </w:r>
        </w:p>
        <w:p w14:paraId="5BD6BC5B" w14:textId="1CD25180" w:rsidR="00946BB5" w:rsidRPr="00C33120" w:rsidRDefault="00946BB5" w:rsidP="008B77D8">
          <w:pPr>
            <w:pStyle w:val="Ttulo2"/>
            <w:numPr>
              <w:ilvl w:val="0"/>
              <w:numId w:val="20"/>
            </w:numPr>
            <w:spacing w:line="240" w:lineRule="auto"/>
            <w:rPr>
              <w:rFonts w:ascii="Times New Roman" w:hAnsi="Times New Roman" w:cs="Times New Roman"/>
            </w:rPr>
          </w:pPr>
          <w:bookmarkStart w:id="146" w:name="_Toc51072367"/>
          <w:r w:rsidRPr="00B42002">
            <w:rPr>
              <w:rFonts w:ascii="Times New Roman" w:hAnsi="Times New Roman" w:cs="Times New Roman"/>
            </w:rPr>
            <w:lastRenderedPageBreak/>
            <w:t>C</w:t>
          </w:r>
          <w:r w:rsidR="00D965A0" w:rsidRPr="00B42002">
            <w:rPr>
              <w:rFonts w:ascii="Times New Roman" w:hAnsi="Times New Roman" w:cs="Times New Roman"/>
            </w:rPr>
            <w:t>onfiguración particular de la cadena en respuesta a la dimensión institucional</w:t>
          </w:r>
          <w:bookmarkEnd w:id="146"/>
        </w:p>
        <w:p w14:paraId="5804E080" w14:textId="73E5A746" w:rsidR="00946BB5" w:rsidRDefault="00635624" w:rsidP="001B5971">
          <w:pPr>
            <w:spacing w:line="240" w:lineRule="auto"/>
            <w:ind w:firstLine="576"/>
            <w:jc w:val="both"/>
            <w:rPr>
              <w:rFonts w:ascii="Times New Roman" w:hAnsi="Times New Roman" w:cs="Times New Roman"/>
              <w:sz w:val="24"/>
              <w:szCs w:val="24"/>
            </w:rPr>
          </w:pPr>
          <w:r w:rsidRPr="006F096C">
            <w:rPr>
              <w:rFonts w:ascii="Times New Roman" w:hAnsi="Times New Roman" w:cs="Times New Roman"/>
              <w:sz w:val="24"/>
              <w:szCs w:val="24"/>
            </w:rPr>
            <w:t xml:space="preserve">Para </w:t>
          </w:r>
          <w:r w:rsidR="00236AC0" w:rsidRPr="006F096C">
            <w:rPr>
              <w:rFonts w:ascii="Times New Roman" w:hAnsi="Times New Roman" w:cs="Times New Roman"/>
              <w:sz w:val="24"/>
              <w:szCs w:val="24"/>
            </w:rPr>
            <w:t>entender</w:t>
          </w:r>
          <w:r w:rsidR="00946BB5" w:rsidRPr="006F096C">
            <w:rPr>
              <w:rFonts w:ascii="Times New Roman" w:hAnsi="Times New Roman" w:cs="Times New Roman"/>
              <w:sz w:val="24"/>
              <w:szCs w:val="24"/>
            </w:rPr>
            <w:t xml:space="preserve"> </w:t>
          </w:r>
          <w:r w:rsidR="00946BB5">
            <w:rPr>
              <w:rFonts w:ascii="Times New Roman" w:hAnsi="Times New Roman" w:cs="Times New Roman"/>
              <w:sz w:val="24"/>
              <w:szCs w:val="24"/>
            </w:rPr>
            <w:t xml:space="preserve">las dinámicas de este mercado, se estudió la oferta de marihuana psicoactiva en Costa Rica a mayor </w:t>
          </w:r>
          <w:r w:rsidR="00946BB5" w:rsidRPr="006F096C">
            <w:rPr>
              <w:rFonts w:ascii="Times New Roman" w:hAnsi="Times New Roman" w:cs="Times New Roman"/>
              <w:sz w:val="24"/>
              <w:szCs w:val="24"/>
            </w:rPr>
            <w:t>profundidad</w:t>
          </w:r>
          <w:r w:rsidR="006F44F2" w:rsidRPr="006F096C">
            <w:rPr>
              <w:rFonts w:ascii="Times New Roman" w:hAnsi="Times New Roman" w:cs="Times New Roman"/>
              <w:sz w:val="24"/>
              <w:szCs w:val="24"/>
            </w:rPr>
            <w:t>.</w:t>
          </w:r>
          <w:r w:rsidR="00946BB5" w:rsidRPr="006F096C">
            <w:rPr>
              <w:rFonts w:ascii="Times New Roman" w:hAnsi="Times New Roman" w:cs="Times New Roman"/>
              <w:sz w:val="24"/>
              <w:szCs w:val="24"/>
            </w:rPr>
            <w:t xml:space="preserve"> </w:t>
          </w:r>
          <w:r w:rsidR="006F44F2" w:rsidRPr="006F096C">
            <w:rPr>
              <w:rFonts w:ascii="Times New Roman" w:hAnsi="Times New Roman" w:cs="Times New Roman"/>
              <w:sz w:val="24"/>
              <w:szCs w:val="24"/>
            </w:rPr>
            <w:t>P</w:t>
          </w:r>
          <w:r w:rsidR="00946BB5" w:rsidRPr="006F096C">
            <w:rPr>
              <w:rFonts w:ascii="Times New Roman" w:hAnsi="Times New Roman" w:cs="Times New Roman"/>
              <w:sz w:val="24"/>
              <w:szCs w:val="24"/>
            </w:rPr>
            <w:t xml:space="preserve">ara esto </w:t>
          </w:r>
          <w:r w:rsidR="00946BB5">
            <w:rPr>
              <w:rFonts w:ascii="Times New Roman" w:hAnsi="Times New Roman" w:cs="Times New Roman"/>
              <w:sz w:val="24"/>
              <w:szCs w:val="24"/>
            </w:rPr>
            <w:t xml:space="preserve">se describió su </w:t>
          </w:r>
          <w:r w:rsidR="00097EFB">
            <w:rPr>
              <w:rFonts w:ascii="Times New Roman" w:hAnsi="Times New Roman" w:cs="Times New Roman"/>
              <w:sz w:val="24"/>
              <w:szCs w:val="24"/>
            </w:rPr>
            <w:t>CV</w:t>
          </w:r>
          <w:r w:rsidR="00946BB5">
            <w:rPr>
              <w:rFonts w:ascii="Times New Roman" w:hAnsi="Times New Roman" w:cs="Times New Roman"/>
              <w:sz w:val="24"/>
              <w:szCs w:val="24"/>
            </w:rPr>
            <w:t xml:space="preserve"> en las cuatro dimensiones propuestas en la teoría de las CGV, apuntando las actividades productivas, actores y políticas públicas en</w:t>
          </w:r>
          <w:r w:rsidR="00A55B49">
            <w:rPr>
              <w:rFonts w:ascii="Times New Roman" w:hAnsi="Times New Roman" w:cs="Times New Roman"/>
              <w:sz w:val="24"/>
              <w:szCs w:val="24"/>
            </w:rPr>
            <w:t xml:space="preserve"> </w:t>
          </w:r>
          <w:r w:rsidR="00946BB5">
            <w:rPr>
              <w:rFonts w:ascii="Times New Roman" w:hAnsi="Times New Roman" w:cs="Times New Roman"/>
              <w:sz w:val="24"/>
              <w:szCs w:val="24"/>
            </w:rPr>
            <w:t xml:space="preserve">torno al mercado de marihuana. Se consideró la posición geográfica de Costa Rica como puerto logístico para el mercado internacional de drogas, la estructura insumo – producto como una cadena fragmentada con grandes concentraciones de valor en etapas intermedias de comercialización y una dimensión institucional que configura las reglas de juego de este mercado. </w:t>
          </w:r>
        </w:p>
        <w:p w14:paraId="7C2377FC" w14:textId="77777777" w:rsidR="0041038C" w:rsidRDefault="00ED3753"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En su territorio, Costa Rica es capaz de cultivar marihuana en toda su extensión y durante todo el año; no obstante, las condiciones legales han </w:t>
          </w:r>
          <w:r w:rsidR="00F022E7">
            <w:rPr>
              <w:rFonts w:ascii="Times New Roman" w:hAnsi="Times New Roman" w:cs="Times New Roman"/>
              <w:sz w:val="24"/>
              <w:szCs w:val="24"/>
            </w:rPr>
            <w:t xml:space="preserve">arrinconado los cultivos a cielo abierto a zonas muy ocultas del sector rural del país. Esto evita que los cultivadores nacionales a cielo abierto se puedan especializar en técnicas de cultivos, así mismo, incentiva la creación de flujos alternos de marihuana con una mejor calidad percibida por los consumidores. </w:t>
          </w:r>
        </w:p>
        <w:p w14:paraId="4E25687D" w14:textId="60F34000" w:rsidR="00946BB5" w:rsidRDefault="00F022E7"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Por un lado, al describir las características territoriales de la </w:t>
          </w:r>
          <w:r w:rsidR="00097EFB">
            <w:rPr>
              <w:rFonts w:ascii="Times New Roman" w:hAnsi="Times New Roman" w:cs="Times New Roman"/>
              <w:sz w:val="24"/>
              <w:szCs w:val="24"/>
            </w:rPr>
            <w:t>CV</w:t>
          </w:r>
          <w:r>
            <w:rPr>
              <w:rFonts w:ascii="Times New Roman" w:hAnsi="Times New Roman" w:cs="Times New Roman"/>
              <w:sz w:val="24"/>
              <w:szCs w:val="24"/>
            </w:rPr>
            <w:t xml:space="preserve"> de la mari</w:t>
          </w:r>
          <w:r w:rsidR="00877F76">
            <w:rPr>
              <w:rFonts w:ascii="Times New Roman" w:hAnsi="Times New Roman" w:cs="Times New Roman"/>
              <w:sz w:val="24"/>
              <w:szCs w:val="24"/>
            </w:rPr>
            <w:t xml:space="preserve">huana, </w:t>
          </w:r>
          <w:r w:rsidR="008A7EEA">
            <w:rPr>
              <w:rFonts w:ascii="Times New Roman" w:hAnsi="Times New Roman" w:cs="Times New Roman"/>
              <w:sz w:val="24"/>
              <w:szCs w:val="24"/>
            </w:rPr>
            <w:t>se observó que</w:t>
          </w:r>
          <w:r w:rsidR="00877F76">
            <w:rPr>
              <w:rFonts w:ascii="Times New Roman" w:hAnsi="Times New Roman" w:cs="Times New Roman"/>
              <w:sz w:val="24"/>
              <w:szCs w:val="24"/>
            </w:rPr>
            <w:t xml:space="preserve"> la posición</w:t>
          </w:r>
          <w:r w:rsidR="0041038C">
            <w:rPr>
              <w:rFonts w:ascii="Times New Roman" w:hAnsi="Times New Roman" w:cs="Times New Roman"/>
              <w:sz w:val="24"/>
              <w:szCs w:val="24"/>
            </w:rPr>
            <w:t xml:space="preserve"> de la zona del </w:t>
          </w:r>
          <w:r w:rsidR="00432B5F">
            <w:rPr>
              <w:rFonts w:ascii="Times New Roman" w:hAnsi="Times New Roman" w:cs="Times New Roman"/>
              <w:sz w:val="24"/>
              <w:szCs w:val="24"/>
            </w:rPr>
            <w:t>Caribe</w:t>
          </w:r>
          <w:r w:rsidR="001B5971">
            <w:rPr>
              <w:rFonts w:ascii="Times New Roman" w:hAnsi="Times New Roman" w:cs="Times New Roman"/>
              <w:sz w:val="24"/>
              <w:szCs w:val="24"/>
            </w:rPr>
            <w:t>,</w:t>
          </w:r>
          <w:r w:rsidR="00432B5F">
            <w:rPr>
              <w:rFonts w:ascii="Times New Roman" w:hAnsi="Times New Roman" w:cs="Times New Roman"/>
              <w:sz w:val="24"/>
              <w:szCs w:val="24"/>
            </w:rPr>
            <w:t xml:space="preserve"> </w:t>
          </w:r>
          <w:r w:rsidRPr="006F096C">
            <w:rPr>
              <w:rFonts w:ascii="Times New Roman" w:hAnsi="Times New Roman" w:cs="Times New Roman"/>
              <w:sz w:val="24"/>
              <w:szCs w:val="24"/>
            </w:rPr>
            <w:t>en el contexto de la CGV de la cocaína</w:t>
          </w:r>
          <w:r>
            <w:rPr>
              <w:rFonts w:ascii="Times New Roman" w:hAnsi="Times New Roman" w:cs="Times New Roman"/>
              <w:sz w:val="24"/>
              <w:szCs w:val="24"/>
            </w:rPr>
            <w:t>, funciona como un puerto logístico para el tráfico mundial de drogas, esto permitió crear un</w:t>
          </w:r>
          <w:r w:rsidR="00946BB5">
            <w:rPr>
              <w:rFonts w:ascii="Times New Roman" w:hAnsi="Times New Roman" w:cs="Times New Roman"/>
              <w:sz w:val="24"/>
              <w:szCs w:val="24"/>
            </w:rPr>
            <w:t xml:space="preserve"> flujo </w:t>
          </w:r>
          <w:r>
            <w:rPr>
              <w:rFonts w:ascii="Times New Roman" w:hAnsi="Times New Roman" w:cs="Times New Roman"/>
              <w:sz w:val="24"/>
              <w:szCs w:val="24"/>
            </w:rPr>
            <w:t>de importación de marihuana. Por otro</w:t>
          </w:r>
          <w:r w:rsidR="008A7EEA">
            <w:rPr>
              <w:rFonts w:ascii="Times New Roman" w:hAnsi="Times New Roman" w:cs="Times New Roman"/>
              <w:sz w:val="24"/>
              <w:szCs w:val="24"/>
            </w:rPr>
            <w:t xml:space="preserve"> lado</w:t>
          </w:r>
          <w:r>
            <w:rPr>
              <w:rFonts w:ascii="Times New Roman" w:hAnsi="Times New Roman" w:cs="Times New Roman"/>
              <w:sz w:val="24"/>
              <w:szCs w:val="24"/>
            </w:rPr>
            <w:t xml:space="preserve">, </w:t>
          </w:r>
          <w:r w:rsidR="00877F76">
            <w:rPr>
              <w:rFonts w:ascii="Times New Roman" w:hAnsi="Times New Roman" w:cs="Times New Roman"/>
              <w:sz w:val="24"/>
              <w:szCs w:val="24"/>
            </w:rPr>
            <w:t xml:space="preserve">tomando previsiones en la época lluviosa, </w:t>
          </w:r>
          <w:r>
            <w:rPr>
              <w:rFonts w:ascii="Times New Roman" w:hAnsi="Times New Roman" w:cs="Times New Roman"/>
              <w:sz w:val="24"/>
              <w:szCs w:val="24"/>
            </w:rPr>
            <w:t>las condiciones climáticas del país no muestran cambios abruptos en la temperatura y humedad</w:t>
          </w:r>
          <w:r w:rsidR="00877F76">
            <w:rPr>
              <w:rFonts w:ascii="Times New Roman" w:hAnsi="Times New Roman" w:cs="Times New Roman"/>
              <w:sz w:val="24"/>
              <w:szCs w:val="24"/>
            </w:rPr>
            <w:t xml:space="preserve"> que afecten los ciclos de crecimiento de un cultivo de cannabis. Por tanto, los cultivos de interior han emergido considerablemente en los últimos años, </w:t>
          </w:r>
          <w:r w:rsidR="00B42002">
            <w:rPr>
              <w:rFonts w:ascii="Times New Roman" w:hAnsi="Times New Roman" w:cs="Times New Roman"/>
              <w:sz w:val="24"/>
              <w:szCs w:val="24"/>
            </w:rPr>
            <w:t>y proporcionan</w:t>
          </w:r>
          <w:r w:rsidR="00877F76">
            <w:rPr>
              <w:rFonts w:ascii="Times New Roman" w:hAnsi="Times New Roman" w:cs="Times New Roman"/>
              <w:sz w:val="24"/>
              <w:szCs w:val="24"/>
            </w:rPr>
            <w:t xml:space="preserve"> al mercado de su marihuana con mejor calidad percibida por los consumidores.</w:t>
          </w:r>
        </w:p>
        <w:p w14:paraId="37B187F7" w14:textId="2482FCF9" w:rsidR="00946BB5" w:rsidRPr="00541FFB"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Al describir la estructura insumo – producto, se observó una similitud a una agro-cadena, al tener etapas de cultivo, procesamiento, comercio, distribución, venta y consumo final. Sin embargo, su configuración contempla etapas extras o eslabones fragmentados dada la presión institucional que existe en toda la producción y comercialización. De esta manera, y contando el papel de la disponibilidad y la importancia que tiene sobre la calidad del producto, la </w:t>
          </w:r>
          <w:r w:rsidR="00097EFB">
            <w:rPr>
              <w:rFonts w:ascii="Times New Roman" w:hAnsi="Times New Roman" w:cs="Times New Roman"/>
              <w:sz w:val="24"/>
              <w:szCs w:val="24"/>
            </w:rPr>
            <w:t>CV</w:t>
          </w:r>
          <w:r>
            <w:rPr>
              <w:rFonts w:ascii="Times New Roman" w:hAnsi="Times New Roman" w:cs="Times New Roman"/>
              <w:sz w:val="24"/>
              <w:szCs w:val="24"/>
            </w:rPr>
            <w:t xml:space="preserve"> de la marihuana en Costa Rica se especializó en términos de comercio y distribución. </w:t>
          </w:r>
        </w:p>
        <w:p w14:paraId="1EAE1AA7" w14:textId="46ECEBBE" w:rsidR="0041038C"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Es importante destacar que una cadena, pese a ser ilícita</w:t>
          </w:r>
          <w:r w:rsidR="0041038C">
            <w:rPr>
              <w:rFonts w:ascii="Times New Roman" w:hAnsi="Times New Roman" w:cs="Times New Roman"/>
              <w:sz w:val="24"/>
              <w:szCs w:val="24"/>
            </w:rPr>
            <w:t>, puede</w:t>
          </w:r>
          <w:r>
            <w:rPr>
              <w:rFonts w:ascii="Times New Roman" w:hAnsi="Times New Roman" w:cs="Times New Roman"/>
              <w:sz w:val="24"/>
              <w:szCs w:val="24"/>
            </w:rPr>
            <w:t xml:space="preserve"> ancla</w:t>
          </w:r>
          <w:r w:rsidR="0041038C">
            <w:rPr>
              <w:rFonts w:ascii="Times New Roman" w:hAnsi="Times New Roman" w:cs="Times New Roman"/>
              <w:sz w:val="24"/>
              <w:szCs w:val="24"/>
            </w:rPr>
            <w:t>rse a</w:t>
          </w:r>
          <w:r>
            <w:rPr>
              <w:rFonts w:ascii="Times New Roman" w:hAnsi="Times New Roman" w:cs="Times New Roman"/>
              <w:sz w:val="24"/>
              <w:szCs w:val="24"/>
            </w:rPr>
            <w:t xml:space="preserve"> cadenas lícitas </w:t>
          </w:r>
          <w:r w:rsidR="0041038C">
            <w:rPr>
              <w:rFonts w:ascii="Times New Roman" w:hAnsi="Times New Roman" w:cs="Times New Roman"/>
              <w:sz w:val="24"/>
              <w:szCs w:val="24"/>
            </w:rPr>
            <w:t xml:space="preserve">para abastecerse </w:t>
          </w:r>
          <w:r>
            <w:rPr>
              <w:rFonts w:ascii="Times New Roman" w:hAnsi="Times New Roman" w:cs="Times New Roman"/>
              <w:sz w:val="24"/>
              <w:szCs w:val="24"/>
            </w:rPr>
            <w:t xml:space="preserve">de </w:t>
          </w:r>
          <w:r w:rsidRPr="00236AC0">
            <w:rPr>
              <w:rFonts w:ascii="Times New Roman" w:hAnsi="Times New Roman" w:cs="Times New Roman"/>
              <w:sz w:val="24"/>
              <w:szCs w:val="24"/>
            </w:rPr>
            <w:t>insumos</w:t>
          </w:r>
          <w:r w:rsidR="0095667A" w:rsidRPr="00236AC0">
            <w:rPr>
              <w:rFonts w:ascii="Times New Roman" w:hAnsi="Times New Roman" w:cs="Times New Roman"/>
              <w:sz w:val="24"/>
              <w:szCs w:val="24"/>
            </w:rPr>
            <w:t>.</w:t>
          </w:r>
          <w:r>
            <w:rPr>
              <w:rFonts w:ascii="Times New Roman" w:hAnsi="Times New Roman" w:cs="Times New Roman"/>
              <w:sz w:val="24"/>
              <w:szCs w:val="24"/>
            </w:rPr>
            <w:t xml:space="preserve"> </w:t>
          </w:r>
          <w:r w:rsidR="0095667A" w:rsidRPr="003B5220">
            <w:rPr>
              <w:rFonts w:ascii="Times New Roman" w:hAnsi="Times New Roman" w:cs="Times New Roman"/>
              <w:sz w:val="24"/>
              <w:szCs w:val="24"/>
            </w:rPr>
            <w:t>P</w:t>
          </w:r>
          <w:r>
            <w:rPr>
              <w:rFonts w:ascii="Times New Roman" w:hAnsi="Times New Roman" w:cs="Times New Roman"/>
              <w:sz w:val="24"/>
              <w:szCs w:val="24"/>
            </w:rPr>
            <w:t>ara el cultivo de cannabis hay recursos disponibles tanto dentro del país, en tiendas especializadas en insumos para el cultivo a cielo abierto y en ambiente controlado, como fuera</w:t>
          </w:r>
          <w:r w:rsidR="00EE28F9">
            <w:rPr>
              <w:rFonts w:ascii="Times New Roman" w:hAnsi="Times New Roman" w:cs="Times New Roman"/>
              <w:sz w:val="24"/>
              <w:szCs w:val="24"/>
            </w:rPr>
            <w:t xml:space="preserve"> </w:t>
          </w:r>
          <w:r w:rsidR="003B5220">
            <w:rPr>
              <w:rFonts w:ascii="Times New Roman" w:hAnsi="Times New Roman" w:cs="Times New Roman"/>
              <w:sz w:val="24"/>
              <w:szCs w:val="24"/>
            </w:rPr>
            <w:t>de las fronteras del país</w:t>
          </w:r>
          <w:r>
            <w:rPr>
              <w:rFonts w:ascii="Times New Roman" w:hAnsi="Times New Roman" w:cs="Times New Roman"/>
              <w:sz w:val="24"/>
              <w:szCs w:val="24"/>
            </w:rPr>
            <w:t>, por medio de tiendas en línea. Por su parte, las semillas, como insumo ilícito, cuentan con una red de compra digital compuesta por una amplia gama de bancos de genéticas internacionales.</w:t>
          </w:r>
          <w:r w:rsidR="0041038C">
            <w:rPr>
              <w:rFonts w:ascii="Times New Roman" w:hAnsi="Times New Roman" w:cs="Times New Roman"/>
              <w:sz w:val="24"/>
              <w:szCs w:val="24"/>
            </w:rPr>
            <w:t xml:space="preserve"> En este sentido, cualquiera que desee emprender en el cultivo de cannabis, en el país</w:t>
          </w:r>
          <w:r w:rsidR="00CB71A0">
            <w:rPr>
              <w:rFonts w:ascii="Times New Roman" w:hAnsi="Times New Roman" w:cs="Times New Roman"/>
              <w:sz w:val="24"/>
              <w:szCs w:val="24"/>
            </w:rPr>
            <w:t>,</w:t>
          </w:r>
          <w:r w:rsidR="0041038C">
            <w:rPr>
              <w:rFonts w:ascii="Times New Roman" w:hAnsi="Times New Roman" w:cs="Times New Roman"/>
              <w:sz w:val="24"/>
              <w:szCs w:val="24"/>
            </w:rPr>
            <w:t xml:space="preserve"> dispone de todos los recursos necesarios.</w:t>
          </w:r>
        </w:p>
        <w:p w14:paraId="12501BDE" w14:textId="5F3675BF" w:rsidR="00484E30" w:rsidRDefault="00597BBF" w:rsidP="001B5971">
          <w:pPr>
            <w:spacing w:line="240" w:lineRule="auto"/>
            <w:ind w:firstLine="576"/>
            <w:jc w:val="both"/>
            <w:rPr>
              <w:rFonts w:ascii="Times New Roman" w:hAnsi="Times New Roman" w:cs="Times New Roman"/>
              <w:sz w:val="24"/>
              <w:szCs w:val="24"/>
            </w:rPr>
          </w:pPr>
          <w:r w:rsidRPr="003B5220">
            <w:rPr>
              <w:rFonts w:ascii="Times New Roman" w:hAnsi="Times New Roman" w:cs="Times New Roman"/>
              <w:sz w:val="24"/>
              <w:szCs w:val="24"/>
            </w:rPr>
            <w:t>Al e</w:t>
          </w:r>
          <w:r w:rsidR="00946BB5" w:rsidRPr="003B5220">
            <w:rPr>
              <w:rFonts w:ascii="Times New Roman" w:hAnsi="Times New Roman" w:cs="Times New Roman"/>
              <w:sz w:val="24"/>
              <w:szCs w:val="24"/>
            </w:rPr>
            <w:t>xplora</w:t>
          </w:r>
          <w:r w:rsidRPr="003B5220">
            <w:rPr>
              <w:rFonts w:ascii="Times New Roman" w:hAnsi="Times New Roman" w:cs="Times New Roman"/>
              <w:sz w:val="24"/>
              <w:szCs w:val="24"/>
            </w:rPr>
            <w:t>r</w:t>
          </w:r>
          <w:r w:rsidR="00946BB5" w:rsidRPr="003B5220">
            <w:rPr>
              <w:rFonts w:ascii="Times New Roman" w:hAnsi="Times New Roman" w:cs="Times New Roman"/>
              <w:sz w:val="24"/>
              <w:szCs w:val="24"/>
            </w:rPr>
            <w:t xml:space="preserve"> </w:t>
          </w:r>
          <w:r w:rsidR="008B38AC" w:rsidRPr="003B5220">
            <w:rPr>
              <w:rFonts w:ascii="Times New Roman" w:hAnsi="Times New Roman" w:cs="Times New Roman"/>
              <w:sz w:val="24"/>
              <w:szCs w:val="24"/>
            </w:rPr>
            <w:t xml:space="preserve">en </w:t>
          </w:r>
          <w:r w:rsidR="00946BB5" w:rsidRPr="003B5220">
            <w:rPr>
              <w:rFonts w:ascii="Times New Roman" w:hAnsi="Times New Roman" w:cs="Times New Roman"/>
              <w:sz w:val="24"/>
              <w:szCs w:val="24"/>
            </w:rPr>
            <w:t xml:space="preserve">el </w:t>
          </w:r>
          <w:r w:rsidR="00946BB5">
            <w:rPr>
              <w:rFonts w:ascii="Times New Roman" w:hAnsi="Times New Roman" w:cs="Times New Roman"/>
              <w:sz w:val="24"/>
              <w:szCs w:val="24"/>
            </w:rPr>
            <w:t xml:space="preserve">mercado de marihuana en Costa Rica </w:t>
          </w:r>
          <w:r w:rsidR="00946BB5" w:rsidRPr="008B38AC">
            <w:rPr>
              <w:rFonts w:ascii="Times New Roman" w:hAnsi="Times New Roman" w:cs="Times New Roman"/>
              <w:sz w:val="24"/>
              <w:szCs w:val="24"/>
            </w:rPr>
            <w:t>las</w:t>
          </w:r>
          <w:r w:rsidR="00946BB5" w:rsidRPr="008B38AC">
            <w:rPr>
              <w:rFonts w:ascii="Times New Roman" w:hAnsi="Times New Roman" w:cs="Times New Roman"/>
              <w:color w:val="FF0000"/>
              <w:sz w:val="24"/>
              <w:szCs w:val="24"/>
            </w:rPr>
            <w:t xml:space="preserve"> </w:t>
          </w:r>
          <w:r w:rsidR="00946BB5">
            <w:rPr>
              <w:rFonts w:ascii="Times New Roman" w:hAnsi="Times New Roman" w:cs="Times New Roman"/>
              <w:sz w:val="24"/>
              <w:szCs w:val="24"/>
            </w:rPr>
            <w:t>nomenclaturas y criterios de calidad existentes de los tipos de marihuana que circulan en este merca</w:t>
          </w:r>
          <w:r w:rsidR="0041038C">
            <w:rPr>
              <w:rFonts w:ascii="Times New Roman" w:hAnsi="Times New Roman" w:cs="Times New Roman"/>
              <w:sz w:val="24"/>
              <w:szCs w:val="24"/>
            </w:rPr>
            <w:t xml:space="preserve">do, se clasificaron tres gamas: </w:t>
          </w:r>
          <w:r w:rsidR="00843387">
            <w:rPr>
              <w:rFonts w:ascii="Times New Roman" w:hAnsi="Times New Roman" w:cs="Times New Roman"/>
              <w:sz w:val="24"/>
              <w:szCs w:val="24"/>
            </w:rPr>
            <w:t>a)</w:t>
          </w:r>
          <w:r w:rsidR="0041038C">
            <w:rPr>
              <w:rFonts w:ascii="Times New Roman" w:hAnsi="Times New Roman" w:cs="Times New Roman"/>
              <w:sz w:val="24"/>
              <w:szCs w:val="24"/>
            </w:rPr>
            <w:t xml:space="preserve"> Gama baja, procedente de cultivos nacionales e internacionales</w:t>
          </w:r>
          <w:r w:rsidR="00843387">
            <w:rPr>
              <w:rFonts w:ascii="Times New Roman" w:hAnsi="Times New Roman" w:cs="Times New Roman"/>
              <w:sz w:val="24"/>
              <w:szCs w:val="24"/>
            </w:rPr>
            <w:t>, b)</w:t>
          </w:r>
          <w:r w:rsidR="0041038C">
            <w:rPr>
              <w:rFonts w:ascii="Times New Roman" w:hAnsi="Times New Roman" w:cs="Times New Roman"/>
              <w:sz w:val="24"/>
              <w:szCs w:val="24"/>
            </w:rPr>
            <w:t xml:space="preserve"> Gama media, en su mayoría procedentes de cultivos internacionales, </w:t>
          </w:r>
          <w:r w:rsidR="00843387">
            <w:rPr>
              <w:rFonts w:ascii="Times New Roman" w:hAnsi="Times New Roman" w:cs="Times New Roman"/>
              <w:sz w:val="24"/>
              <w:szCs w:val="24"/>
            </w:rPr>
            <w:t xml:space="preserve">c) </w:t>
          </w:r>
          <w:r w:rsidR="0041038C">
            <w:rPr>
              <w:rFonts w:ascii="Times New Roman" w:hAnsi="Times New Roman" w:cs="Times New Roman"/>
              <w:sz w:val="24"/>
              <w:szCs w:val="24"/>
            </w:rPr>
            <w:t xml:space="preserve">Gama alta, procedente de cultivos </w:t>
          </w:r>
        </w:p>
        <w:p w14:paraId="4A74DF12" w14:textId="2649C314" w:rsidR="00420553" w:rsidRDefault="0041038C" w:rsidP="00484E30">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interiores dentro del país. </w:t>
          </w:r>
          <w:r w:rsidR="00946BB5">
            <w:rPr>
              <w:rFonts w:ascii="Times New Roman" w:hAnsi="Times New Roman" w:cs="Times New Roman"/>
              <w:sz w:val="24"/>
              <w:szCs w:val="24"/>
            </w:rPr>
            <w:t>A nivel de la estructura insumo – producto, los tres flujos se integran en los minoristas, o bien, narco – familias de distribución y venta.</w:t>
          </w:r>
          <w:r w:rsidR="00351C46">
            <w:rPr>
              <w:rFonts w:ascii="Times New Roman" w:hAnsi="Times New Roman" w:cs="Times New Roman"/>
              <w:sz w:val="24"/>
              <w:szCs w:val="24"/>
            </w:rPr>
            <w:t xml:space="preserve"> El objetivo inicial de la creación de nuevos flujos fue cumplir con las expectativas del consumidor nacional de una marihuana de mejor calidad. La aparición de un flujo extranjero, con predominancia en el país, y un flujo nacional de gran valor, segmentaron el mercado según el nivel de ingreso del consumidor.</w:t>
          </w:r>
        </w:p>
        <w:p w14:paraId="1F3ABD21" w14:textId="488D7A5E" w:rsidR="00420553" w:rsidRDefault="00CB4AA5" w:rsidP="001B5971">
          <w:pPr>
            <w:spacing w:line="240" w:lineRule="auto"/>
            <w:ind w:firstLine="576"/>
            <w:jc w:val="both"/>
            <w:rPr>
              <w:rFonts w:ascii="Times New Roman" w:hAnsi="Times New Roman" w:cs="Times New Roman"/>
              <w:sz w:val="24"/>
              <w:szCs w:val="24"/>
            </w:rPr>
          </w:pPr>
          <w:r w:rsidRPr="003B5220">
            <w:rPr>
              <w:rFonts w:ascii="Times New Roman" w:hAnsi="Times New Roman" w:cs="Times New Roman"/>
              <w:sz w:val="24"/>
              <w:szCs w:val="24"/>
            </w:rPr>
            <w:t>El análisis de</w:t>
          </w:r>
          <w:r w:rsidR="00946BB5" w:rsidRPr="003B5220">
            <w:rPr>
              <w:rFonts w:ascii="Times New Roman" w:hAnsi="Times New Roman" w:cs="Times New Roman"/>
              <w:sz w:val="24"/>
              <w:szCs w:val="24"/>
            </w:rPr>
            <w:t xml:space="preserve"> </w:t>
          </w:r>
          <w:r w:rsidR="00946BB5">
            <w:rPr>
              <w:rFonts w:ascii="Times New Roman" w:hAnsi="Times New Roman" w:cs="Times New Roman"/>
              <w:sz w:val="24"/>
              <w:szCs w:val="24"/>
            </w:rPr>
            <w:t xml:space="preserve">estos flujos con las fallas de mercado, principalmente las externalidades de seguridad y salud, determinó que los eslabones más problemáticos de la cadena están </w:t>
          </w:r>
          <w:r w:rsidR="00420553">
            <w:rPr>
              <w:rFonts w:ascii="Times New Roman" w:hAnsi="Times New Roman" w:cs="Times New Roman"/>
              <w:sz w:val="24"/>
              <w:szCs w:val="24"/>
            </w:rPr>
            <w:t>en la etapa de comercialización</w:t>
          </w:r>
          <w:r w:rsidR="00946BB5">
            <w:rPr>
              <w:rFonts w:ascii="Times New Roman" w:hAnsi="Times New Roman" w:cs="Times New Roman"/>
              <w:sz w:val="24"/>
              <w:szCs w:val="24"/>
            </w:rPr>
            <w:t xml:space="preserve">. Los actores de </w:t>
          </w:r>
          <w:r w:rsidR="00420553">
            <w:rPr>
              <w:rFonts w:ascii="Times New Roman" w:hAnsi="Times New Roman" w:cs="Times New Roman"/>
              <w:sz w:val="24"/>
              <w:szCs w:val="24"/>
            </w:rPr>
            <w:t>estos eslabones</w:t>
          </w:r>
          <w:r w:rsidR="00946BB5">
            <w:rPr>
              <w:rFonts w:ascii="Times New Roman" w:hAnsi="Times New Roman" w:cs="Times New Roman"/>
              <w:sz w:val="24"/>
              <w:szCs w:val="24"/>
            </w:rPr>
            <w:t xml:space="preserve"> generan la mayor parte del valor de la cadena, por </w:t>
          </w:r>
          <w:r w:rsidR="00467A76" w:rsidRPr="003B5220">
            <w:rPr>
              <w:rFonts w:ascii="Times New Roman" w:hAnsi="Times New Roman" w:cs="Times New Roman"/>
              <w:sz w:val="24"/>
              <w:szCs w:val="24"/>
            </w:rPr>
            <w:t>tanto,</w:t>
          </w:r>
          <w:r w:rsidR="00946BB5" w:rsidRPr="00467A76">
            <w:rPr>
              <w:rFonts w:ascii="Times New Roman" w:hAnsi="Times New Roman" w:cs="Times New Roman"/>
              <w:color w:val="FF0000"/>
              <w:sz w:val="24"/>
              <w:szCs w:val="24"/>
            </w:rPr>
            <w:t xml:space="preserve"> </w:t>
          </w:r>
          <w:r w:rsidR="00946BB5">
            <w:rPr>
              <w:rFonts w:ascii="Times New Roman" w:hAnsi="Times New Roman" w:cs="Times New Roman"/>
              <w:sz w:val="24"/>
              <w:szCs w:val="24"/>
            </w:rPr>
            <w:t>en estos segmentos se emplean actividades de protección para resguardar rutas, vínculos comerciales y territorios, tanto de otros competidores como de los cuerpos policiales, como resultado se evidenció una ola de violencia extrema en el país</w:t>
          </w:r>
          <w:r w:rsidR="00420553">
            <w:rPr>
              <w:rFonts w:ascii="Times New Roman" w:hAnsi="Times New Roman" w:cs="Times New Roman"/>
              <w:sz w:val="24"/>
              <w:szCs w:val="24"/>
            </w:rPr>
            <w:t xml:space="preserve"> en los años recientes. </w:t>
          </w:r>
        </w:p>
        <w:p w14:paraId="05CB6F98" w14:textId="1A44DC2C" w:rsidR="00420553"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Es importante destacar que este comportamiento se da principalmente en los flujos de marihuana de gamas bajas y medias, contrario a la gama alta. La longitud de la cadena, la producción en casas de habitación o laboratorios y la relativa baja disponibilidad en el mercado le permite a la gama alta crear vínculos más selectos y</w:t>
          </w:r>
          <w:r w:rsidR="00BB4A5D">
            <w:rPr>
              <w:rFonts w:ascii="Times New Roman" w:hAnsi="Times New Roman" w:cs="Times New Roman"/>
              <w:sz w:val="24"/>
              <w:szCs w:val="24"/>
            </w:rPr>
            <w:t>,</w:t>
          </w:r>
          <w:r>
            <w:rPr>
              <w:rFonts w:ascii="Times New Roman" w:hAnsi="Times New Roman" w:cs="Times New Roman"/>
              <w:sz w:val="24"/>
              <w:szCs w:val="24"/>
            </w:rPr>
            <w:t xml:space="preserve"> por tanto, menos violentos. Al igual que las otras dos gamas, las actividades de venta directa no contemplan un componente de violencia con el consumidor, pero se encuentra </w:t>
          </w:r>
          <w:r w:rsidR="00DC7BF0" w:rsidRPr="003B5220">
            <w:rPr>
              <w:rFonts w:ascii="Times New Roman" w:hAnsi="Times New Roman" w:cs="Times New Roman"/>
              <w:sz w:val="24"/>
              <w:szCs w:val="24"/>
            </w:rPr>
            <w:t>al</w:t>
          </w:r>
          <w:r w:rsidRPr="003B5220">
            <w:rPr>
              <w:rFonts w:ascii="Times New Roman" w:hAnsi="Times New Roman" w:cs="Times New Roman"/>
              <w:sz w:val="24"/>
              <w:szCs w:val="24"/>
            </w:rPr>
            <w:t xml:space="preserve"> </w:t>
          </w:r>
          <w:r>
            <w:rPr>
              <w:rFonts w:ascii="Times New Roman" w:hAnsi="Times New Roman" w:cs="Times New Roman"/>
              <w:sz w:val="24"/>
              <w:szCs w:val="24"/>
            </w:rPr>
            <w:t xml:space="preserve">margen de la Ley y por tanto existe un riesgo asociado. </w:t>
          </w:r>
        </w:p>
        <w:p w14:paraId="7ED3EF63" w14:textId="1EC2FAEA" w:rsidR="00946BB5" w:rsidRPr="007F6861" w:rsidRDefault="00420553" w:rsidP="001B5971">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Respecto</w:t>
          </w:r>
          <w:r w:rsidR="00BB4A5D">
            <w:rPr>
              <w:rFonts w:ascii="Times New Roman" w:hAnsi="Times New Roman" w:cs="Times New Roman"/>
              <w:sz w:val="24"/>
              <w:szCs w:val="24"/>
            </w:rPr>
            <w:t xml:space="preserve"> a</w:t>
          </w:r>
          <w:r>
            <w:rPr>
              <w:rFonts w:ascii="Times New Roman" w:hAnsi="Times New Roman" w:cs="Times New Roman"/>
              <w:sz w:val="24"/>
              <w:szCs w:val="24"/>
            </w:rPr>
            <w:t xml:space="preserve"> la dimensión institucional, </w:t>
          </w:r>
          <w:r w:rsidR="00CB71A0">
            <w:rPr>
              <w:rFonts w:ascii="Times New Roman" w:hAnsi="Times New Roman" w:cs="Times New Roman"/>
              <w:sz w:val="24"/>
              <w:szCs w:val="24"/>
            </w:rPr>
            <w:t>en el orden de</w:t>
          </w:r>
          <w:r w:rsidR="00946BB5">
            <w:rPr>
              <w:rFonts w:ascii="Times New Roman" w:hAnsi="Times New Roman" w:cs="Times New Roman"/>
              <w:sz w:val="24"/>
              <w:szCs w:val="24"/>
            </w:rPr>
            <w:t xml:space="preserve"> las recomendaciones d</w:t>
          </w:r>
          <w:r w:rsidR="00E92656">
            <w:rPr>
              <w:rFonts w:ascii="Times New Roman" w:hAnsi="Times New Roman" w:cs="Times New Roman"/>
              <w:sz w:val="24"/>
              <w:szCs w:val="24"/>
            </w:rPr>
            <w:t xml:space="preserve">el convenio único de drogas de </w:t>
          </w:r>
          <w:r w:rsidR="00946BB5">
            <w:rPr>
              <w:rFonts w:ascii="Times New Roman" w:hAnsi="Times New Roman" w:cs="Times New Roman"/>
              <w:sz w:val="24"/>
              <w:szCs w:val="24"/>
            </w:rPr>
            <w:t xml:space="preserve">1961 </w:t>
          </w:r>
          <w:r w:rsidR="00E92656">
            <w:rPr>
              <w:rFonts w:ascii="Times New Roman" w:hAnsi="Times New Roman" w:cs="Times New Roman"/>
              <w:sz w:val="24"/>
              <w:szCs w:val="24"/>
            </w:rPr>
            <w:t xml:space="preserve">de </w:t>
          </w:r>
          <w:r w:rsidR="00946BB5">
            <w:rPr>
              <w:rFonts w:ascii="Times New Roman" w:hAnsi="Times New Roman" w:cs="Times New Roman"/>
              <w:sz w:val="24"/>
              <w:szCs w:val="24"/>
            </w:rPr>
            <w:t>la ONU</w:t>
          </w:r>
          <w:r w:rsidR="002B2E32">
            <w:rPr>
              <w:rFonts w:ascii="Times New Roman" w:hAnsi="Times New Roman" w:cs="Times New Roman"/>
              <w:sz w:val="24"/>
              <w:szCs w:val="24"/>
            </w:rPr>
            <w:t>,</w:t>
          </w:r>
          <w:r w:rsidR="00946BB5">
            <w:rPr>
              <w:rFonts w:ascii="Times New Roman" w:hAnsi="Times New Roman" w:cs="Times New Roman"/>
              <w:sz w:val="24"/>
              <w:szCs w:val="24"/>
            </w:rPr>
            <w:t xml:space="preserve"> y posteriores convenciones sobre el consumo psicoactivo de marihuana, las autoridades de Costa Rica han establecido sus </w:t>
          </w:r>
          <w:r w:rsidR="00BB4A5D">
            <w:rPr>
              <w:rFonts w:ascii="Times New Roman" w:hAnsi="Times New Roman" w:cs="Times New Roman"/>
              <w:sz w:val="24"/>
              <w:szCs w:val="24"/>
            </w:rPr>
            <w:t xml:space="preserve">políticas públicas sobre el tema </w:t>
          </w:r>
          <w:r w:rsidR="00946BB5">
            <w:rPr>
              <w:rFonts w:ascii="Times New Roman" w:hAnsi="Times New Roman" w:cs="Times New Roman"/>
              <w:sz w:val="24"/>
              <w:szCs w:val="24"/>
            </w:rPr>
            <w:t xml:space="preserve">en el </w:t>
          </w:r>
          <w:r w:rsidR="00097EFB">
            <w:rPr>
              <w:rFonts w:ascii="Times New Roman" w:hAnsi="Times New Roman" w:cs="Times New Roman"/>
              <w:sz w:val="24"/>
              <w:szCs w:val="24"/>
            </w:rPr>
            <w:t>PN</w:t>
          </w:r>
          <w:r w:rsidR="00BB4A5D">
            <w:rPr>
              <w:rFonts w:ascii="Times New Roman" w:hAnsi="Times New Roman" w:cs="Times New Roman"/>
              <w:sz w:val="24"/>
              <w:szCs w:val="24"/>
            </w:rPr>
            <w:t>s</w:t>
          </w:r>
          <w:r w:rsidR="00097EFB">
            <w:rPr>
              <w:rFonts w:ascii="Times New Roman" w:hAnsi="Times New Roman" w:cs="Times New Roman"/>
              <w:sz w:val="24"/>
              <w:szCs w:val="24"/>
            </w:rPr>
            <w:t>D</w:t>
          </w:r>
          <w:r w:rsidR="00BB4A5D">
            <w:rPr>
              <w:rFonts w:ascii="Times New Roman" w:hAnsi="Times New Roman" w:cs="Times New Roman"/>
              <w:sz w:val="24"/>
              <w:szCs w:val="24"/>
            </w:rPr>
            <w:t xml:space="preserve"> bajo una premisa</w:t>
          </w:r>
          <w:r w:rsidR="00946BB5">
            <w:rPr>
              <w:rFonts w:ascii="Times New Roman" w:hAnsi="Times New Roman" w:cs="Times New Roman"/>
              <w:sz w:val="24"/>
              <w:szCs w:val="24"/>
            </w:rPr>
            <w:t xml:space="preserve"> de salud pública. Sus esfuerzos se sintetizan en dos </w:t>
          </w:r>
          <w:r w:rsidR="00343FCC">
            <w:rPr>
              <w:rFonts w:ascii="Times New Roman" w:hAnsi="Times New Roman" w:cs="Times New Roman"/>
              <w:sz w:val="24"/>
              <w:szCs w:val="24"/>
            </w:rPr>
            <w:t>pilares</w:t>
          </w:r>
          <w:r w:rsidR="00946BB5">
            <w:rPr>
              <w:rFonts w:ascii="Times New Roman" w:hAnsi="Times New Roman" w:cs="Times New Roman"/>
              <w:sz w:val="24"/>
              <w:szCs w:val="24"/>
            </w:rPr>
            <w:t>:</w:t>
          </w:r>
        </w:p>
        <w:p w14:paraId="0F5B49DA" w14:textId="2FE8261C" w:rsidR="00902D91" w:rsidRPr="00692114" w:rsidRDefault="00946BB5" w:rsidP="008B77D8">
          <w:pPr>
            <w:pStyle w:val="Prrafodelista"/>
            <w:numPr>
              <w:ilvl w:val="1"/>
              <w:numId w:val="20"/>
            </w:numPr>
            <w:spacing w:line="240" w:lineRule="auto"/>
            <w:jc w:val="both"/>
            <w:rPr>
              <w:rFonts w:ascii="Times New Roman" w:hAnsi="Times New Roman" w:cs="Times New Roman"/>
              <w:sz w:val="24"/>
              <w:szCs w:val="24"/>
            </w:rPr>
          </w:pPr>
          <w:r w:rsidRPr="00692114">
            <w:rPr>
              <w:rFonts w:ascii="Times New Roman" w:hAnsi="Times New Roman" w:cs="Times New Roman"/>
              <w:sz w:val="24"/>
              <w:szCs w:val="24"/>
            </w:rPr>
            <w:t>La reducción de la oferta</w:t>
          </w:r>
          <w:r w:rsidR="00567B45" w:rsidRPr="00692114">
            <w:rPr>
              <w:rFonts w:ascii="Times New Roman" w:hAnsi="Times New Roman" w:cs="Times New Roman"/>
              <w:sz w:val="24"/>
              <w:szCs w:val="24"/>
            </w:rPr>
            <w:t>, que</w:t>
          </w:r>
          <w:r w:rsidRPr="00692114">
            <w:rPr>
              <w:rFonts w:ascii="Times New Roman" w:hAnsi="Times New Roman" w:cs="Times New Roman"/>
              <w:sz w:val="24"/>
              <w:szCs w:val="24"/>
            </w:rPr>
            <w:t xml:space="preserve"> se contempla como el eje principal de los esfuerzos para reducir el mercado de consumo. </w:t>
          </w:r>
        </w:p>
        <w:p w14:paraId="239396BD" w14:textId="610B7383" w:rsidR="00946BB5" w:rsidRPr="00902D91" w:rsidRDefault="00946BB5" w:rsidP="005403FE">
          <w:pPr>
            <w:spacing w:line="240" w:lineRule="auto"/>
            <w:ind w:left="360"/>
            <w:jc w:val="both"/>
            <w:rPr>
              <w:rFonts w:ascii="Times New Roman" w:hAnsi="Times New Roman" w:cs="Times New Roman"/>
              <w:sz w:val="24"/>
              <w:szCs w:val="24"/>
            </w:rPr>
          </w:pPr>
          <w:r w:rsidRPr="00902D91">
            <w:rPr>
              <w:rFonts w:ascii="Times New Roman" w:hAnsi="Times New Roman" w:cs="Times New Roman"/>
              <w:sz w:val="24"/>
              <w:szCs w:val="24"/>
            </w:rPr>
            <w:t xml:space="preserve">El objetivo de este eje consiste en reducir la oferta de marihuana, con la intención de suprimir todas las actividades de la cadena productiva y a su vez prevenir a la sociedad de las consecuencias negativas que pueden generar las organizaciones criminales que operan la oferta de marihuana, como la proliferación de nuevas actividades criminales. </w:t>
          </w:r>
        </w:p>
        <w:p w14:paraId="7DE2F410" w14:textId="6A915ECF" w:rsidR="00BB4A5D" w:rsidRDefault="00946BB5" w:rsidP="005403FE">
          <w:pPr>
            <w:spacing w:line="240" w:lineRule="auto"/>
            <w:ind w:left="360"/>
            <w:jc w:val="both"/>
            <w:rPr>
              <w:rFonts w:ascii="Times New Roman" w:hAnsi="Times New Roman" w:cs="Times New Roman"/>
              <w:sz w:val="24"/>
              <w:szCs w:val="24"/>
            </w:rPr>
          </w:pPr>
          <w:r w:rsidRPr="00902D91">
            <w:rPr>
              <w:rFonts w:ascii="Times New Roman" w:hAnsi="Times New Roman" w:cs="Times New Roman"/>
              <w:sz w:val="24"/>
              <w:szCs w:val="24"/>
            </w:rPr>
            <w:t xml:space="preserve">La evaluación general de las autoridades encargadas en el tema apunta a un fallo en la consecución de los objetivos de este eje. </w:t>
          </w:r>
          <w:r w:rsidR="00BB4A5D">
            <w:rPr>
              <w:rFonts w:ascii="Times New Roman" w:hAnsi="Times New Roman" w:cs="Times New Roman"/>
              <w:sz w:val="24"/>
              <w:szCs w:val="24"/>
            </w:rPr>
            <w:t>A pesar de que l</w:t>
          </w:r>
          <w:r w:rsidRPr="00902D91">
            <w:rPr>
              <w:rFonts w:ascii="Times New Roman" w:hAnsi="Times New Roman" w:cs="Times New Roman"/>
              <w:sz w:val="24"/>
              <w:szCs w:val="24"/>
            </w:rPr>
            <w:t xml:space="preserve">as acciones de </w:t>
          </w:r>
          <w:r w:rsidR="002A70AD">
            <w:rPr>
              <w:rFonts w:ascii="Times New Roman" w:hAnsi="Times New Roman" w:cs="Times New Roman"/>
              <w:sz w:val="24"/>
              <w:szCs w:val="24"/>
            </w:rPr>
            <w:t>prohibición</w:t>
          </w:r>
          <w:r w:rsidRPr="00902D91">
            <w:rPr>
              <w:rFonts w:ascii="Times New Roman" w:hAnsi="Times New Roman" w:cs="Times New Roman"/>
              <w:sz w:val="24"/>
              <w:szCs w:val="24"/>
            </w:rPr>
            <w:t xml:space="preserve"> </w:t>
          </w:r>
          <w:r w:rsidR="00BB4A5D">
            <w:rPr>
              <w:rFonts w:ascii="Times New Roman" w:hAnsi="Times New Roman" w:cs="Times New Roman"/>
              <w:sz w:val="24"/>
              <w:szCs w:val="24"/>
            </w:rPr>
            <w:t xml:space="preserve">se suponen </w:t>
          </w:r>
          <w:r w:rsidRPr="00902D91">
            <w:rPr>
              <w:rFonts w:ascii="Times New Roman" w:hAnsi="Times New Roman" w:cs="Times New Roman"/>
              <w:sz w:val="24"/>
              <w:szCs w:val="24"/>
            </w:rPr>
            <w:t xml:space="preserve">alejan a la sociedad de las actividades delictivas de las organizaciones de distribución y tráfico, previenen la migración de estas organizaciones a otras actividades ilícitas como la trata de persona, el robo de gasolina. Así como intervienen en la concentración de zonas de consumo para prevenir la expansión del narcotráfico en zonas públicas. </w:t>
          </w:r>
          <w:r w:rsidR="00BB4A5D">
            <w:rPr>
              <w:rFonts w:ascii="Times New Roman" w:hAnsi="Times New Roman" w:cs="Times New Roman"/>
              <w:sz w:val="24"/>
              <w:szCs w:val="24"/>
            </w:rPr>
            <w:t>El</w:t>
          </w:r>
          <w:r w:rsidRPr="00902D91">
            <w:rPr>
              <w:rFonts w:ascii="Times New Roman" w:hAnsi="Times New Roman" w:cs="Times New Roman"/>
              <w:sz w:val="24"/>
              <w:szCs w:val="24"/>
            </w:rPr>
            <w:t xml:space="preserve"> esfuerzo general se contempla como fallido desde que el mercado de marihuana en Costa Rica ha venido en expansión. </w:t>
          </w:r>
        </w:p>
        <w:p w14:paraId="700A882E" w14:textId="183D2C8E" w:rsidR="00946BB5" w:rsidRPr="00902D91" w:rsidRDefault="00946BB5" w:rsidP="005403FE">
          <w:pPr>
            <w:spacing w:line="240" w:lineRule="auto"/>
            <w:ind w:left="360"/>
            <w:jc w:val="both"/>
            <w:rPr>
              <w:rFonts w:ascii="Times New Roman" w:hAnsi="Times New Roman" w:cs="Times New Roman"/>
              <w:sz w:val="24"/>
              <w:szCs w:val="24"/>
            </w:rPr>
          </w:pPr>
          <w:r w:rsidRPr="00902D91">
            <w:rPr>
              <w:rFonts w:ascii="Times New Roman" w:hAnsi="Times New Roman" w:cs="Times New Roman"/>
              <w:sz w:val="24"/>
              <w:szCs w:val="24"/>
            </w:rPr>
            <w:t xml:space="preserve">Por un </w:t>
          </w:r>
          <w:r w:rsidR="00172F93" w:rsidRPr="00E92656">
            <w:rPr>
              <w:rFonts w:ascii="Times New Roman" w:hAnsi="Times New Roman" w:cs="Times New Roman"/>
              <w:sz w:val="24"/>
              <w:szCs w:val="24"/>
            </w:rPr>
            <w:t>lado,</w:t>
          </w:r>
          <w:r w:rsidRPr="00E92656">
            <w:rPr>
              <w:rFonts w:ascii="Times New Roman" w:hAnsi="Times New Roman" w:cs="Times New Roman"/>
              <w:sz w:val="24"/>
              <w:szCs w:val="24"/>
            </w:rPr>
            <w:t xml:space="preserve"> </w:t>
          </w:r>
          <w:r w:rsidRPr="00902D91">
            <w:rPr>
              <w:rFonts w:ascii="Times New Roman" w:hAnsi="Times New Roman" w:cs="Times New Roman"/>
              <w:sz w:val="24"/>
              <w:szCs w:val="24"/>
            </w:rPr>
            <w:t xml:space="preserve">se aboga a la sobrecarga de responsabilidades en los cuerpos policiales para tratar un problema de salud, por otro, se entienden los esfuerzos como acciones paliativas ante el establecimiento y expansión del narcotráfico como una actividad criminal y peligrosa para la salud y seguridad del país. </w:t>
          </w:r>
        </w:p>
        <w:p w14:paraId="1545E80B" w14:textId="36EBE90F" w:rsidR="005403FE" w:rsidRPr="00692114" w:rsidRDefault="002B2E32" w:rsidP="008B77D8">
          <w:pPr>
            <w:pStyle w:val="Prrafodelista"/>
            <w:numPr>
              <w:ilvl w:val="1"/>
              <w:numId w:val="20"/>
            </w:numPr>
            <w:spacing w:line="240" w:lineRule="auto"/>
            <w:jc w:val="both"/>
            <w:rPr>
              <w:rFonts w:ascii="Times New Roman" w:hAnsi="Times New Roman" w:cs="Times New Roman"/>
              <w:sz w:val="24"/>
              <w:szCs w:val="24"/>
            </w:rPr>
          </w:pPr>
          <w:r w:rsidRPr="00692114">
            <w:rPr>
              <w:rFonts w:ascii="Times New Roman" w:hAnsi="Times New Roman" w:cs="Times New Roman"/>
              <w:sz w:val="24"/>
              <w:szCs w:val="24"/>
            </w:rPr>
            <w:lastRenderedPageBreak/>
            <w:t>P</w:t>
          </w:r>
          <w:r w:rsidR="00946BB5" w:rsidRPr="00692114">
            <w:rPr>
              <w:rFonts w:ascii="Times New Roman" w:hAnsi="Times New Roman" w:cs="Times New Roman"/>
              <w:sz w:val="24"/>
              <w:szCs w:val="24"/>
            </w:rPr>
            <w:t>aralelo a este eje se encuentran los esfuerzos de prevención y tratamiento</w:t>
          </w:r>
          <w:r w:rsidR="00BB4A5D" w:rsidRPr="00692114">
            <w:rPr>
              <w:rFonts w:ascii="Times New Roman" w:hAnsi="Times New Roman" w:cs="Times New Roman"/>
              <w:sz w:val="24"/>
              <w:szCs w:val="24"/>
            </w:rPr>
            <w:t xml:space="preserve"> para la reducción de la demanda</w:t>
          </w:r>
          <w:r w:rsidR="00946BB5" w:rsidRPr="00692114">
            <w:rPr>
              <w:rFonts w:ascii="Times New Roman" w:hAnsi="Times New Roman" w:cs="Times New Roman"/>
              <w:sz w:val="24"/>
              <w:szCs w:val="24"/>
            </w:rPr>
            <w:t xml:space="preserve">. </w:t>
          </w:r>
        </w:p>
        <w:p w14:paraId="7B41F65D" w14:textId="706A55F9" w:rsidR="00420553" w:rsidRDefault="00946BB5" w:rsidP="001B5971">
          <w:pPr>
            <w:spacing w:line="240" w:lineRule="auto"/>
            <w:ind w:left="360"/>
            <w:jc w:val="both"/>
            <w:rPr>
              <w:rFonts w:ascii="Times New Roman" w:hAnsi="Times New Roman" w:cs="Times New Roman"/>
              <w:sz w:val="24"/>
              <w:szCs w:val="24"/>
            </w:rPr>
          </w:pPr>
          <w:r w:rsidRPr="005403FE">
            <w:rPr>
              <w:rFonts w:ascii="Times New Roman" w:hAnsi="Times New Roman" w:cs="Times New Roman"/>
              <w:sz w:val="24"/>
              <w:szCs w:val="24"/>
            </w:rPr>
            <w:t>El objetivo de este eje es reducir la demanda mediante el desestimulo temprano de su consumo, así como dar el tratamiento necesario a consumidores problemáticos. Por tanto, se contemplan esfuerzos priorizados en potenciales consumidores de zonas de vulnerabilidad social, condensados en programas escolares de prevención para menores</w:t>
          </w:r>
          <w:r w:rsidR="00BB4A5D">
            <w:rPr>
              <w:rFonts w:ascii="Times New Roman" w:hAnsi="Times New Roman" w:cs="Times New Roman"/>
              <w:sz w:val="24"/>
              <w:szCs w:val="24"/>
            </w:rPr>
            <w:t xml:space="preserve"> de edad</w:t>
          </w:r>
          <w:r w:rsidRPr="005403FE">
            <w:rPr>
              <w:rFonts w:ascii="Times New Roman" w:hAnsi="Times New Roman" w:cs="Times New Roman"/>
              <w:sz w:val="24"/>
              <w:szCs w:val="24"/>
            </w:rPr>
            <w:t xml:space="preserve">. Estos esfuerzos se dan mediante la acción conjunta de diferentes instituciones, contemplan la capacitación de profesores, policías, y diferentes profesionales en </w:t>
          </w:r>
          <w:r w:rsidR="00BB4A5D">
            <w:rPr>
              <w:rFonts w:ascii="Times New Roman" w:hAnsi="Times New Roman" w:cs="Times New Roman"/>
              <w:sz w:val="24"/>
              <w:szCs w:val="24"/>
            </w:rPr>
            <w:t xml:space="preserve">la atención de personas tanto menores de edad como adultos </w:t>
          </w:r>
          <w:r w:rsidRPr="005403FE">
            <w:rPr>
              <w:rFonts w:ascii="Times New Roman" w:hAnsi="Times New Roman" w:cs="Times New Roman"/>
              <w:sz w:val="24"/>
              <w:szCs w:val="24"/>
            </w:rPr>
            <w:t>con problemas de adicci</w:t>
          </w:r>
          <w:r w:rsidR="00420553">
            <w:rPr>
              <w:rFonts w:ascii="Times New Roman" w:hAnsi="Times New Roman" w:cs="Times New Roman"/>
              <w:sz w:val="24"/>
              <w:szCs w:val="24"/>
            </w:rPr>
            <w:t xml:space="preserve">ón y que requieren tratamiento. </w:t>
          </w:r>
        </w:p>
        <w:p w14:paraId="1FEE67CC" w14:textId="4CCCB822" w:rsidR="002A70AD" w:rsidRDefault="00946BB5" w:rsidP="001B5971">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En comparación </w:t>
          </w:r>
          <w:r w:rsidR="004F72E2">
            <w:rPr>
              <w:rFonts w:ascii="Times New Roman" w:hAnsi="Times New Roman" w:cs="Times New Roman"/>
              <w:sz w:val="24"/>
              <w:szCs w:val="24"/>
            </w:rPr>
            <w:t>con el</w:t>
          </w:r>
          <w:r>
            <w:rPr>
              <w:rFonts w:ascii="Times New Roman" w:hAnsi="Times New Roman" w:cs="Times New Roman"/>
              <w:sz w:val="24"/>
              <w:szCs w:val="24"/>
            </w:rPr>
            <w:t xml:space="preserve"> papel que se le</w:t>
          </w:r>
          <w:r w:rsidR="00420553">
            <w:rPr>
              <w:rFonts w:ascii="Times New Roman" w:hAnsi="Times New Roman" w:cs="Times New Roman"/>
              <w:sz w:val="24"/>
              <w:szCs w:val="24"/>
            </w:rPr>
            <w:t xml:space="preserve"> ha dado al eje de </w:t>
          </w:r>
          <w:r w:rsidR="002A70AD">
            <w:rPr>
              <w:rFonts w:ascii="Times New Roman" w:hAnsi="Times New Roman" w:cs="Times New Roman"/>
              <w:sz w:val="24"/>
              <w:szCs w:val="24"/>
            </w:rPr>
            <w:t>control de la oferta</w:t>
          </w:r>
          <w:r w:rsidR="00420553">
            <w:rPr>
              <w:rFonts w:ascii="Times New Roman" w:hAnsi="Times New Roman" w:cs="Times New Roman"/>
              <w:sz w:val="24"/>
              <w:szCs w:val="24"/>
            </w:rPr>
            <w:t>, los actores institucionales consideran que la</w:t>
          </w:r>
          <w:r>
            <w:rPr>
              <w:rFonts w:ascii="Times New Roman" w:hAnsi="Times New Roman" w:cs="Times New Roman"/>
              <w:sz w:val="24"/>
              <w:szCs w:val="24"/>
            </w:rPr>
            <w:t xml:space="preserve"> presencia de la prevención y tratamiento en el modelo de </w:t>
          </w:r>
          <w:r w:rsidR="006227F4">
            <w:rPr>
              <w:rFonts w:ascii="Times New Roman" w:hAnsi="Times New Roman" w:cs="Times New Roman"/>
              <w:sz w:val="24"/>
              <w:szCs w:val="24"/>
            </w:rPr>
            <w:t>prohibición</w:t>
          </w:r>
          <w:r>
            <w:rPr>
              <w:rFonts w:ascii="Times New Roman" w:hAnsi="Times New Roman" w:cs="Times New Roman"/>
              <w:sz w:val="24"/>
              <w:szCs w:val="24"/>
            </w:rPr>
            <w:t xml:space="preserve"> es marginal. Así mismo, se reconoce la productividad de parte de los esfuerzos de prevención, la diversificación de programas y la importancia que tienen en el trato del fenómeno de consumo de marihuana; no obstante, se cuestiona su alcance dado las limitaciones para transmitir información a </w:t>
          </w:r>
          <w:r w:rsidR="00420553">
            <w:rPr>
              <w:rFonts w:ascii="Times New Roman" w:hAnsi="Times New Roman" w:cs="Times New Roman"/>
              <w:sz w:val="24"/>
              <w:szCs w:val="24"/>
            </w:rPr>
            <w:t>las poblaciones más pertinentes.</w:t>
          </w:r>
          <w:r>
            <w:rPr>
              <w:rFonts w:ascii="Times New Roman" w:hAnsi="Times New Roman" w:cs="Times New Roman"/>
              <w:sz w:val="24"/>
              <w:szCs w:val="24"/>
            </w:rPr>
            <w:t xml:space="preserve"> </w:t>
          </w:r>
        </w:p>
        <w:p w14:paraId="199B7974" w14:textId="3E551FFE" w:rsidR="00946BB5" w:rsidRDefault="00420553" w:rsidP="00420553">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C</w:t>
          </w:r>
          <w:r w:rsidR="00946BB5">
            <w:rPr>
              <w:rFonts w:ascii="Times New Roman" w:hAnsi="Times New Roman" w:cs="Times New Roman"/>
              <w:sz w:val="24"/>
              <w:szCs w:val="24"/>
            </w:rPr>
            <w:t>omo tal, la población de consumidores activos al menos se quintuplicó</w:t>
          </w:r>
          <w:r w:rsidR="00DC63E0">
            <w:rPr>
              <w:rFonts w:ascii="Times New Roman" w:hAnsi="Times New Roman" w:cs="Times New Roman"/>
              <w:sz w:val="24"/>
              <w:szCs w:val="24"/>
            </w:rPr>
            <w:t xml:space="preserve"> de</w:t>
          </w:r>
          <w:r w:rsidR="00717773">
            <w:rPr>
              <w:rFonts w:ascii="Times New Roman" w:hAnsi="Times New Roman" w:cs="Times New Roman"/>
              <w:sz w:val="24"/>
              <w:szCs w:val="24"/>
            </w:rPr>
            <w:t>l</w:t>
          </w:r>
          <w:r w:rsidR="00DC63E0">
            <w:rPr>
              <w:rFonts w:ascii="Times New Roman" w:hAnsi="Times New Roman" w:cs="Times New Roman"/>
              <w:sz w:val="24"/>
              <w:szCs w:val="24"/>
            </w:rPr>
            <w:t xml:space="preserve"> 2005 al 2015</w:t>
          </w:r>
          <w:r w:rsidR="00946BB5">
            <w:rPr>
              <w:rFonts w:ascii="Times New Roman" w:hAnsi="Times New Roman" w:cs="Times New Roman"/>
              <w:sz w:val="24"/>
              <w:szCs w:val="24"/>
            </w:rPr>
            <w:t xml:space="preserve">. En este aspecto destaca la priorización de recursos para la atención de los consumidores más necesitados, la cual descarta al consumidor de marihuana no problemático, como tal, el tipo de consumidor que impulsa la demanda en Costa Rica. </w:t>
          </w:r>
        </w:p>
        <w:p w14:paraId="7C8F133B" w14:textId="11D2673C" w:rsidR="00946BB5" w:rsidRDefault="00946BB5" w:rsidP="001B5971">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En este sentido, ambos ejes de la política cuentan con fallos que le impiden realizar sus objetivos </w:t>
          </w:r>
          <w:r w:rsidR="00717773">
            <w:rPr>
              <w:rFonts w:ascii="Times New Roman" w:hAnsi="Times New Roman" w:cs="Times New Roman"/>
              <w:sz w:val="24"/>
              <w:szCs w:val="24"/>
            </w:rPr>
            <w:t>a</w:t>
          </w:r>
          <w:r>
            <w:rPr>
              <w:rFonts w:ascii="Times New Roman" w:hAnsi="Times New Roman" w:cs="Times New Roman"/>
              <w:sz w:val="24"/>
              <w:szCs w:val="24"/>
            </w:rPr>
            <w:t xml:space="preserve"> plenitud. Las acciones de </w:t>
          </w:r>
          <w:r w:rsidR="002A70AD">
            <w:rPr>
              <w:rFonts w:ascii="Times New Roman" w:hAnsi="Times New Roman" w:cs="Times New Roman"/>
              <w:sz w:val="24"/>
              <w:szCs w:val="24"/>
            </w:rPr>
            <w:t>prohibición</w:t>
          </w:r>
          <w:r>
            <w:rPr>
              <w:rFonts w:ascii="Times New Roman" w:hAnsi="Times New Roman" w:cs="Times New Roman"/>
              <w:sz w:val="24"/>
              <w:szCs w:val="24"/>
            </w:rPr>
            <w:t xml:space="preserve"> se contemplan como esfuerzos paliativos de un problema ya existente, el establecimiento del narcotráfico. Si bien, la oferta pierde poder y presencia en la sociedad, no logra ser reducida por completo. Por otro lado, la desatención del consumo no problemático ha generado rigidez en la demanda, limitando el alcance de estos esfuerzos. A pesar de no conseguir los objetivos planteados por modelo de </w:t>
          </w:r>
          <w:r w:rsidR="00BB4A5D">
            <w:rPr>
              <w:rFonts w:ascii="Times New Roman" w:hAnsi="Times New Roman" w:cs="Times New Roman"/>
              <w:sz w:val="24"/>
              <w:szCs w:val="24"/>
            </w:rPr>
            <w:t>prohibición</w:t>
          </w:r>
          <w:r>
            <w:rPr>
              <w:rFonts w:ascii="Times New Roman" w:hAnsi="Times New Roman" w:cs="Times New Roman"/>
              <w:sz w:val="24"/>
              <w:szCs w:val="24"/>
            </w:rPr>
            <w:t>, las instituciones desempeñan un papel sumamente importante en las reglas de juego del mercado, sobre todo en la configuración de la oferta y su fuerza motriz.</w:t>
          </w:r>
        </w:p>
        <w:p w14:paraId="17E1B233" w14:textId="77777777" w:rsidR="00946BB5" w:rsidRPr="007F6861" w:rsidRDefault="00946BB5" w:rsidP="00946BB5">
          <w:pPr>
            <w:spacing w:line="240" w:lineRule="auto"/>
            <w:jc w:val="both"/>
            <w:rPr>
              <w:rFonts w:ascii="Times New Roman" w:hAnsi="Times New Roman" w:cs="Times New Roman"/>
              <w:sz w:val="24"/>
              <w:szCs w:val="24"/>
            </w:rPr>
          </w:pPr>
        </w:p>
        <w:p w14:paraId="487E1A6E" w14:textId="14705C9A" w:rsidR="00946BB5" w:rsidRPr="00C33120" w:rsidRDefault="00946BB5" w:rsidP="008B77D8">
          <w:pPr>
            <w:pStyle w:val="Ttulo2"/>
            <w:numPr>
              <w:ilvl w:val="0"/>
              <w:numId w:val="20"/>
            </w:numPr>
            <w:spacing w:line="240" w:lineRule="auto"/>
            <w:rPr>
              <w:rFonts w:ascii="Times New Roman" w:hAnsi="Times New Roman" w:cs="Times New Roman"/>
            </w:rPr>
          </w:pPr>
          <w:bookmarkStart w:id="147" w:name="_Toc51072368"/>
          <w:r w:rsidRPr="00C33120">
            <w:rPr>
              <w:rFonts w:ascii="Times New Roman" w:hAnsi="Times New Roman" w:cs="Times New Roman"/>
            </w:rPr>
            <w:t>Gobernanza del narcotráfico de marihuana.</w:t>
          </w:r>
          <w:bookmarkEnd w:id="147"/>
        </w:p>
        <w:p w14:paraId="28C8C7E0" w14:textId="497774D0" w:rsidR="00946BB5" w:rsidRDefault="00946BB5" w:rsidP="001B5971">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Al contemplar un mercado ilícito, se intuye la participación expedita de autoridades en </w:t>
          </w:r>
          <w:r w:rsidR="00BB4A5D">
            <w:rPr>
              <w:rFonts w:ascii="Times New Roman" w:hAnsi="Times New Roman" w:cs="Times New Roman"/>
              <w:sz w:val="24"/>
              <w:szCs w:val="24"/>
            </w:rPr>
            <w:t>el control</w:t>
          </w:r>
          <w:r>
            <w:rPr>
              <w:rFonts w:ascii="Times New Roman" w:hAnsi="Times New Roman" w:cs="Times New Roman"/>
              <w:sz w:val="24"/>
              <w:szCs w:val="24"/>
            </w:rPr>
            <w:t xml:space="preserve"> </w:t>
          </w:r>
          <w:r w:rsidR="00BB4A5D">
            <w:rPr>
              <w:rFonts w:ascii="Times New Roman" w:hAnsi="Times New Roman" w:cs="Times New Roman"/>
              <w:sz w:val="24"/>
              <w:szCs w:val="24"/>
            </w:rPr>
            <w:t>de este</w:t>
          </w:r>
          <w:r>
            <w:rPr>
              <w:rFonts w:ascii="Times New Roman" w:hAnsi="Times New Roman" w:cs="Times New Roman"/>
              <w:sz w:val="24"/>
              <w:szCs w:val="24"/>
            </w:rPr>
            <w:t>, con el caso de la marihuana en Costa Rica no es diferente. Las acciones institucionales repercuten en la toma de decisiones de las organizaciones que comand</w:t>
          </w:r>
          <w:r w:rsidR="00DC63E0">
            <w:rPr>
              <w:rFonts w:ascii="Times New Roman" w:hAnsi="Times New Roman" w:cs="Times New Roman"/>
              <w:sz w:val="24"/>
              <w:szCs w:val="24"/>
            </w:rPr>
            <w:t xml:space="preserve">an la oferta de marihuana, al grado que, la configuración misma de la cadena nace pensada en las </w:t>
          </w:r>
          <w:r w:rsidR="00BB4A5D">
            <w:rPr>
              <w:rFonts w:ascii="Times New Roman" w:hAnsi="Times New Roman" w:cs="Times New Roman"/>
              <w:sz w:val="24"/>
              <w:szCs w:val="24"/>
            </w:rPr>
            <w:t>acciones represivas</w:t>
          </w:r>
          <w:r w:rsidR="00DC63E0">
            <w:rPr>
              <w:rFonts w:ascii="Times New Roman" w:hAnsi="Times New Roman" w:cs="Times New Roman"/>
              <w:sz w:val="24"/>
              <w:szCs w:val="24"/>
            </w:rPr>
            <w:t>. La existencia en sí de la cadena se debe a que exista una demanda de consumo, no obstante, fue configurada t</w:t>
          </w:r>
          <w:r w:rsidR="00E45CBE">
            <w:rPr>
              <w:rFonts w:ascii="Times New Roman" w:hAnsi="Times New Roman" w:cs="Times New Roman"/>
              <w:sz w:val="24"/>
              <w:szCs w:val="24"/>
            </w:rPr>
            <w:t>omand</w:t>
          </w:r>
          <w:r w:rsidR="00DC63E0">
            <w:rPr>
              <w:rFonts w:ascii="Times New Roman" w:hAnsi="Times New Roman" w:cs="Times New Roman"/>
              <w:sz w:val="24"/>
              <w:szCs w:val="24"/>
            </w:rPr>
            <w:t>o en cuenta las acciones del Estado</w:t>
          </w:r>
          <w:r w:rsidR="00E45CBE">
            <w:rPr>
              <w:rFonts w:ascii="Times New Roman" w:hAnsi="Times New Roman" w:cs="Times New Roman"/>
              <w:sz w:val="24"/>
              <w:szCs w:val="24"/>
            </w:rPr>
            <w:t xml:space="preserve"> como base para sus operaciones</w:t>
          </w:r>
          <w:r w:rsidR="00DC63E0">
            <w:rPr>
              <w:rFonts w:ascii="Times New Roman" w:hAnsi="Times New Roman" w:cs="Times New Roman"/>
              <w:sz w:val="24"/>
              <w:szCs w:val="24"/>
            </w:rPr>
            <w:t>.</w:t>
          </w:r>
        </w:p>
        <w:p w14:paraId="39A8B504" w14:textId="5C0A8CFE" w:rsidR="00946BB5" w:rsidRPr="007F6861" w:rsidRDefault="00946BB5" w:rsidP="001B5971">
          <w:pPr>
            <w:spacing w:before="120" w:after="120"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Como resultado de las acciones </w:t>
          </w:r>
          <w:r w:rsidR="00BB4A5D">
            <w:rPr>
              <w:rFonts w:ascii="Times New Roman" w:hAnsi="Times New Roman" w:cs="Times New Roman"/>
              <w:sz w:val="24"/>
              <w:szCs w:val="24"/>
            </w:rPr>
            <w:t>estatales</w:t>
          </w:r>
          <w:r>
            <w:rPr>
              <w:rFonts w:ascii="Times New Roman" w:hAnsi="Times New Roman" w:cs="Times New Roman"/>
              <w:sz w:val="24"/>
              <w:szCs w:val="24"/>
            </w:rPr>
            <w:t>, el concepto de disponibilidad juega un papel determinante no solo en la relación causal que existe entre la oferta y la demanda, sino que también lo hace en la generación de estrategias de comercio, ya que los niveles de disponibilidad en el mercado tienen una relación contraria con los niveles de calidad percibidos por los consumidores.</w:t>
          </w:r>
          <w:r w:rsidR="00E45CBE">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0CE1B8DB" w14:textId="571BEB28" w:rsidR="00BB4A5D"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lastRenderedPageBreak/>
            <w:t xml:space="preserve">En este punto, se estudió el comportamiento de los flujos y gamas </w:t>
          </w:r>
          <w:r w:rsidR="00733B33">
            <w:rPr>
              <w:rFonts w:ascii="Times New Roman" w:hAnsi="Times New Roman" w:cs="Times New Roman"/>
              <w:sz w:val="24"/>
              <w:szCs w:val="24"/>
            </w:rPr>
            <w:t xml:space="preserve">con </w:t>
          </w:r>
          <w:r>
            <w:rPr>
              <w:rFonts w:ascii="Times New Roman" w:hAnsi="Times New Roman" w:cs="Times New Roman"/>
              <w:sz w:val="24"/>
              <w:szCs w:val="24"/>
            </w:rPr>
            <w:t>respecto</w:t>
          </w:r>
          <w:r w:rsidR="00733B33">
            <w:rPr>
              <w:rFonts w:ascii="Times New Roman" w:hAnsi="Times New Roman" w:cs="Times New Roman"/>
              <w:sz w:val="24"/>
              <w:szCs w:val="24"/>
            </w:rPr>
            <w:t xml:space="preserve"> a</w:t>
          </w:r>
          <w:r>
            <w:rPr>
              <w:rFonts w:ascii="Times New Roman" w:hAnsi="Times New Roman" w:cs="Times New Roman"/>
              <w:sz w:val="24"/>
              <w:szCs w:val="24"/>
            </w:rPr>
            <w:t xml:space="preserve"> las estrategias de comercialización que se persiguen, mediante una comparación de las ventajas competitivas que tiene cada gama. </w:t>
          </w:r>
        </w:p>
        <w:p w14:paraId="496C3127" w14:textId="7C50002A" w:rsidR="00BB4A5D" w:rsidRDefault="00E45CBE"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Como resultado, se observó que </w:t>
          </w:r>
          <w:r w:rsidR="00AC44E2">
            <w:rPr>
              <w:rFonts w:ascii="Times New Roman" w:hAnsi="Times New Roman" w:cs="Times New Roman"/>
              <w:sz w:val="24"/>
              <w:szCs w:val="24"/>
            </w:rPr>
            <w:t xml:space="preserve">en </w:t>
          </w:r>
          <w:r>
            <w:rPr>
              <w:rFonts w:ascii="Times New Roman" w:hAnsi="Times New Roman" w:cs="Times New Roman"/>
              <w:sz w:val="24"/>
              <w:szCs w:val="24"/>
            </w:rPr>
            <w:t xml:space="preserve">el narcotráfico </w:t>
          </w:r>
          <w:r w:rsidR="00AC44E2">
            <w:rPr>
              <w:rFonts w:ascii="Times New Roman" w:hAnsi="Times New Roman" w:cs="Times New Roman"/>
              <w:sz w:val="24"/>
              <w:szCs w:val="24"/>
            </w:rPr>
            <w:t>d</w:t>
          </w:r>
          <w:r>
            <w:rPr>
              <w:rFonts w:ascii="Times New Roman" w:hAnsi="Times New Roman" w:cs="Times New Roman"/>
              <w:sz w:val="24"/>
              <w:szCs w:val="24"/>
            </w:rPr>
            <w:t xml:space="preserve">el país </w:t>
          </w:r>
          <w:r w:rsidR="00AC44E2">
            <w:rPr>
              <w:rFonts w:ascii="Times New Roman" w:hAnsi="Times New Roman" w:cs="Times New Roman"/>
              <w:sz w:val="24"/>
              <w:szCs w:val="24"/>
            </w:rPr>
            <w:t xml:space="preserve">se </w:t>
          </w:r>
          <w:r>
            <w:rPr>
              <w:rFonts w:ascii="Times New Roman" w:hAnsi="Times New Roman" w:cs="Times New Roman"/>
              <w:sz w:val="24"/>
              <w:szCs w:val="24"/>
            </w:rPr>
            <w:t>ha</w:t>
          </w:r>
          <w:r w:rsidR="00AC44E2">
            <w:rPr>
              <w:rFonts w:ascii="Times New Roman" w:hAnsi="Times New Roman" w:cs="Times New Roman"/>
              <w:sz w:val="24"/>
              <w:szCs w:val="24"/>
            </w:rPr>
            <w:t>n</w:t>
          </w:r>
          <w:r>
            <w:rPr>
              <w:rFonts w:ascii="Times New Roman" w:hAnsi="Times New Roman" w:cs="Times New Roman"/>
              <w:sz w:val="24"/>
              <w:szCs w:val="24"/>
            </w:rPr>
            <w:t xml:space="preserve"> desarrollado ambas ventajas competitivas. </w:t>
          </w:r>
          <w:r w:rsidR="00946BB5">
            <w:rPr>
              <w:rFonts w:ascii="Times New Roman" w:hAnsi="Times New Roman" w:cs="Times New Roman"/>
              <w:sz w:val="24"/>
              <w:szCs w:val="24"/>
            </w:rPr>
            <w:t>En un principio, el objetivo del narcotráfico fue solo poner a disponibilidad marihuana en un nuevo mercado final, por tanto, esa preocupación gui</w:t>
          </w:r>
          <w:r w:rsidR="00BB4A5D">
            <w:rPr>
              <w:rFonts w:ascii="Times New Roman" w:hAnsi="Times New Roman" w:cs="Times New Roman"/>
              <w:sz w:val="24"/>
              <w:szCs w:val="24"/>
            </w:rPr>
            <w:t>ó</w:t>
          </w:r>
          <w:r w:rsidR="00946BB5">
            <w:rPr>
              <w:rFonts w:ascii="Times New Roman" w:hAnsi="Times New Roman" w:cs="Times New Roman"/>
              <w:sz w:val="24"/>
              <w:szCs w:val="24"/>
            </w:rPr>
            <w:t xml:space="preserve"> a estas organizaciones a seguir una estrategia de bajo coste y con un objetivo amplio, caracterizado por el tráfico de grandes volúmenes de marihuana de gama baja y media. </w:t>
          </w:r>
        </w:p>
        <w:p w14:paraId="024A661D" w14:textId="4A7D7131" w:rsidR="00AC44E2"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Luego, al establecerse el mercado de consumo en Costa Rica, los gustos y preferencias de los consumidores de mayor ingreso impulsaron la creación de un nuevo nicho de mercado, esta vez guiado por la calidad de la flor. En este tanto, la gama alta tiene una ventaja competitiva de diferenciación por calidad con objetivo reducido a aquellos consumidores cuyo ingreso les permite costear este tipo de flor, ofreciendo un producto de gran valor, con mayor concentración de THC y mejor calidad percibida por los consumidores. </w:t>
          </w:r>
        </w:p>
        <w:p w14:paraId="1BB9AABE" w14:textId="13F73CD4" w:rsidR="00AC44E2"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Al evaluar las relaciones generales de los eslabones de la cadena, se describió la cadena de la marihuana dirigida por la demanda. Después de considerar la flor de marihuana como un producto agrícola, en donde las etapas de cultivo y procesamiento están minimizadas </w:t>
          </w:r>
          <w:r w:rsidR="00BF4597">
            <w:rPr>
              <w:rFonts w:ascii="Times New Roman" w:hAnsi="Times New Roman" w:cs="Times New Roman"/>
              <w:sz w:val="24"/>
              <w:szCs w:val="24"/>
            </w:rPr>
            <w:t xml:space="preserve">con </w:t>
          </w:r>
          <w:r>
            <w:rPr>
              <w:rFonts w:ascii="Times New Roman" w:hAnsi="Times New Roman" w:cs="Times New Roman"/>
              <w:sz w:val="24"/>
              <w:szCs w:val="24"/>
            </w:rPr>
            <w:t xml:space="preserve">respecto </w:t>
          </w:r>
          <w:r w:rsidR="00BF4597">
            <w:rPr>
              <w:rFonts w:ascii="Times New Roman" w:hAnsi="Times New Roman" w:cs="Times New Roman"/>
              <w:sz w:val="24"/>
              <w:szCs w:val="24"/>
            </w:rPr>
            <w:t>a</w:t>
          </w:r>
          <w:r>
            <w:rPr>
              <w:rFonts w:ascii="Times New Roman" w:hAnsi="Times New Roman" w:cs="Times New Roman"/>
              <w:sz w:val="24"/>
              <w:szCs w:val="24"/>
            </w:rPr>
            <w:t>l valor generado en las etapas posteriores de comerc</w:t>
          </w:r>
          <w:r w:rsidR="00AC44E2">
            <w:rPr>
              <w:rFonts w:ascii="Times New Roman" w:hAnsi="Times New Roman" w:cs="Times New Roman"/>
              <w:sz w:val="24"/>
              <w:szCs w:val="24"/>
            </w:rPr>
            <w:t>ialización</w:t>
          </w:r>
          <w:r w:rsidR="004478DB">
            <w:rPr>
              <w:rFonts w:ascii="Times New Roman" w:hAnsi="Times New Roman" w:cs="Times New Roman"/>
              <w:sz w:val="24"/>
              <w:szCs w:val="24"/>
            </w:rPr>
            <w:t>, s</w:t>
          </w:r>
          <w:r>
            <w:rPr>
              <w:rFonts w:ascii="Times New Roman" w:hAnsi="Times New Roman" w:cs="Times New Roman"/>
              <w:sz w:val="24"/>
              <w:szCs w:val="24"/>
            </w:rPr>
            <w:t xml:space="preserve">e determina la CV de la marihuana en Costa Rica como una cadena orientada al servicio de tráfico, es decir, en poner a disposición marihuana en el mercado.  </w:t>
          </w:r>
        </w:p>
        <w:p w14:paraId="5363BF6E" w14:textId="795A4698" w:rsidR="00946BB5" w:rsidRDefault="00946BB5" w:rsidP="001B5971">
          <w:pPr>
            <w:spacing w:line="240" w:lineRule="auto"/>
            <w:ind w:firstLine="576"/>
            <w:jc w:val="both"/>
            <w:rPr>
              <w:rFonts w:ascii="Times New Roman" w:hAnsi="Times New Roman" w:cs="Times New Roman"/>
              <w:sz w:val="24"/>
              <w:szCs w:val="24"/>
            </w:rPr>
          </w:pPr>
          <w:r w:rsidRPr="00C86162">
            <w:rPr>
              <w:rFonts w:ascii="Times New Roman" w:hAnsi="Times New Roman" w:cs="Times New Roman"/>
              <w:sz w:val="24"/>
              <w:szCs w:val="24"/>
            </w:rPr>
            <w:t xml:space="preserve">Estos vínculos comerciales implican una integración horizontal de la cadena en la mayoría de </w:t>
          </w:r>
          <w:r w:rsidR="00151A84" w:rsidRPr="00C86162">
            <w:rPr>
              <w:rFonts w:ascii="Times New Roman" w:hAnsi="Times New Roman" w:cs="Times New Roman"/>
              <w:sz w:val="24"/>
              <w:szCs w:val="24"/>
            </w:rPr>
            <w:t>las etapas</w:t>
          </w:r>
          <w:r>
            <w:rPr>
              <w:rFonts w:ascii="Times New Roman" w:hAnsi="Times New Roman" w:cs="Times New Roman"/>
              <w:sz w:val="24"/>
              <w:szCs w:val="24"/>
            </w:rPr>
            <w:t xml:space="preserve">. En dichos vínculos se observa un papel importante de los compradores en las etapas de tráfico, pues la organización de distribuidores en el país afianza el flujo externo de marihuana, así como la independencia entre mayoristas y minoristas permite la rotación de actores ante la interdicción del Estado, preservando la continuidad del flujo. Al ser la etapa de comercialización más riesgosa que el cultivo o el consumo, </w:t>
          </w:r>
          <w:r w:rsidR="008276D5" w:rsidRPr="003B5220">
            <w:rPr>
              <w:rFonts w:ascii="Times New Roman" w:hAnsi="Times New Roman" w:cs="Times New Roman"/>
              <w:sz w:val="24"/>
              <w:szCs w:val="24"/>
            </w:rPr>
            <w:t>se constituye e</w:t>
          </w:r>
          <w:r w:rsidR="005A6B8B" w:rsidRPr="003B5220">
            <w:rPr>
              <w:rFonts w:ascii="Times New Roman" w:hAnsi="Times New Roman" w:cs="Times New Roman"/>
              <w:sz w:val="24"/>
              <w:szCs w:val="24"/>
            </w:rPr>
            <w:t>n</w:t>
          </w:r>
          <w:r w:rsidRPr="003B5220">
            <w:rPr>
              <w:rFonts w:ascii="Times New Roman" w:hAnsi="Times New Roman" w:cs="Times New Roman"/>
              <w:sz w:val="24"/>
              <w:szCs w:val="24"/>
            </w:rPr>
            <w:t xml:space="preserve"> </w:t>
          </w:r>
          <w:r>
            <w:rPr>
              <w:rFonts w:ascii="Times New Roman" w:hAnsi="Times New Roman" w:cs="Times New Roman"/>
              <w:sz w:val="24"/>
              <w:szCs w:val="24"/>
            </w:rPr>
            <w:t xml:space="preserve">la etapa más lucrativa, </w:t>
          </w:r>
          <w:r w:rsidR="00C86162">
            <w:rPr>
              <w:rFonts w:ascii="Times New Roman" w:hAnsi="Times New Roman" w:cs="Times New Roman"/>
              <w:sz w:val="24"/>
              <w:szCs w:val="24"/>
            </w:rPr>
            <w:t>y resulta</w:t>
          </w:r>
          <w:r>
            <w:rPr>
              <w:rFonts w:ascii="Times New Roman" w:hAnsi="Times New Roman" w:cs="Times New Roman"/>
              <w:sz w:val="24"/>
              <w:szCs w:val="24"/>
            </w:rPr>
            <w:t xml:space="preserve"> en una considerable concentración de valor en la etapa de tráfico y en la presencia de estos actores en la sociedad.</w:t>
          </w:r>
        </w:p>
        <w:p w14:paraId="34B3BCB2" w14:textId="64C78978" w:rsidR="00946BB5" w:rsidRPr="00AD65EA"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Cabe destacar que este comportamiento se concentra en el tráfico de la gama baja y media. Por su parte, los cultivadores de gama alta, al seguir una estrategia de diferenciación por calidad, tienen mayor poder de negociación que sus iguales de las gamas baja y media. La investigación y diseño genético en temas de cultivo les permite una mayor apropiación de valor por gramo producido. Sin embargo, el flujo de marihuana de gama alta se integra horizontalmente con el resto de </w:t>
          </w:r>
          <w:r w:rsidR="00BB4A5D">
            <w:rPr>
              <w:rFonts w:ascii="Times New Roman" w:hAnsi="Times New Roman" w:cs="Times New Roman"/>
              <w:sz w:val="24"/>
              <w:szCs w:val="24"/>
            </w:rPr>
            <w:t xml:space="preserve">los </w:t>
          </w:r>
          <w:r>
            <w:rPr>
              <w:rFonts w:ascii="Times New Roman" w:hAnsi="Times New Roman" w:cs="Times New Roman"/>
              <w:sz w:val="24"/>
              <w:szCs w:val="24"/>
            </w:rPr>
            <w:t>flujos en los minoritas, momento en el cual todos los flujos tendrán la misma gobernanza macro.</w:t>
          </w:r>
        </w:p>
        <w:p w14:paraId="6E5ADB6B" w14:textId="6BFC48C6"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Seguido, se discurrió en los vínculos individuales entre cada eslabón, para determinar el tipo de gobernanza en cada etapa de la cadena. En los primeros eslabones se encontró relaciones monopsónicas</w:t>
          </w:r>
          <w:r w:rsidR="003B5220" w:rsidRPr="003B5220">
            <w:rPr>
              <w:rFonts w:ascii="Times New Roman" w:hAnsi="Times New Roman" w:cs="Times New Roman"/>
              <w:color w:val="FF0000"/>
              <w:sz w:val="24"/>
              <w:szCs w:val="24"/>
            </w:rPr>
            <w:t xml:space="preserve"> </w:t>
          </w:r>
          <w:r>
            <w:rPr>
              <w:rFonts w:ascii="Times New Roman" w:hAnsi="Times New Roman" w:cs="Times New Roman"/>
              <w:sz w:val="24"/>
              <w:szCs w:val="24"/>
            </w:rPr>
            <w:t xml:space="preserve">para las gamas baja y media. Los cultivadores de cannabis para los flujos de </w:t>
          </w:r>
          <w:r w:rsidR="00C91A05">
            <w:rPr>
              <w:rFonts w:ascii="Times New Roman" w:hAnsi="Times New Roman" w:cs="Times New Roman"/>
              <w:sz w:val="24"/>
              <w:szCs w:val="24"/>
            </w:rPr>
            <w:t>importación</w:t>
          </w:r>
          <w:r>
            <w:rPr>
              <w:rFonts w:ascii="Times New Roman" w:hAnsi="Times New Roman" w:cs="Times New Roman"/>
              <w:sz w:val="24"/>
              <w:szCs w:val="24"/>
            </w:rPr>
            <w:t xml:space="preserve"> tienen muy poco poder de mercado al tener un solo mayorista como comprador, por tanto, las condiciones de la transacción, entre ellas el precio, quedan a determinación de este último. Una gobernanza de cautividad caracteriza los primeros eslabones de la cadena, </w:t>
          </w:r>
          <w:r w:rsidR="00086D1E">
            <w:rPr>
              <w:rFonts w:ascii="Times New Roman" w:hAnsi="Times New Roman" w:cs="Times New Roman"/>
              <w:sz w:val="24"/>
              <w:szCs w:val="24"/>
            </w:rPr>
            <w:t>y resulta</w:t>
          </w:r>
          <w:r>
            <w:rPr>
              <w:rFonts w:ascii="Times New Roman" w:hAnsi="Times New Roman" w:cs="Times New Roman"/>
              <w:sz w:val="24"/>
              <w:szCs w:val="24"/>
            </w:rPr>
            <w:t xml:space="preserve"> en condiciones de vulnerabilidad y dependencia económica de los cultivadores.</w:t>
          </w:r>
        </w:p>
        <w:p w14:paraId="2EA08126" w14:textId="3A7F3D76"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lastRenderedPageBreak/>
            <w:t xml:space="preserve">A diferencia de la gama alta, donde los cultivadores tienen mayor poder de mercado, las relaciones que se dan con los minoristas o vendedores directos se concretan como vínculos comerciales. Existe un interés previo de las organizaciones distribuidoras de conseguir y disponer de una marihuana de calidad superior para atender consumidores exigentes, por </w:t>
          </w:r>
          <w:r w:rsidR="00107A7B">
            <w:rPr>
              <w:rFonts w:ascii="Times New Roman" w:hAnsi="Times New Roman" w:cs="Times New Roman"/>
              <w:sz w:val="24"/>
              <w:szCs w:val="24"/>
            </w:rPr>
            <w:t>tanto,</w:t>
          </w:r>
          <w:r>
            <w:rPr>
              <w:rFonts w:ascii="Times New Roman" w:hAnsi="Times New Roman" w:cs="Times New Roman"/>
              <w:sz w:val="24"/>
              <w:szCs w:val="24"/>
            </w:rPr>
            <w:t xml:space="preserve"> la relación con los cultivadores de alta gama es modular. Esta gama se considera en una cadena corta y se inserta en el eslabón de los minoristas, de ahí en adelante, la gobernanza micro será la misma para todos los flujos.</w:t>
          </w:r>
        </w:p>
        <w:p w14:paraId="5E874A39" w14:textId="770FF860"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En la etapa de tráfico, se observó relaciones modulares, el interés de organizaciones dentro del país de importar marihuana dio paso al establecimiento de lazos comerciales y a la creación de rutas. Por tanto, la especialización de los traficantes se da en el manejo de redes de contacto</w:t>
          </w:r>
          <w:r w:rsidR="006B5B2C">
            <w:rPr>
              <w:rFonts w:ascii="Times New Roman" w:hAnsi="Times New Roman" w:cs="Times New Roman"/>
              <w:sz w:val="24"/>
              <w:szCs w:val="24"/>
            </w:rPr>
            <w:t>, también</w:t>
          </w:r>
          <w:r>
            <w:rPr>
              <w:rFonts w:ascii="Times New Roman" w:hAnsi="Times New Roman" w:cs="Times New Roman"/>
              <w:sz w:val="24"/>
              <w:szCs w:val="24"/>
            </w:rPr>
            <w:t xml:space="preserve"> en la utilización y mantenimiento de estas rutas.</w:t>
          </w:r>
        </w:p>
        <w:p w14:paraId="07374820" w14:textId="5A7C978F"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Dentro del país, las relaciones que existen en organizaciones locales o narco-familias se caracterizan por tener una gobernanza jerárquica. Dicha dinámica se debe a la búsqueda y obtención de monopolios territoriales para la apropiación de mercados específicos. Esta forma de estructura se da con la integración vertical entre el eslabón de los minoristas y el de los vendedores directos, como resultado los minoristas son los únicos proveedores que tienen los vendedores directos. El control de zonas implica </w:t>
          </w:r>
          <w:r w:rsidR="00D951D7">
            <w:rPr>
              <w:rFonts w:ascii="Times New Roman" w:hAnsi="Times New Roman" w:cs="Times New Roman"/>
              <w:sz w:val="24"/>
              <w:szCs w:val="24"/>
            </w:rPr>
            <w:t xml:space="preserve">también </w:t>
          </w:r>
          <w:r>
            <w:rPr>
              <w:rFonts w:ascii="Times New Roman" w:hAnsi="Times New Roman" w:cs="Times New Roman"/>
              <w:sz w:val="24"/>
              <w:szCs w:val="24"/>
            </w:rPr>
            <w:t>el control expedito de vendedores, por tanto, en la etapa de distribución se dirigen esfuerzos significativos a la protección de territorios y al desmantelamiento de operaciones competidoras.</w:t>
          </w:r>
        </w:p>
        <w:p w14:paraId="6ED697D0" w14:textId="40C1F1F8" w:rsidR="00946BB5" w:rsidRPr="00041F4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La interacción entre la oferta y la demanda, es decir, entre el eslabón de los vendedores directos y el consumidor, resulta como una dinámica propia de la gobernanza de mercado cuando se trata de un consumidor experimentado. Al adquirir experiencia en el mercado el consumidor capta información que le facilita las transacciones, por un </w:t>
          </w:r>
          <w:r w:rsidR="002B0C63">
            <w:rPr>
              <w:rFonts w:ascii="Times New Roman" w:hAnsi="Times New Roman" w:cs="Times New Roman"/>
              <w:sz w:val="24"/>
              <w:szCs w:val="24"/>
            </w:rPr>
            <w:t>lado,</w:t>
          </w:r>
          <w:r>
            <w:rPr>
              <w:rFonts w:ascii="Times New Roman" w:hAnsi="Times New Roman" w:cs="Times New Roman"/>
              <w:sz w:val="24"/>
              <w:szCs w:val="24"/>
            </w:rPr>
            <w:t xml:space="preserve"> puede poseer una lista amplia de vendedores que proveerán de marihuana en caso de que alguno no pueda, por otra parte, la estandarización y nomenclatura popular de las diferentes gamas le permite al consumidor saber mediante el precio, </w:t>
          </w:r>
          <w:r w:rsidR="002B0C63">
            <w:rPr>
              <w:rFonts w:ascii="Times New Roman" w:hAnsi="Times New Roman" w:cs="Times New Roman"/>
              <w:sz w:val="24"/>
              <w:szCs w:val="24"/>
            </w:rPr>
            <w:t xml:space="preserve">qué </w:t>
          </w:r>
          <w:r>
            <w:rPr>
              <w:rFonts w:ascii="Times New Roman" w:hAnsi="Times New Roman" w:cs="Times New Roman"/>
              <w:sz w:val="24"/>
              <w:szCs w:val="24"/>
            </w:rPr>
            <w:t>tipo de marihuana y la cantidad que está siendo considerada en la transacción.</w:t>
          </w:r>
        </w:p>
        <w:p w14:paraId="398AFC80" w14:textId="38E14372"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El consumo final consta como el último eslabón de la cadena, a su vez, como el impulsor de la extensión del narcotráfico de marihuana en Costa Rica. Considerando la adopción de un modelo de fiscalización internacional, el cual busca reprimir el mercado mediante el </w:t>
          </w:r>
          <w:r w:rsidR="00AC44E2">
            <w:rPr>
              <w:rFonts w:ascii="Times New Roman" w:hAnsi="Times New Roman" w:cs="Times New Roman"/>
              <w:sz w:val="24"/>
              <w:szCs w:val="24"/>
            </w:rPr>
            <w:t>de</w:t>
          </w:r>
          <w:r w:rsidR="00AC44E2" w:rsidRPr="003B5220">
            <w:rPr>
              <w:rFonts w:ascii="Times New Roman" w:hAnsi="Times New Roman" w:cs="Times New Roman"/>
              <w:sz w:val="24"/>
              <w:szCs w:val="24"/>
            </w:rPr>
            <w:t>sestimulo</w:t>
          </w:r>
          <w:r>
            <w:rPr>
              <w:rFonts w:ascii="Times New Roman" w:hAnsi="Times New Roman" w:cs="Times New Roman"/>
              <w:sz w:val="24"/>
              <w:szCs w:val="24"/>
            </w:rPr>
            <w:t xml:space="preserve"> de la demanda y </w:t>
          </w:r>
          <w:r w:rsidR="00BB4A5D">
            <w:rPr>
              <w:rFonts w:ascii="Times New Roman" w:hAnsi="Times New Roman" w:cs="Times New Roman"/>
              <w:sz w:val="24"/>
              <w:szCs w:val="24"/>
            </w:rPr>
            <w:t>el control</w:t>
          </w:r>
          <w:r>
            <w:rPr>
              <w:rFonts w:ascii="Times New Roman" w:hAnsi="Times New Roman" w:cs="Times New Roman"/>
              <w:sz w:val="24"/>
              <w:szCs w:val="24"/>
            </w:rPr>
            <w:t xml:space="preserve"> de la oferta, el país </w:t>
          </w:r>
          <w:r w:rsidR="00AC44E2">
            <w:rPr>
              <w:rFonts w:ascii="Times New Roman" w:hAnsi="Times New Roman" w:cs="Times New Roman"/>
              <w:sz w:val="24"/>
              <w:szCs w:val="24"/>
            </w:rPr>
            <w:t xml:space="preserve">sigue </w:t>
          </w:r>
          <w:r>
            <w:rPr>
              <w:rFonts w:ascii="Times New Roman" w:hAnsi="Times New Roman" w:cs="Times New Roman"/>
              <w:sz w:val="24"/>
              <w:szCs w:val="24"/>
            </w:rPr>
            <w:t>enfrenta</w:t>
          </w:r>
          <w:r w:rsidR="00AC44E2">
            <w:rPr>
              <w:rFonts w:ascii="Times New Roman" w:hAnsi="Times New Roman" w:cs="Times New Roman"/>
              <w:sz w:val="24"/>
              <w:szCs w:val="24"/>
            </w:rPr>
            <w:t>ndo</w:t>
          </w:r>
          <w:r>
            <w:rPr>
              <w:rFonts w:ascii="Times New Roman" w:hAnsi="Times New Roman" w:cs="Times New Roman"/>
              <w:sz w:val="24"/>
              <w:szCs w:val="24"/>
            </w:rPr>
            <w:t xml:space="preserve"> la expansión y asentamiento de un mercado de consumo final. </w:t>
          </w:r>
        </w:p>
        <w:p w14:paraId="240590BF" w14:textId="4F1BDEFC"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La creación de una necesidad insatisfecha yace como una falla en la política </w:t>
          </w:r>
          <w:r w:rsidR="000B56EE">
            <w:rPr>
              <w:rFonts w:ascii="Times New Roman" w:hAnsi="Times New Roman" w:cs="Times New Roman"/>
              <w:sz w:val="24"/>
              <w:szCs w:val="24"/>
            </w:rPr>
            <w:t xml:space="preserve">con </w:t>
          </w:r>
          <w:r>
            <w:rPr>
              <w:rFonts w:ascii="Times New Roman" w:hAnsi="Times New Roman" w:cs="Times New Roman"/>
              <w:sz w:val="24"/>
              <w:szCs w:val="24"/>
            </w:rPr>
            <w:t xml:space="preserve">respecto </w:t>
          </w:r>
          <w:r w:rsidR="000B56EE">
            <w:rPr>
              <w:rFonts w:ascii="Times New Roman" w:hAnsi="Times New Roman" w:cs="Times New Roman"/>
              <w:sz w:val="24"/>
              <w:szCs w:val="24"/>
            </w:rPr>
            <w:t xml:space="preserve">a </w:t>
          </w:r>
          <w:r>
            <w:rPr>
              <w:rFonts w:ascii="Times New Roman" w:hAnsi="Times New Roman" w:cs="Times New Roman"/>
              <w:sz w:val="24"/>
              <w:szCs w:val="24"/>
            </w:rPr>
            <w:t xml:space="preserve">la </w:t>
          </w:r>
          <w:r w:rsidR="00BB4A5D">
            <w:rPr>
              <w:rFonts w:ascii="Times New Roman" w:hAnsi="Times New Roman" w:cs="Times New Roman"/>
              <w:sz w:val="24"/>
              <w:szCs w:val="24"/>
            </w:rPr>
            <w:t>prohibición</w:t>
          </w:r>
          <w:r>
            <w:rPr>
              <w:rFonts w:ascii="Times New Roman" w:hAnsi="Times New Roman" w:cs="Times New Roman"/>
              <w:sz w:val="24"/>
              <w:szCs w:val="24"/>
            </w:rPr>
            <w:t xml:space="preserve"> del mercado de la marihuana mediante </w:t>
          </w:r>
          <w:r w:rsidR="002A70AD">
            <w:rPr>
              <w:rFonts w:ascii="Times New Roman" w:hAnsi="Times New Roman" w:cs="Times New Roman"/>
              <w:sz w:val="24"/>
              <w:szCs w:val="24"/>
            </w:rPr>
            <w:t>el control</w:t>
          </w:r>
          <w:r>
            <w:rPr>
              <w:rFonts w:ascii="Times New Roman" w:hAnsi="Times New Roman" w:cs="Times New Roman"/>
              <w:sz w:val="24"/>
              <w:szCs w:val="24"/>
            </w:rPr>
            <w:t xml:space="preserve"> de su oferta. La respuesta de los consumidores de marihuana ante, el modelo de fiscalización gestado en la convención y convenios sobre drogas de la ONU y adoptado posteriormente en el país, no fue </w:t>
          </w:r>
          <w:r w:rsidR="00403DB6">
            <w:rPr>
              <w:rFonts w:ascii="Times New Roman" w:hAnsi="Times New Roman" w:cs="Times New Roman"/>
              <w:sz w:val="24"/>
              <w:szCs w:val="24"/>
            </w:rPr>
            <w:t>la</w:t>
          </w:r>
          <w:r>
            <w:rPr>
              <w:rFonts w:ascii="Times New Roman" w:hAnsi="Times New Roman" w:cs="Times New Roman"/>
              <w:sz w:val="24"/>
              <w:szCs w:val="24"/>
            </w:rPr>
            <w:t xml:space="preserve"> esperada por el Estado. Se consideran como razones la desatención a la </w:t>
          </w:r>
          <w:r w:rsidR="00BF322D">
            <w:rPr>
              <w:rFonts w:ascii="Times New Roman" w:hAnsi="Times New Roman" w:cs="Times New Roman"/>
              <w:sz w:val="24"/>
              <w:szCs w:val="24"/>
            </w:rPr>
            <w:t>demanda,</w:t>
          </w:r>
          <w:r>
            <w:rPr>
              <w:rFonts w:ascii="Times New Roman" w:hAnsi="Times New Roman" w:cs="Times New Roman"/>
              <w:sz w:val="24"/>
              <w:szCs w:val="24"/>
            </w:rPr>
            <w:t xml:space="preserve"> por un lado, y por otro la</w:t>
          </w:r>
          <w:r w:rsidRPr="009F4DF8">
            <w:rPr>
              <w:rFonts w:ascii="Times New Roman" w:hAnsi="Times New Roman" w:cs="Times New Roman"/>
              <w:color w:val="FF0000"/>
              <w:sz w:val="24"/>
              <w:szCs w:val="24"/>
            </w:rPr>
            <w:t xml:space="preserve"> </w:t>
          </w:r>
          <w:r w:rsidR="007819B5" w:rsidRPr="003B5220">
            <w:rPr>
              <w:rFonts w:ascii="Times New Roman" w:hAnsi="Times New Roman" w:cs="Times New Roman"/>
              <w:sz w:val="24"/>
              <w:szCs w:val="24"/>
            </w:rPr>
            <w:t>resil</w:t>
          </w:r>
          <w:r w:rsidR="00063677">
            <w:rPr>
              <w:rFonts w:ascii="Times New Roman" w:hAnsi="Times New Roman" w:cs="Times New Roman"/>
              <w:sz w:val="24"/>
              <w:szCs w:val="24"/>
            </w:rPr>
            <w:t>i</w:t>
          </w:r>
          <w:r w:rsidR="007819B5" w:rsidRPr="003B5220">
            <w:rPr>
              <w:rFonts w:ascii="Times New Roman" w:hAnsi="Times New Roman" w:cs="Times New Roman"/>
              <w:sz w:val="24"/>
              <w:szCs w:val="24"/>
            </w:rPr>
            <w:t>encia</w:t>
          </w:r>
          <w:r w:rsidRPr="009F4DF8">
            <w:rPr>
              <w:rFonts w:ascii="Times New Roman" w:hAnsi="Times New Roman" w:cs="Times New Roman"/>
              <w:color w:val="FF0000"/>
              <w:sz w:val="24"/>
              <w:szCs w:val="24"/>
            </w:rPr>
            <w:t xml:space="preserve"> </w:t>
          </w:r>
          <w:r>
            <w:rPr>
              <w:rFonts w:ascii="Times New Roman" w:hAnsi="Times New Roman" w:cs="Times New Roman"/>
              <w:sz w:val="24"/>
              <w:szCs w:val="24"/>
            </w:rPr>
            <w:t xml:space="preserve">del narcotráfico ante la interdicción del Estado. </w:t>
          </w:r>
        </w:p>
        <w:p w14:paraId="048EA57D" w14:textId="070F1EB1" w:rsidR="00946BB5"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El modelo internacional y las leyes de </w:t>
          </w:r>
          <w:r w:rsidR="00565C0F">
            <w:rPr>
              <w:rFonts w:ascii="Times New Roman" w:hAnsi="Times New Roman" w:cs="Times New Roman"/>
              <w:sz w:val="24"/>
              <w:szCs w:val="24"/>
            </w:rPr>
            <w:t>Costa R</w:t>
          </w:r>
          <w:r>
            <w:rPr>
              <w:rFonts w:ascii="Times New Roman" w:hAnsi="Times New Roman" w:cs="Times New Roman"/>
              <w:sz w:val="24"/>
              <w:szCs w:val="24"/>
            </w:rPr>
            <w:t xml:space="preserve">ica convienen en no penalizar el consumo, la intervención del mercado se rige en mayor parte por </w:t>
          </w:r>
          <w:r w:rsidR="002A70AD">
            <w:rPr>
              <w:rFonts w:ascii="Times New Roman" w:hAnsi="Times New Roman" w:cs="Times New Roman"/>
              <w:sz w:val="24"/>
              <w:szCs w:val="24"/>
            </w:rPr>
            <w:t>la prohibición</w:t>
          </w:r>
          <w:r>
            <w:rPr>
              <w:rFonts w:ascii="Times New Roman" w:hAnsi="Times New Roman" w:cs="Times New Roman"/>
              <w:sz w:val="24"/>
              <w:szCs w:val="24"/>
            </w:rPr>
            <w:t xml:space="preserve"> de la oferta, considerando en comparación, mínimos los esfuerzos de prevención y tratamiento de la demanda. El trato mínimo del Estado a la </w:t>
          </w:r>
          <w:r w:rsidR="00565C0F">
            <w:rPr>
              <w:rFonts w:ascii="Times New Roman" w:hAnsi="Times New Roman" w:cs="Times New Roman"/>
              <w:sz w:val="24"/>
              <w:szCs w:val="24"/>
            </w:rPr>
            <w:t>demanda</w:t>
          </w:r>
          <w:r>
            <w:rPr>
              <w:rFonts w:ascii="Times New Roman" w:hAnsi="Times New Roman" w:cs="Times New Roman"/>
              <w:sz w:val="24"/>
              <w:szCs w:val="24"/>
            </w:rPr>
            <w:t xml:space="preserve"> parece contradictorio con el mismo propósito del modelo de </w:t>
          </w:r>
          <w:r w:rsidR="006227F4">
            <w:rPr>
              <w:rFonts w:ascii="Times New Roman" w:hAnsi="Times New Roman" w:cs="Times New Roman"/>
              <w:sz w:val="24"/>
              <w:szCs w:val="24"/>
            </w:rPr>
            <w:t>prohibición</w:t>
          </w:r>
          <w:r>
            <w:rPr>
              <w:rFonts w:ascii="Times New Roman" w:hAnsi="Times New Roman" w:cs="Times New Roman"/>
              <w:sz w:val="24"/>
              <w:szCs w:val="24"/>
            </w:rPr>
            <w:t xml:space="preserve"> de velar por la salud de los consumidores. En cambio, </w:t>
          </w:r>
          <w:r>
            <w:rPr>
              <w:rFonts w:ascii="Times New Roman" w:hAnsi="Times New Roman" w:cs="Times New Roman"/>
              <w:sz w:val="24"/>
              <w:szCs w:val="24"/>
            </w:rPr>
            <w:lastRenderedPageBreak/>
            <w:t>se ha librado una lucha contra el narcotráfico que parece fallida al experimentar la expansión,</w:t>
          </w:r>
          <w:r w:rsidRPr="00C82C71">
            <w:rPr>
              <w:rFonts w:ascii="Times New Roman" w:hAnsi="Times New Roman" w:cs="Times New Roman"/>
              <w:sz w:val="24"/>
              <w:szCs w:val="24"/>
            </w:rPr>
            <w:t xml:space="preserve"> </w:t>
          </w:r>
          <w:r>
            <w:rPr>
              <w:rFonts w:ascii="Times New Roman" w:hAnsi="Times New Roman" w:cs="Times New Roman"/>
              <w:sz w:val="24"/>
              <w:szCs w:val="24"/>
            </w:rPr>
            <w:t>respaldada por un aumento en el consumo del narcotráfico</w:t>
          </w:r>
          <w:r w:rsidR="00FE0302">
            <w:rPr>
              <w:rFonts w:ascii="Times New Roman" w:hAnsi="Times New Roman" w:cs="Times New Roman"/>
              <w:sz w:val="24"/>
              <w:szCs w:val="24"/>
            </w:rPr>
            <w:t>,</w:t>
          </w:r>
          <w:r>
            <w:rPr>
              <w:rFonts w:ascii="Times New Roman" w:hAnsi="Times New Roman" w:cs="Times New Roman"/>
              <w:sz w:val="24"/>
              <w:szCs w:val="24"/>
            </w:rPr>
            <w:t xml:space="preserve"> en los últimos 15 años. </w:t>
          </w:r>
        </w:p>
        <w:p w14:paraId="6F6F656E" w14:textId="1E805568" w:rsidR="00946BB5" w:rsidRPr="00303FDD" w:rsidRDefault="00946BB5" w:rsidP="001B5971">
          <w:pPr>
            <w:spacing w:line="240" w:lineRule="auto"/>
            <w:ind w:firstLine="576"/>
            <w:jc w:val="both"/>
            <w:rPr>
              <w:rFonts w:ascii="Times New Roman" w:hAnsi="Times New Roman" w:cs="Times New Roman"/>
              <w:sz w:val="24"/>
              <w:szCs w:val="24"/>
            </w:rPr>
          </w:pPr>
          <w:r>
            <w:rPr>
              <w:rFonts w:ascii="Times New Roman" w:hAnsi="Times New Roman" w:cs="Times New Roman"/>
              <w:sz w:val="24"/>
              <w:szCs w:val="24"/>
            </w:rPr>
            <w:t>La interdicción del estado no parece afectar el flujo internacional y nacional de marihuana. Además de la insistencia de una demanda inelástica como un incentivo de riesgo-beneficio, la raíz de los flujos internacionales de marihuana en la CGV de la cocaína proporciona la logística necesaria para entrar a diferentes mercados de consumo. La capacidad para cumplir con la disponibilidad de marihuana en el mercado excede los esfuerzos institucionales por desarticular las redes de tráfico. La reciprocidad entre la demanda de consumo inelástica y la búsqueda de beneficios extraordinarios</w:t>
          </w:r>
          <w:r w:rsidR="00682A6E">
            <w:rPr>
              <w:rFonts w:ascii="Times New Roman" w:hAnsi="Times New Roman" w:cs="Times New Roman"/>
              <w:sz w:val="24"/>
              <w:szCs w:val="24"/>
            </w:rPr>
            <w:t>,</w:t>
          </w:r>
          <w:r>
            <w:rPr>
              <w:rFonts w:ascii="Times New Roman" w:hAnsi="Times New Roman" w:cs="Times New Roman"/>
              <w:sz w:val="24"/>
              <w:szCs w:val="24"/>
            </w:rPr>
            <w:t xml:space="preserve"> dado el riesgo de ofrecer marihuana</w:t>
          </w:r>
          <w:r w:rsidR="00682A6E">
            <w:rPr>
              <w:rFonts w:ascii="Times New Roman" w:hAnsi="Times New Roman" w:cs="Times New Roman"/>
              <w:sz w:val="24"/>
              <w:szCs w:val="24"/>
            </w:rPr>
            <w:t>,</w:t>
          </w:r>
          <w:r>
            <w:rPr>
              <w:rFonts w:ascii="Times New Roman" w:hAnsi="Times New Roman" w:cs="Times New Roman"/>
              <w:sz w:val="24"/>
              <w:szCs w:val="24"/>
            </w:rPr>
            <w:t xml:space="preserve"> asentaron el narcotráfico de marihuana en Costa Rica como único medio para suplir una necesidad insatisfecha.</w:t>
          </w:r>
        </w:p>
        <w:p w14:paraId="783D700F" w14:textId="77777777" w:rsidR="00E32A9E" w:rsidRDefault="00E32A9E" w:rsidP="003B7B77">
          <w:pPr>
            <w:spacing w:line="240" w:lineRule="auto"/>
            <w:jc w:val="both"/>
            <w:rPr>
              <w:rFonts w:ascii="Times New Roman" w:hAnsi="Times New Roman" w:cs="Times New Roman"/>
              <w:sz w:val="24"/>
              <w:szCs w:val="24"/>
            </w:rPr>
          </w:pPr>
        </w:p>
        <w:p w14:paraId="6ED0FBFF" w14:textId="7256B1C2" w:rsidR="00E32A9E" w:rsidRPr="00C33120" w:rsidRDefault="00E32A9E" w:rsidP="008B77D8">
          <w:pPr>
            <w:pStyle w:val="Ttulo2"/>
            <w:numPr>
              <w:ilvl w:val="0"/>
              <w:numId w:val="20"/>
            </w:numPr>
            <w:spacing w:line="240" w:lineRule="auto"/>
            <w:rPr>
              <w:rFonts w:ascii="Times New Roman" w:hAnsi="Times New Roman" w:cs="Times New Roman"/>
            </w:rPr>
          </w:pPr>
          <w:bookmarkStart w:id="148" w:name="_Toc51072369"/>
          <w:r w:rsidRPr="000038C5">
            <w:rPr>
              <w:rFonts w:ascii="Times New Roman" w:hAnsi="Times New Roman" w:cs="Times New Roman"/>
            </w:rPr>
            <w:t>Elementos clave para la formulación de una política pública en torno al mercado de la marihuana</w:t>
          </w:r>
          <w:bookmarkEnd w:id="148"/>
        </w:p>
        <w:p w14:paraId="324BDAAC" w14:textId="7F8E1C96" w:rsidR="00D910C0" w:rsidRPr="004F209F" w:rsidRDefault="00E32A9E" w:rsidP="004F209F">
          <w:pPr>
            <w:spacing w:line="240" w:lineRule="auto"/>
            <w:jc w:val="both"/>
            <w:rPr>
              <w:rFonts w:ascii="Times New Roman" w:hAnsi="Times New Roman" w:cs="Times New Roman"/>
              <w:sz w:val="20"/>
              <w:szCs w:val="20"/>
            </w:rPr>
          </w:pPr>
          <w:r w:rsidRPr="00070DFE">
            <w:rPr>
              <w:rFonts w:ascii="Times New Roman" w:hAnsi="Times New Roman" w:cs="Times New Roman"/>
              <w:sz w:val="24"/>
              <w:szCs w:val="24"/>
            </w:rPr>
            <w:t xml:space="preserve">Como se </w:t>
          </w:r>
          <w:r w:rsidR="00686EAE">
            <w:rPr>
              <w:rFonts w:ascii="Times New Roman" w:hAnsi="Times New Roman" w:cs="Times New Roman"/>
              <w:sz w:val="24"/>
              <w:szCs w:val="24"/>
            </w:rPr>
            <w:t>mostró</w:t>
          </w:r>
          <w:r w:rsidR="00686EAE" w:rsidRPr="00070DFE">
            <w:rPr>
              <w:rFonts w:ascii="Times New Roman" w:hAnsi="Times New Roman" w:cs="Times New Roman"/>
              <w:sz w:val="24"/>
              <w:szCs w:val="24"/>
            </w:rPr>
            <w:t xml:space="preserve"> </w:t>
          </w:r>
          <w:r w:rsidRPr="00070DFE">
            <w:rPr>
              <w:rFonts w:ascii="Times New Roman" w:hAnsi="Times New Roman" w:cs="Times New Roman"/>
              <w:sz w:val="24"/>
              <w:szCs w:val="24"/>
            </w:rPr>
            <w:t xml:space="preserve">en los capítulos anteriores, el mercado de la marihuana presenta muchos matices </w:t>
          </w:r>
          <w:r w:rsidR="00D910C0">
            <w:rPr>
              <w:rFonts w:ascii="Times New Roman" w:hAnsi="Times New Roman" w:cs="Times New Roman"/>
              <w:sz w:val="24"/>
              <w:szCs w:val="24"/>
            </w:rPr>
            <w:t>al considerar la regulación</w:t>
          </w:r>
          <w:r w:rsidRPr="00070DFE">
            <w:rPr>
              <w:rFonts w:ascii="Times New Roman" w:hAnsi="Times New Roman" w:cs="Times New Roman"/>
              <w:sz w:val="24"/>
              <w:szCs w:val="24"/>
            </w:rPr>
            <w:t xml:space="preserve"> </w:t>
          </w:r>
          <w:r w:rsidR="00D910C0">
            <w:rPr>
              <w:rFonts w:ascii="Times New Roman" w:hAnsi="Times New Roman" w:cs="Times New Roman"/>
              <w:sz w:val="24"/>
              <w:szCs w:val="24"/>
            </w:rPr>
            <w:t xml:space="preserve">en </w:t>
          </w:r>
          <w:r w:rsidRPr="00070DFE">
            <w:rPr>
              <w:rFonts w:ascii="Times New Roman" w:hAnsi="Times New Roman" w:cs="Times New Roman"/>
              <w:sz w:val="24"/>
              <w:szCs w:val="24"/>
            </w:rPr>
            <w:t xml:space="preserve">el uso de la sustancia en el país. De esta manera, a </w:t>
          </w:r>
          <w:r w:rsidRPr="00546148">
            <w:rPr>
              <w:rFonts w:ascii="Times New Roman" w:hAnsi="Times New Roman" w:cs="Times New Roman"/>
              <w:sz w:val="24"/>
              <w:szCs w:val="24"/>
            </w:rPr>
            <w:t>modo de consulta final, los resultados de los capítulos fueron expuestos a diferentes fuentes de la instituci</w:t>
          </w:r>
          <w:r w:rsidR="00546148">
            <w:rPr>
              <w:rFonts w:ascii="Times New Roman" w:hAnsi="Times New Roman" w:cs="Times New Roman"/>
              <w:sz w:val="24"/>
              <w:szCs w:val="24"/>
            </w:rPr>
            <w:t>o</w:t>
          </w:r>
          <w:r w:rsidRPr="00546148">
            <w:rPr>
              <w:rFonts w:ascii="Times New Roman" w:hAnsi="Times New Roman" w:cs="Times New Roman"/>
              <w:sz w:val="24"/>
              <w:szCs w:val="24"/>
            </w:rPr>
            <w:t>n</w:t>
          </w:r>
          <w:r w:rsidR="006C3399" w:rsidRPr="00546148">
            <w:rPr>
              <w:rFonts w:ascii="Times New Roman" w:hAnsi="Times New Roman" w:cs="Times New Roman"/>
              <w:sz w:val="24"/>
              <w:szCs w:val="24"/>
            </w:rPr>
            <w:t>alidad</w:t>
          </w:r>
          <w:r w:rsidRPr="00546148">
            <w:rPr>
              <w:rFonts w:ascii="Times New Roman" w:hAnsi="Times New Roman" w:cs="Times New Roman"/>
              <w:sz w:val="24"/>
              <w:szCs w:val="24"/>
            </w:rPr>
            <w:t xml:space="preserve"> </w:t>
          </w:r>
          <w:r w:rsidRPr="00070DFE">
            <w:rPr>
              <w:rFonts w:ascii="Times New Roman" w:hAnsi="Times New Roman" w:cs="Times New Roman"/>
              <w:sz w:val="24"/>
              <w:szCs w:val="24"/>
            </w:rPr>
            <w:t xml:space="preserve">costarricense con el fin de obtener una reacción </w:t>
          </w:r>
          <w:r w:rsidR="00E13D84">
            <w:rPr>
              <w:rFonts w:ascii="Times New Roman" w:hAnsi="Times New Roman" w:cs="Times New Roman"/>
              <w:sz w:val="24"/>
              <w:szCs w:val="24"/>
            </w:rPr>
            <w:t xml:space="preserve">con </w:t>
          </w:r>
          <w:r w:rsidRPr="00070DFE">
            <w:rPr>
              <w:rFonts w:ascii="Times New Roman" w:hAnsi="Times New Roman" w:cs="Times New Roman"/>
              <w:sz w:val="24"/>
              <w:szCs w:val="24"/>
            </w:rPr>
            <w:t xml:space="preserve">respecto </w:t>
          </w:r>
          <w:r w:rsidR="00E13D84">
            <w:rPr>
              <w:rFonts w:ascii="Times New Roman" w:hAnsi="Times New Roman" w:cs="Times New Roman"/>
              <w:sz w:val="24"/>
              <w:szCs w:val="24"/>
            </w:rPr>
            <w:t xml:space="preserve">a </w:t>
          </w:r>
          <w:r w:rsidRPr="00070DFE">
            <w:rPr>
              <w:rFonts w:ascii="Times New Roman" w:hAnsi="Times New Roman" w:cs="Times New Roman"/>
              <w:sz w:val="24"/>
              <w:szCs w:val="24"/>
            </w:rPr>
            <w:t>los problemas presentes en este mercado. Participantes como, el viceministro de seguridad pública,</w:t>
          </w:r>
          <w:r>
            <w:rPr>
              <w:rFonts w:ascii="Times New Roman" w:hAnsi="Times New Roman" w:cs="Times New Roman"/>
              <w:sz w:val="24"/>
              <w:szCs w:val="24"/>
            </w:rPr>
            <w:t xml:space="preserve"> </w:t>
          </w:r>
          <w:r w:rsidR="00D910C0">
            <w:rPr>
              <w:rFonts w:ascii="Times New Roman" w:hAnsi="Times New Roman" w:cs="Times New Roman"/>
              <w:sz w:val="24"/>
              <w:szCs w:val="24"/>
            </w:rPr>
            <w:t xml:space="preserve">la Junta de Vigilancia de </w:t>
          </w:r>
          <w:r w:rsidRPr="00070DFE">
            <w:rPr>
              <w:rFonts w:ascii="Times New Roman" w:hAnsi="Times New Roman" w:cs="Times New Roman"/>
              <w:sz w:val="24"/>
              <w:szCs w:val="24"/>
            </w:rPr>
            <w:t>control de Drogas, Estupefacientes y Psicotrópicos del Ministerio de Salud, y un grupo de selectos profesionales del IAFA</w:t>
          </w:r>
          <w:r>
            <w:rPr>
              <w:rFonts w:ascii="Times New Roman" w:hAnsi="Times New Roman" w:cs="Times New Roman"/>
              <w:sz w:val="24"/>
              <w:szCs w:val="24"/>
            </w:rPr>
            <w:t xml:space="preserve">, </w:t>
          </w:r>
          <w:r w:rsidRPr="00070DFE">
            <w:rPr>
              <w:rFonts w:ascii="Times New Roman" w:hAnsi="Times New Roman" w:cs="Times New Roman"/>
              <w:sz w:val="24"/>
              <w:szCs w:val="24"/>
            </w:rPr>
            <w:t xml:space="preserve">fueron claves para consultar, validar los resultados previos de la investigación y </w:t>
          </w:r>
          <w:r w:rsidRPr="00546148">
            <w:rPr>
              <w:rFonts w:ascii="Times New Roman" w:hAnsi="Times New Roman" w:cs="Times New Roman"/>
              <w:sz w:val="24"/>
              <w:szCs w:val="24"/>
            </w:rPr>
            <w:t xml:space="preserve">argumentar nuevas expectativas sobre la regulación del mercado. </w:t>
          </w:r>
          <w:r w:rsidR="00D910C0">
            <w:rPr>
              <w:rFonts w:ascii="Times New Roman" w:hAnsi="Times New Roman" w:cs="Times New Roman"/>
              <w:sz w:val="24"/>
              <w:szCs w:val="24"/>
            </w:rPr>
            <w:t>En el</w:t>
          </w:r>
          <w:r w:rsidR="004F209F">
            <w:rPr>
              <w:rFonts w:ascii="Times New Roman" w:hAnsi="Times New Roman" w:cs="Times New Roman"/>
              <w:sz w:val="24"/>
              <w:szCs w:val="24"/>
            </w:rPr>
            <w:t xml:space="preserve"> anexo 6</w:t>
          </w:r>
          <w:r w:rsidRPr="00546148">
            <w:rPr>
              <w:rFonts w:ascii="Times New Roman" w:hAnsi="Times New Roman" w:cs="Times New Roman"/>
              <w:sz w:val="24"/>
              <w:szCs w:val="24"/>
            </w:rPr>
            <w:t xml:space="preserve">se presenta </w:t>
          </w:r>
          <w:r w:rsidR="00F018EF" w:rsidRPr="00546148">
            <w:rPr>
              <w:rFonts w:ascii="Times New Roman" w:hAnsi="Times New Roman" w:cs="Times New Roman"/>
              <w:sz w:val="24"/>
              <w:szCs w:val="24"/>
            </w:rPr>
            <w:t>la</w:t>
          </w:r>
          <w:r w:rsidRPr="00546148">
            <w:rPr>
              <w:rFonts w:ascii="Times New Roman" w:hAnsi="Times New Roman" w:cs="Times New Roman"/>
              <w:sz w:val="24"/>
              <w:szCs w:val="24"/>
            </w:rPr>
            <w:t xml:space="preserve"> </w:t>
          </w:r>
          <w:r>
            <w:rPr>
              <w:rFonts w:ascii="Times New Roman" w:hAnsi="Times New Roman" w:cs="Times New Roman"/>
              <w:sz w:val="24"/>
              <w:szCs w:val="24"/>
            </w:rPr>
            <w:t xml:space="preserve">valoración del modelo actual de </w:t>
          </w:r>
          <w:r w:rsidR="006227F4">
            <w:rPr>
              <w:rFonts w:ascii="Times New Roman" w:hAnsi="Times New Roman" w:cs="Times New Roman"/>
              <w:sz w:val="24"/>
              <w:szCs w:val="24"/>
            </w:rPr>
            <w:t>prohibición</w:t>
          </w:r>
          <w:r>
            <w:rPr>
              <w:rFonts w:ascii="Times New Roman" w:hAnsi="Times New Roman" w:cs="Times New Roman"/>
              <w:sz w:val="24"/>
              <w:szCs w:val="24"/>
            </w:rPr>
            <w:t xml:space="preserve"> por parte de estos actores</w:t>
          </w:r>
          <w:r w:rsidR="00D910C0">
            <w:rPr>
              <w:rFonts w:ascii="Times New Roman" w:hAnsi="Times New Roman" w:cs="Times New Roman"/>
              <w:sz w:val="24"/>
              <w:szCs w:val="24"/>
            </w:rPr>
            <w:t>.</w:t>
          </w:r>
        </w:p>
        <w:p w14:paraId="126997FD" w14:textId="3C3475B0" w:rsidR="00C33120" w:rsidRDefault="00D910C0" w:rsidP="001B5971">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A continuación</w:t>
          </w:r>
          <w:r w:rsidR="001B5971">
            <w:rPr>
              <w:rFonts w:ascii="Times New Roman" w:hAnsi="Times New Roman" w:cs="Times New Roman"/>
              <w:sz w:val="24"/>
              <w:szCs w:val="24"/>
            </w:rPr>
            <w:t>,</w:t>
          </w:r>
          <w:r w:rsidR="001A7927">
            <w:rPr>
              <w:rFonts w:ascii="Times New Roman" w:hAnsi="Times New Roman" w:cs="Times New Roman"/>
              <w:sz w:val="24"/>
              <w:szCs w:val="24"/>
            </w:rPr>
            <w:t xml:space="preserve"> se presentan</w:t>
          </w:r>
          <w:r w:rsidR="00E32A9E">
            <w:rPr>
              <w:rFonts w:ascii="Times New Roman" w:hAnsi="Times New Roman" w:cs="Times New Roman"/>
              <w:sz w:val="24"/>
              <w:szCs w:val="24"/>
            </w:rPr>
            <w:t xml:space="preserve"> </w:t>
          </w:r>
          <w:r w:rsidR="00E32A9E" w:rsidRPr="00070DFE">
            <w:rPr>
              <w:rFonts w:ascii="Times New Roman" w:hAnsi="Times New Roman" w:cs="Times New Roman"/>
              <w:sz w:val="24"/>
              <w:szCs w:val="24"/>
            </w:rPr>
            <w:t>elementos clave que pueden ser considerados en una futura política pública en torno al consumo de marihuana psicoactivo.</w:t>
          </w:r>
        </w:p>
        <w:p w14:paraId="25DC8A1D" w14:textId="77F88F76" w:rsidR="00E32A9E" w:rsidRDefault="00E32A9E" w:rsidP="00C33120">
          <w:pPr>
            <w:spacing w:line="240" w:lineRule="auto"/>
            <w:jc w:val="both"/>
            <w:rPr>
              <w:rFonts w:ascii="Times New Roman" w:hAnsi="Times New Roman" w:cs="Times New Roman"/>
              <w:sz w:val="24"/>
              <w:szCs w:val="24"/>
            </w:rPr>
          </w:pPr>
          <w:r w:rsidRPr="00070DFE">
            <w:rPr>
              <w:rFonts w:ascii="Times New Roman" w:hAnsi="Times New Roman" w:cs="Times New Roman"/>
              <w:sz w:val="24"/>
              <w:szCs w:val="24"/>
            </w:rPr>
            <w:t xml:space="preserve">  </w:t>
          </w:r>
        </w:p>
        <w:p w14:paraId="18AB4E75" w14:textId="50818ACB" w:rsidR="00E32A9E" w:rsidRPr="00692114" w:rsidRDefault="00E32A9E"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 xml:space="preserve">Valoración de las </w:t>
          </w:r>
          <w:r w:rsidR="00D910C0" w:rsidRPr="00692114">
            <w:rPr>
              <w:rFonts w:ascii="Times New Roman" w:hAnsi="Times New Roman" w:cs="Times New Roman"/>
              <w:b/>
              <w:sz w:val="24"/>
              <w:szCs w:val="24"/>
            </w:rPr>
            <w:t>políticas de control</w:t>
          </w:r>
          <w:r w:rsidRPr="00692114">
            <w:rPr>
              <w:rFonts w:ascii="Times New Roman" w:hAnsi="Times New Roman" w:cs="Times New Roman"/>
              <w:b/>
              <w:sz w:val="24"/>
              <w:szCs w:val="24"/>
            </w:rPr>
            <w:t xml:space="preserve"> actuales</w:t>
          </w:r>
        </w:p>
        <w:p w14:paraId="2D3C8308" w14:textId="7CD895EF" w:rsidR="00420391" w:rsidRDefault="001B5971" w:rsidP="00C33120">
          <w:pPr>
            <w:tabs>
              <w:tab w:val="left" w:pos="351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2A9E" w:rsidRPr="0020246B">
            <w:rPr>
              <w:rFonts w:ascii="Times New Roman" w:hAnsi="Times New Roman" w:cs="Times New Roman"/>
              <w:sz w:val="24"/>
              <w:szCs w:val="24"/>
            </w:rPr>
            <w:t xml:space="preserve">Cuando se consultó </w:t>
          </w:r>
          <w:r w:rsidR="00D910C0">
            <w:rPr>
              <w:rFonts w:ascii="Times New Roman" w:hAnsi="Times New Roman" w:cs="Times New Roman"/>
              <w:sz w:val="24"/>
              <w:szCs w:val="24"/>
            </w:rPr>
            <w:t>a</w:t>
          </w:r>
          <w:r w:rsidR="00E32A9E" w:rsidRPr="0020246B">
            <w:rPr>
              <w:rFonts w:ascii="Times New Roman" w:hAnsi="Times New Roman" w:cs="Times New Roman"/>
              <w:sz w:val="24"/>
              <w:szCs w:val="24"/>
            </w:rPr>
            <w:t xml:space="preserve"> todos los actores institucionales, se determinó que el país es </w:t>
          </w:r>
          <w:r w:rsidR="00D910C0">
            <w:rPr>
              <w:rFonts w:ascii="Times New Roman" w:hAnsi="Times New Roman" w:cs="Times New Roman"/>
              <w:sz w:val="24"/>
              <w:szCs w:val="24"/>
            </w:rPr>
            <w:t>hacedor</w:t>
          </w:r>
          <w:r w:rsidR="00E32A9E" w:rsidRPr="0020246B">
            <w:rPr>
              <w:rFonts w:ascii="Times New Roman" w:hAnsi="Times New Roman" w:cs="Times New Roman"/>
              <w:sz w:val="24"/>
              <w:szCs w:val="24"/>
            </w:rPr>
            <w:t xml:space="preserve"> de política en cuanto al cómo afrontar el consumo de </w:t>
          </w:r>
          <w:r w:rsidR="00D910C0">
            <w:rPr>
              <w:rFonts w:ascii="Times New Roman" w:hAnsi="Times New Roman" w:cs="Times New Roman"/>
              <w:sz w:val="24"/>
              <w:szCs w:val="24"/>
            </w:rPr>
            <w:t>drogas, bajo la guía explicita de la ONU</w:t>
          </w:r>
          <w:r w:rsidR="00E32A9E" w:rsidRPr="0020246B">
            <w:rPr>
              <w:rFonts w:ascii="Times New Roman" w:hAnsi="Times New Roman" w:cs="Times New Roman"/>
              <w:sz w:val="24"/>
              <w:szCs w:val="24"/>
            </w:rPr>
            <w:t xml:space="preserve">.  </w:t>
          </w:r>
        </w:p>
        <w:p w14:paraId="7EEDA2C3" w14:textId="295B384A" w:rsidR="00E32A9E" w:rsidRDefault="001B5971" w:rsidP="00C33120">
          <w:pPr>
            <w:tabs>
              <w:tab w:val="left" w:pos="351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910C0">
            <w:rPr>
              <w:rFonts w:ascii="Times New Roman" w:hAnsi="Times New Roman" w:cs="Times New Roman"/>
              <w:sz w:val="24"/>
              <w:szCs w:val="24"/>
            </w:rPr>
            <w:t>Si bien,</w:t>
          </w:r>
          <w:r w:rsidR="00E32A9E" w:rsidRPr="0020246B">
            <w:rPr>
              <w:rFonts w:ascii="Times New Roman" w:hAnsi="Times New Roman" w:cs="Times New Roman"/>
              <w:sz w:val="24"/>
              <w:szCs w:val="24"/>
            </w:rPr>
            <w:t xml:space="preserve"> existe una política nacional de drogas</w:t>
          </w:r>
          <w:r w:rsidR="00C70569">
            <w:rPr>
              <w:rFonts w:ascii="Times New Roman" w:hAnsi="Times New Roman" w:cs="Times New Roman"/>
              <w:sz w:val="24"/>
              <w:szCs w:val="24"/>
            </w:rPr>
            <w:t xml:space="preserve"> (PNsD)</w:t>
          </w:r>
          <w:r w:rsidR="00E32A9E" w:rsidRPr="0020246B">
            <w:rPr>
              <w:rFonts w:ascii="Times New Roman" w:hAnsi="Times New Roman" w:cs="Times New Roman"/>
              <w:sz w:val="24"/>
              <w:szCs w:val="24"/>
            </w:rPr>
            <w:t xml:space="preserve">, </w:t>
          </w:r>
          <w:r w:rsidR="00D910C0">
            <w:rPr>
              <w:rFonts w:ascii="Times New Roman" w:hAnsi="Times New Roman" w:cs="Times New Roman"/>
              <w:sz w:val="24"/>
              <w:szCs w:val="24"/>
            </w:rPr>
            <w:t>falta claridad sobre el cómo ejecutarla</w:t>
          </w:r>
          <w:r w:rsidR="00E32A9E" w:rsidRPr="0020246B">
            <w:rPr>
              <w:rFonts w:ascii="Times New Roman" w:hAnsi="Times New Roman" w:cs="Times New Roman"/>
              <w:sz w:val="24"/>
              <w:szCs w:val="24"/>
            </w:rPr>
            <w:t>.</w:t>
          </w:r>
          <w:r w:rsidR="00E32A9E">
            <w:rPr>
              <w:rFonts w:ascii="Times New Roman" w:hAnsi="Times New Roman" w:cs="Times New Roman"/>
              <w:sz w:val="24"/>
              <w:szCs w:val="24"/>
            </w:rPr>
            <w:t xml:space="preserve"> Así mismo, la visión sobre la actualidad y el futuro de una política al respecto difiere en las instituciones a cargo de afrontar el fenómeno de consumo. </w:t>
          </w:r>
        </w:p>
        <w:p w14:paraId="412FF061" w14:textId="2CBCDC17" w:rsidR="00C70569" w:rsidRDefault="001B5971" w:rsidP="00A0243D">
          <w:pPr>
            <w:tabs>
              <w:tab w:val="left" w:pos="351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2A9E">
            <w:rPr>
              <w:rFonts w:ascii="Times New Roman" w:hAnsi="Times New Roman" w:cs="Times New Roman"/>
              <w:sz w:val="24"/>
              <w:szCs w:val="24"/>
            </w:rPr>
            <w:t>Como resultado se obtuvo un modelo orientado casi por completo a</w:t>
          </w:r>
          <w:r w:rsidR="002A70AD">
            <w:rPr>
              <w:rFonts w:ascii="Times New Roman" w:hAnsi="Times New Roman" w:cs="Times New Roman"/>
              <w:sz w:val="24"/>
              <w:szCs w:val="24"/>
            </w:rPr>
            <w:t xml:space="preserve">l control </w:t>
          </w:r>
          <w:r w:rsidR="00E32A9E">
            <w:rPr>
              <w:rFonts w:ascii="Times New Roman" w:hAnsi="Times New Roman" w:cs="Times New Roman"/>
              <w:sz w:val="24"/>
              <w:szCs w:val="24"/>
            </w:rPr>
            <w:t xml:space="preserve">de la oferta. Aun cuando se considera un problema de salud pública, las prácticas conciben el mercado de marihuana como un problema de seguridad pública. </w:t>
          </w:r>
        </w:p>
        <w:p w14:paraId="2615689F" w14:textId="7885B30B" w:rsidR="00C70569" w:rsidRDefault="001B5971" w:rsidP="00A0243D">
          <w:pPr>
            <w:tabs>
              <w:tab w:val="left" w:pos="351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0569">
            <w:rPr>
              <w:rFonts w:ascii="Times New Roman" w:hAnsi="Times New Roman" w:cs="Times New Roman"/>
              <w:sz w:val="24"/>
              <w:szCs w:val="24"/>
            </w:rPr>
            <w:t>La</w:t>
          </w:r>
          <w:r w:rsidR="00E32A9E">
            <w:rPr>
              <w:rFonts w:ascii="Times New Roman" w:hAnsi="Times New Roman" w:cs="Times New Roman"/>
              <w:sz w:val="24"/>
              <w:szCs w:val="24"/>
            </w:rPr>
            <w:t xml:space="preserve"> visión reciente busca entender el fenómeno como un </w:t>
          </w:r>
          <w:r w:rsidR="00C70569">
            <w:rPr>
              <w:rFonts w:ascii="Times New Roman" w:hAnsi="Times New Roman" w:cs="Times New Roman"/>
              <w:sz w:val="24"/>
              <w:szCs w:val="24"/>
            </w:rPr>
            <w:t>binomio entre la oferta y la demanda</w:t>
          </w:r>
          <w:r w:rsidR="00E32A9E">
            <w:rPr>
              <w:rFonts w:ascii="Times New Roman" w:hAnsi="Times New Roman" w:cs="Times New Roman"/>
              <w:sz w:val="24"/>
              <w:szCs w:val="24"/>
            </w:rPr>
            <w:t>, enfoca</w:t>
          </w:r>
          <w:r w:rsidR="00C70569">
            <w:rPr>
              <w:rFonts w:ascii="Times New Roman" w:hAnsi="Times New Roman" w:cs="Times New Roman"/>
              <w:sz w:val="24"/>
              <w:szCs w:val="24"/>
            </w:rPr>
            <w:t>n</w:t>
          </w:r>
          <w:r w:rsidR="00E32A9E">
            <w:rPr>
              <w:rFonts w:ascii="Times New Roman" w:hAnsi="Times New Roman" w:cs="Times New Roman"/>
              <w:sz w:val="24"/>
              <w:szCs w:val="24"/>
            </w:rPr>
            <w:t xml:space="preserve">do </w:t>
          </w:r>
          <w:r w:rsidR="00C70569">
            <w:rPr>
              <w:rFonts w:ascii="Times New Roman" w:hAnsi="Times New Roman" w:cs="Times New Roman"/>
              <w:sz w:val="24"/>
              <w:szCs w:val="24"/>
            </w:rPr>
            <w:t xml:space="preserve">sus esfuerzos </w:t>
          </w:r>
          <w:r w:rsidR="00E32A9E">
            <w:rPr>
              <w:rFonts w:ascii="Times New Roman" w:hAnsi="Times New Roman" w:cs="Times New Roman"/>
              <w:sz w:val="24"/>
              <w:szCs w:val="24"/>
            </w:rPr>
            <w:t xml:space="preserve">en la supresión de la oferta, </w:t>
          </w:r>
          <w:r w:rsidR="00C70569">
            <w:rPr>
              <w:rFonts w:ascii="Times New Roman" w:hAnsi="Times New Roman" w:cs="Times New Roman"/>
              <w:sz w:val="24"/>
              <w:szCs w:val="24"/>
            </w:rPr>
            <w:t>donde la escasez de recursos impide</w:t>
          </w:r>
          <w:r w:rsidR="00E32A9E">
            <w:rPr>
              <w:rFonts w:ascii="Times New Roman" w:hAnsi="Times New Roman" w:cs="Times New Roman"/>
              <w:sz w:val="24"/>
              <w:szCs w:val="24"/>
            </w:rPr>
            <w:t xml:space="preserve"> el entendimiento ínte</w:t>
          </w:r>
          <w:r w:rsidR="00D46B06">
            <w:rPr>
              <w:rFonts w:ascii="Times New Roman" w:hAnsi="Times New Roman" w:cs="Times New Roman"/>
              <w:sz w:val="24"/>
              <w:szCs w:val="24"/>
            </w:rPr>
            <w:t>gro de las dinámicas de consumo</w:t>
          </w:r>
          <w:r w:rsidR="00C70569">
            <w:rPr>
              <w:rFonts w:ascii="Times New Roman" w:hAnsi="Times New Roman" w:cs="Times New Roman"/>
              <w:sz w:val="24"/>
              <w:szCs w:val="24"/>
            </w:rPr>
            <w:t xml:space="preserve"> en todos en sus niveles</w:t>
          </w:r>
          <w:r w:rsidR="00D46B06">
            <w:rPr>
              <w:rFonts w:ascii="Times New Roman" w:hAnsi="Times New Roman" w:cs="Times New Roman"/>
              <w:sz w:val="24"/>
              <w:szCs w:val="24"/>
            </w:rPr>
            <w:t>.</w:t>
          </w:r>
          <w:r w:rsidR="001A19C0">
            <w:rPr>
              <w:rFonts w:ascii="Times New Roman" w:hAnsi="Times New Roman" w:cs="Times New Roman"/>
              <w:sz w:val="24"/>
              <w:szCs w:val="24"/>
            </w:rPr>
            <w:t xml:space="preserve"> </w:t>
          </w:r>
        </w:p>
        <w:p w14:paraId="5B1CEC11" w14:textId="77777777" w:rsidR="00E40F63" w:rsidRPr="00081C4D" w:rsidRDefault="001B5971" w:rsidP="00081C4D">
          <w:pPr>
            <w:spacing w:line="240" w:lineRule="auto"/>
            <w:jc w:val="both"/>
            <w:rPr>
              <w:rFonts w:ascii="Times New Roman" w:hAnsi="Times New Roman" w:cs="Times New Roman"/>
              <w:sz w:val="20"/>
              <w:szCs w:val="20"/>
            </w:rPr>
          </w:pPr>
          <w:r>
            <w:rPr>
              <w:rFonts w:ascii="Times New Roman" w:hAnsi="Times New Roman" w:cs="Times New Roman"/>
              <w:sz w:val="24"/>
              <w:szCs w:val="24"/>
            </w:rPr>
            <w:lastRenderedPageBreak/>
            <w:t xml:space="preserve">      </w:t>
          </w:r>
          <w:r w:rsidR="001A19C0">
            <w:rPr>
              <w:rFonts w:ascii="Times New Roman" w:hAnsi="Times New Roman" w:cs="Times New Roman"/>
              <w:sz w:val="24"/>
              <w:szCs w:val="24"/>
            </w:rPr>
            <w:t xml:space="preserve">Como resultado, y como muestra </w:t>
          </w:r>
          <w:r w:rsidR="00563340">
            <w:rPr>
              <w:rFonts w:ascii="Times New Roman" w:hAnsi="Times New Roman" w:cs="Times New Roman"/>
              <w:sz w:val="24"/>
              <w:szCs w:val="24"/>
            </w:rPr>
            <w:t>el punto a.</w:t>
          </w:r>
          <w:r w:rsidR="001A19C0">
            <w:rPr>
              <w:rFonts w:ascii="Times New Roman" w:hAnsi="Times New Roman" w:cs="Times New Roman"/>
              <w:sz w:val="24"/>
              <w:szCs w:val="24"/>
            </w:rPr>
            <w:t xml:space="preserve"> del </w:t>
          </w:r>
          <w:r w:rsidR="001A19C0">
            <w:rPr>
              <w:rFonts w:ascii="Times New Roman" w:hAnsi="Times New Roman" w:cs="Times New Roman"/>
              <w:sz w:val="24"/>
              <w:szCs w:val="24"/>
            </w:rPr>
            <w:fldChar w:fldCharType="begin"/>
          </w:r>
          <w:r w:rsidR="001A19C0">
            <w:rPr>
              <w:rFonts w:ascii="Times New Roman" w:hAnsi="Times New Roman" w:cs="Times New Roman"/>
              <w:sz w:val="24"/>
              <w:szCs w:val="24"/>
            </w:rPr>
            <w:instrText xml:space="preserve"> REF _Ref22025325 \h </w:instrText>
          </w:r>
          <w:r w:rsidR="001A19C0">
            <w:rPr>
              <w:rFonts w:ascii="Times New Roman" w:hAnsi="Times New Roman" w:cs="Times New Roman"/>
              <w:sz w:val="24"/>
              <w:szCs w:val="24"/>
            </w:rPr>
          </w:r>
          <w:r w:rsidR="001A19C0">
            <w:rPr>
              <w:rFonts w:ascii="Times New Roman" w:hAnsi="Times New Roman" w:cs="Times New Roman"/>
              <w:sz w:val="24"/>
              <w:szCs w:val="24"/>
            </w:rPr>
            <w:fldChar w:fldCharType="separate"/>
          </w:r>
        </w:p>
        <w:p w14:paraId="7F9941B5" w14:textId="77777777" w:rsidR="00E40F63" w:rsidRDefault="00E40F63" w:rsidP="00837D49"/>
        <w:p w14:paraId="357AAE6C" w14:textId="77777777" w:rsidR="00E40F63" w:rsidRDefault="00E40F63" w:rsidP="00837D49"/>
        <w:p w14:paraId="3E822DD7" w14:textId="77777777" w:rsidR="00E40F63" w:rsidRDefault="00E40F63" w:rsidP="00837D49"/>
        <w:p w14:paraId="23256B52" w14:textId="77777777" w:rsidR="00E40F63" w:rsidRDefault="00E40F63" w:rsidP="00837D49"/>
        <w:p w14:paraId="6D92F6F0" w14:textId="77777777" w:rsidR="00E40F63" w:rsidRDefault="00E40F63" w:rsidP="00837D49"/>
        <w:p w14:paraId="3A184056" w14:textId="77777777" w:rsidR="00E40F63" w:rsidRDefault="00E40F63" w:rsidP="00837D49"/>
        <w:p w14:paraId="4F68F37D" w14:textId="77777777" w:rsidR="00E40F63" w:rsidRDefault="00E40F63" w:rsidP="00837D49"/>
        <w:p w14:paraId="0851F0DC" w14:textId="77777777" w:rsidR="00E40F63" w:rsidRDefault="00E40F63" w:rsidP="00837D49"/>
        <w:p w14:paraId="4A91D15B" w14:textId="77777777" w:rsidR="00E40F63" w:rsidRDefault="00E40F63" w:rsidP="00837D49"/>
        <w:p w14:paraId="57197B0E" w14:textId="77777777" w:rsidR="00E40F63" w:rsidRDefault="00E40F63" w:rsidP="00837D49"/>
        <w:p w14:paraId="7D89FEE2" w14:textId="218E396C" w:rsidR="00E32A9E" w:rsidRDefault="00E40F63" w:rsidP="004F209F">
          <w:pPr>
            <w:spacing w:line="240" w:lineRule="auto"/>
            <w:jc w:val="both"/>
            <w:rPr>
              <w:rFonts w:ascii="Times New Roman" w:hAnsi="Times New Roman" w:cs="Times New Roman"/>
              <w:sz w:val="24"/>
              <w:szCs w:val="24"/>
            </w:rPr>
          </w:pPr>
          <w:r w:rsidRPr="00A0243D">
            <w:rPr>
              <w:rFonts w:ascii="Times New Roman" w:hAnsi="Times New Roman" w:cs="Times New Roman"/>
              <w:szCs w:val="28"/>
            </w:rPr>
            <w:t xml:space="preserve">Anexo </w:t>
          </w:r>
          <w:r>
            <w:rPr>
              <w:rFonts w:ascii="Times New Roman" w:hAnsi="Times New Roman" w:cs="Times New Roman"/>
              <w:szCs w:val="28"/>
            </w:rPr>
            <w:t>6</w:t>
          </w:r>
          <w:r w:rsidRPr="00A0243D">
            <w:rPr>
              <w:rFonts w:ascii="Times New Roman" w:hAnsi="Times New Roman" w:cs="Times New Roman"/>
              <w:szCs w:val="28"/>
            </w:rPr>
            <w:t>.</w:t>
          </w:r>
          <w:r w:rsidRPr="00A0243D">
            <w:rPr>
              <w:szCs w:val="28"/>
            </w:rPr>
            <w:t xml:space="preserve">  </w:t>
          </w:r>
          <w:r w:rsidRPr="00A0243D">
            <w:rPr>
              <w:rFonts w:ascii="Times New Roman" w:hAnsi="Times New Roman" w:cs="Times New Roman"/>
              <w:szCs w:val="28"/>
            </w:rPr>
            <w:t xml:space="preserve">Opinión de los principales actores entrevistados sobre el modelo actual de </w:t>
          </w:r>
          <w:r>
            <w:rPr>
              <w:rFonts w:ascii="Times New Roman" w:hAnsi="Times New Roman" w:cs="Times New Roman"/>
              <w:szCs w:val="28"/>
            </w:rPr>
            <w:t>prohibición</w:t>
          </w:r>
          <w:r w:rsidRPr="00A0243D">
            <w:rPr>
              <w:szCs w:val="28"/>
            </w:rPr>
            <w:t>.</w:t>
          </w:r>
          <w:r w:rsidR="001A19C0">
            <w:rPr>
              <w:rFonts w:ascii="Times New Roman" w:hAnsi="Times New Roman" w:cs="Times New Roman"/>
              <w:sz w:val="24"/>
              <w:szCs w:val="24"/>
            </w:rPr>
            <w:fldChar w:fldCharType="end"/>
          </w:r>
          <w:r w:rsidR="00081C4D">
            <w:rPr>
              <w:rFonts w:ascii="Times New Roman" w:hAnsi="Times New Roman" w:cs="Times New Roman"/>
              <w:sz w:val="24"/>
              <w:szCs w:val="24"/>
            </w:rPr>
            <w:t>6</w:t>
          </w:r>
          <w:r w:rsidR="001A19C0">
            <w:rPr>
              <w:rFonts w:ascii="Times New Roman" w:hAnsi="Times New Roman" w:cs="Times New Roman"/>
              <w:sz w:val="24"/>
              <w:szCs w:val="24"/>
            </w:rPr>
            <w:t>, las autoridades consideraron el modelo actual en términos generales como fallido.</w:t>
          </w:r>
        </w:p>
        <w:p w14:paraId="6DE92EE4" w14:textId="0E00E49B" w:rsidR="006E3C08" w:rsidRDefault="001B5971" w:rsidP="00A0243D">
          <w:pPr>
            <w:tabs>
              <w:tab w:val="left" w:pos="351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2A9E">
            <w:rPr>
              <w:rFonts w:ascii="Times New Roman" w:hAnsi="Times New Roman" w:cs="Times New Roman"/>
              <w:sz w:val="24"/>
              <w:szCs w:val="24"/>
            </w:rPr>
            <w:t xml:space="preserve">Por otro lado, </w:t>
          </w:r>
          <w:r w:rsidR="006E3C08">
            <w:rPr>
              <w:rFonts w:ascii="Times New Roman" w:hAnsi="Times New Roman" w:cs="Times New Roman"/>
              <w:sz w:val="24"/>
              <w:szCs w:val="24"/>
            </w:rPr>
            <w:t>el eje</w:t>
          </w:r>
          <w:r w:rsidR="00E32A9E">
            <w:rPr>
              <w:rFonts w:ascii="Times New Roman" w:hAnsi="Times New Roman" w:cs="Times New Roman"/>
              <w:sz w:val="24"/>
              <w:szCs w:val="24"/>
            </w:rPr>
            <w:t xml:space="preserve"> de prevención y tratamiento, responsable de construir el entendimiento de estas dinámicas, está enfocado solo en los potenciales consumidores problemáticos</w:t>
          </w:r>
          <w:r w:rsidR="006E3C08">
            <w:rPr>
              <w:rFonts w:ascii="Times New Roman" w:hAnsi="Times New Roman" w:cs="Times New Roman"/>
              <w:sz w:val="24"/>
              <w:szCs w:val="24"/>
            </w:rPr>
            <w:t xml:space="preserve"> y deja de lado las políticas para el control de riesgo y daños de aquellos consumidores no problemáticos</w:t>
          </w:r>
          <w:r w:rsidR="00E32A9E">
            <w:rPr>
              <w:rFonts w:ascii="Times New Roman" w:hAnsi="Times New Roman" w:cs="Times New Roman"/>
              <w:sz w:val="24"/>
              <w:szCs w:val="24"/>
            </w:rPr>
            <w:t>. La falta de recursos, como principal factor, genera vacíos en el conjunto información</w:t>
          </w:r>
          <w:r w:rsidR="006E3C08">
            <w:rPr>
              <w:rFonts w:ascii="Times New Roman" w:hAnsi="Times New Roman" w:cs="Times New Roman"/>
              <w:sz w:val="24"/>
              <w:szCs w:val="24"/>
            </w:rPr>
            <w:t>, por ejemplo, advertir la inocuidad del consumo de drogas</w:t>
          </w:r>
          <w:r w:rsidR="004F6124">
            <w:rPr>
              <w:rFonts w:ascii="Times New Roman" w:hAnsi="Times New Roman" w:cs="Times New Roman"/>
              <w:sz w:val="24"/>
              <w:szCs w:val="24"/>
            </w:rPr>
            <w:t>.</w:t>
          </w:r>
          <w:r w:rsidR="006E3C08">
            <w:rPr>
              <w:rFonts w:ascii="Times New Roman" w:hAnsi="Times New Roman" w:cs="Times New Roman"/>
              <w:sz w:val="24"/>
              <w:szCs w:val="24"/>
            </w:rPr>
            <w:t xml:space="preserve"> </w:t>
          </w:r>
          <w:r w:rsidR="004F6124">
            <w:rPr>
              <w:rFonts w:ascii="Times New Roman" w:hAnsi="Times New Roman" w:cs="Times New Roman"/>
              <w:sz w:val="24"/>
              <w:szCs w:val="24"/>
            </w:rPr>
            <w:t>S</w:t>
          </w:r>
          <w:r w:rsidR="006E3C08">
            <w:rPr>
              <w:rFonts w:ascii="Times New Roman" w:hAnsi="Times New Roman" w:cs="Times New Roman"/>
              <w:sz w:val="24"/>
              <w:szCs w:val="24"/>
            </w:rPr>
            <w:t>i bien</w:t>
          </w:r>
          <w:r w:rsidR="004F6124">
            <w:rPr>
              <w:rFonts w:ascii="Times New Roman" w:hAnsi="Times New Roman" w:cs="Times New Roman"/>
              <w:sz w:val="24"/>
              <w:szCs w:val="24"/>
            </w:rPr>
            <w:t>,</w:t>
          </w:r>
          <w:r w:rsidR="006E3C08">
            <w:rPr>
              <w:rFonts w:ascii="Times New Roman" w:hAnsi="Times New Roman" w:cs="Times New Roman"/>
              <w:sz w:val="24"/>
              <w:szCs w:val="24"/>
            </w:rPr>
            <w:t xml:space="preserve"> el consumidor puede no tener problemas de conducta social, nunca se </w:t>
          </w:r>
          <w:r w:rsidR="00874043">
            <w:rPr>
              <w:rFonts w:ascii="Times New Roman" w:hAnsi="Times New Roman" w:cs="Times New Roman"/>
              <w:sz w:val="24"/>
              <w:szCs w:val="24"/>
            </w:rPr>
            <w:t>encontrará</w:t>
          </w:r>
          <w:r w:rsidR="006E3C08">
            <w:rPr>
              <w:rFonts w:ascii="Times New Roman" w:hAnsi="Times New Roman" w:cs="Times New Roman"/>
              <w:sz w:val="24"/>
              <w:szCs w:val="24"/>
            </w:rPr>
            <w:t xml:space="preserve"> exento de tener problemas de salud: ingestión de humo en cualquier forma, manejar vehículos bajo el efecto de una sustancia, consumir drogas antes de un desarrollo cerebral completo (25 años aproximadamente). </w:t>
          </w:r>
          <w:r w:rsidR="006C6345">
            <w:rPr>
              <w:rFonts w:ascii="Times New Roman" w:hAnsi="Times New Roman" w:cs="Times New Roman"/>
              <w:sz w:val="24"/>
              <w:szCs w:val="24"/>
            </w:rPr>
            <w:t xml:space="preserve">  </w:t>
          </w:r>
        </w:p>
        <w:p w14:paraId="45008372" w14:textId="62038FBD" w:rsidR="00E32A9E" w:rsidRDefault="001B5971" w:rsidP="00A0243D">
          <w:pPr>
            <w:tabs>
              <w:tab w:val="left" w:pos="351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2A9E">
            <w:rPr>
              <w:rFonts w:ascii="Times New Roman" w:hAnsi="Times New Roman" w:cs="Times New Roman"/>
              <w:sz w:val="24"/>
              <w:szCs w:val="24"/>
            </w:rPr>
            <w:t>Por tanto, en el abordaje actual, se contempla el consumo como la consecuencia de un problema de seguridad, el narcotráfico. Esto creó una relación entre la marihuana y criminalidad. Entendiendo al demandante de marihuana como una persona problemática para la sociedad. No obstante, la realidad muestra que el consumo de marihuana es multifactorial, dando paso a la existencia y perseverancia de consumidores no problemáticos capaces de sostener un mercado de consumo final</w:t>
          </w:r>
          <w:r w:rsidR="00D46B06">
            <w:rPr>
              <w:rFonts w:ascii="Times New Roman" w:hAnsi="Times New Roman" w:cs="Times New Roman"/>
              <w:sz w:val="24"/>
              <w:szCs w:val="24"/>
            </w:rPr>
            <w:t>,</w:t>
          </w:r>
          <w:r w:rsidR="00E32A9E">
            <w:rPr>
              <w:rFonts w:ascii="Times New Roman" w:hAnsi="Times New Roman" w:cs="Times New Roman"/>
              <w:sz w:val="24"/>
              <w:szCs w:val="24"/>
            </w:rPr>
            <w:t xml:space="preserve"> a pesar de</w:t>
          </w:r>
          <w:r w:rsidR="003E50D9">
            <w:rPr>
              <w:rFonts w:ascii="Times New Roman" w:hAnsi="Times New Roman" w:cs="Times New Roman"/>
              <w:sz w:val="24"/>
              <w:szCs w:val="24"/>
            </w:rPr>
            <w:t xml:space="preserve"> los mecanismos de control aplicados</w:t>
          </w:r>
          <w:r w:rsidR="00E32A9E">
            <w:rPr>
              <w:rFonts w:ascii="Times New Roman" w:hAnsi="Times New Roman" w:cs="Times New Roman"/>
              <w:sz w:val="24"/>
              <w:szCs w:val="24"/>
            </w:rPr>
            <w:t>.</w:t>
          </w:r>
        </w:p>
        <w:p w14:paraId="293DB538" w14:textId="77777777" w:rsidR="00A0243D" w:rsidRPr="001A7927" w:rsidRDefault="00A0243D" w:rsidP="00A0243D">
          <w:pPr>
            <w:tabs>
              <w:tab w:val="left" w:pos="3510"/>
            </w:tabs>
            <w:spacing w:line="240" w:lineRule="auto"/>
            <w:jc w:val="both"/>
            <w:rPr>
              <w:u w:val="single"/>
            </w:rPr>
          </w:pPr>
        </w:p>
        <w:p w14:paraId="3FBF8115" w14:textId="4F6845A3" w:rsidR="00E32A9E" w:rsidRPr="00692114" w:rsidRDefault="00E32A9E"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 xml:space="preserve">Disyuntiva: </w:t>
          </w:r>
          <w:r w:rsidR="002A70AD" w:rsidRPr="00692114">
            <w:rPr>
              <w:rFonts w:ascii="Times New Roman" w:hAnsi="Times New Roman" w:cs="Times New Roman"/>
              <w:b/>
              <w:sz w:val="24"/>
              <w:szCs w:val="24"/>
            </w:rPr>
            <w:t>Reducción de la demanda</w:t>
          </w:r>
          <w:r w:rsidRPr="00692114">
            <w:rPr>
              <w:rFonts w:ascii="Times New Roman" w:hAnsi="Times New Roman" w:cs="Times New Roman"/>
              <w:b/>
              <w:sz w:val="24"/>
              <w:szCs w:val="24"/>
            </w:rPr>
            <w:t xml:space="preserve"> y </w:t>
          </w:r>
          <w:r w:rsidR="00D368E0" w:rsidRPr="00692114">
            <w:rPr>
              <w:rFonts w:ascii="Times New Roman" w:hAnsi="Times New Roman" w:cs="Times New Roman"/>
              <w:b/>
              <w:sz w:val="24"/>
              <w:szCs w:val="24"/>
            </w:rPr>
            <w:t>p</w:t>
          </w:r>
          <w:r w:rsidR="002A70AD" w:rsidRPr="00692114">
            <w:rPr>
              <w:rFonts w:ascii="Times New Roman" w:hAnsi="Times New Roman" w:cs="Times New Roman"/>
              <w:b/>
              <w:sz w:val="24"/>
              <w:szCs w:val="24"/>
            </w:rPr>
            <w:t>rohibición de la oferta</w:t>
          </w:r>
        </w:p>
        <w:p w14:paraId="40367BB8" w14:textId="6121FB03" w:rsidR="00C45E13" w:rsidRDefault="00E32A9E" w:rsidP="001B5971">
          <w:pPr>
            <w:spacing w:line="240" w:lineRule="auto"/>
            <w:ind w:firstLine="360"/>
            <w:jc w:val="both"/>
            <w:rPr>
              <w:rFonts w:ascii="Times New Roman" w:hAnsi="Times New Roman" w:cs="Times New Roman"/>
              <w:sz w:val="24"/>
              <w:szCs w:val="24"/>
            </w:rPr>
          </w:pPr>
          <w:r w:rsidRPr="004C073B">
            <w:rPr>
              <w:rFonts w:ascii="Times New Roman" w:hAnsi="Times New Roman" w:cs="Times New Roman"/>
              <w:sz w:val="24"/>
              <w:szCs w:val="24"/>
            </w:rPr>
            <w:t>La lucha con</w:t>
          </w:r>
          <w:r w:rsidR="004C073B">
            <w:rPr>
              <w:rFonts w:ascii="Times New Roman" w:hAnsi="Times New Roman" w:cs="Times New Roman"/>
              <w:sz w:val="24"/>
              <w:szCs w:val="24"/>
            </w:rPr>
            <w:t>tra</w:t>
          </w:r>
          <w:r w:rsidRPr="004C073B">
            <w:rPr>
              <w:rFonts w:ascii="Times New Roman" w:hAnsi="Times New Roman" w:cs="Times New Roman"/>
              <w:sz w:val="24"/>
              <w:szCs w:val="24"/>
            </w:rPr>
            <w:t xml:space="preserve"> el narcotráfico es un problema </w:t>
          </w:r>
          <w:r w:rsidR="00C45E13" w:rsidRPr="004C073B">
            <w:rPr>
              <w:rFonts w:ascii="Times New Roman" w:hAnsi="Times New Roman" w:cs="Times New Roman"/>
              <w:sz w:val="24"/>
              <w:szCs w:val="24"/>
            </w:rPr>
            <w:t xml:space="preserve">presente </w:t>
          </w:r>
          <w:r w:rsidRPr="004C073B">
            <w:rPr>
              <w:rFonts w:ascii="Times New Roman" w:hAnsi="Times New Roman" w:cs="Times New Roman"/>
              <w:sz w:val="24"/>
              <w:szCs w:val="24"/>
            </w:rPr>
            <w:t>en Costa</w:t>
          </w:r>
          <w:r>
            <w:rPr>
              <w:rFonts w:ascii="Times New Roman" w:hAnsi="Times New Roman" w:cs="Times New Roman"/>
              <w:sz w:val="24"/>
              <w:szCs w:val="24"/>
            </w:rPr>
            <w:t xml:space="preserve"> Rica</w:t>
          </w:r>
          <w:r w:rsidRPr="00070DFE">
            <w:rPr>
              <w:rFonts w:ascii="Times New Roman" w:hAnsi="Times New Roman" w:cs="Times New Roman"/>
              <w:sz w:val="24"/>
              <w:szCs w:val="24"/>
            </w:rPr>
            <w:t xml:space="preserve">. </w:t>
          </w:r>
          <w:r>
            <w:rPr>
              <w:rFonts w:ascii="Times New Roman" w:hAnsi="Times New Roman" w:cs="Times New Roman"/>
              <w:sz w:val="24"/>
              <w:szCs w:val="24"/>
            </w:rPr>
            <w:t>La marihuana</w:t>
          </w:r>
          <w:r w:rsidRPr="00070DFE">
            <w:rPr>
              <w:rFonts w:ascii="Times New Roman" w:hAnsi="Times New Roman" w:cs="Times New Roman"/>
              <w:sz w:val="24"/>
              <w:szCs w:val="24"/>
            </w:rPr>
            <w:t>, como una droga de comer</w:t>
          </w:r>
          <w:r>
            <w:rPr>
              <w:rFonts w:ascii="Times New Roman" w:hAnsi="Times New Roman" w:cs="Times New Roman"/>
              <w:sz w:val="24"/>
              <w:szCs w:val="24"/>
            </w:rPr>
            <w:t xml:space="preserve">cio ilícito, se ha intentado </w:t>
          </w:r>
          <w:r w:rsidRPr="00070DFE">
            <w:rPr>
              <w:rFonts w:ascii="Times New Roman" w:hAnsi="Times New Roman" w:cs="Times New Roman"/>
              <w:sz w:val="24"/>
              <w:szCs w:val="24"/>
            </w:rPr>
            <w:t xml:space="preserve">controlar bajo un modelo de fiscalización propuesto inicialmente por el Convenio Único de drogas de 1961 y posteriores convenciones. </w:t>
          </w:r>
        </w:p>
        <w:p w14:paraId="30C7E636" w14:textId="0252CBB7" w:rsidR="00E32A9E" w:rsidRPr="00070DFE" w:rsidRDefault="00E32A9E" w:rsidP="001B5971">
          <w:pPr>
            <w:spacing w:line="240" w:lineRule="auto"/>
            <w:ind w:firstLine="360"/>
            <w:jc w:val="both"/>
            <w:rPr>
              <w:rFonts w:ascii="Times New Roman" w:hAnsi="Times New Roman" w:cs="Times New Roman"/>
              <w:sz w:val="24"/>
              <w:szCs w:val="24"/>
            </w:rPr>
          </w:pPr>
          <w:r w:rsidRPr="00070DFE">
            <w:rPr>
              <w:rFonts w:ascii="Times New Roman" w:hAnsi="Times New Roman" w:cs="Times New Roman"/>
              <w:sz w:val="24"/>
              <w:szCs w:val="24"/>
            </w:rPr>
            <w:t>Como resultado</w:t>
          </w:r>
          <w:r w:rsidR="005B5139">
            <w:rPr>
              <w:rFonts w:ascii="Times New Roman" w:hAnsi="Times New Roman" w:cs="Times New Roman"/>
              <w:sz w:val="24"/>
              <w:szCs w:val="24"/>
            </w:rPr>
            <w:t>,</w:t>
          </w:r>
          <w:r w:rsidRPr="00070DFE">
            <w:rPr>
              <w:rFonts w:ascii="Times New Roman" w:hAnsi="Times New Roman" w:cs="Times New Roman"/>
              <w:sz w:val="24"/>
              <w:szCs w:val="24"/>
            </w:rPr>
            <w:t xml:space="preserve"> las </w:t>
          </w:r>
          <w:r w:rsidR="00C45E13">
            <w:rPr>
              <w:rFonts w:ascii="Times New Roman" w:hAnsi="Times New Roman" w:cs="Times New Roman"/>
              <w:sz w:val="24"/>
              <w:szCs w:val="24"/>
            </w:rPr>
            <w:t>políticas públicas</w:t>
          </w:r>
          <w:r w:rsidRPr="00070DFE">
            <w:rPr>
              <w:rFonts w:ascii="Times New Roman" w:hAnsi="Times New Roman" w:cs="Times New Roman"/>
              <w:sz w:val="24"/>
              <w:szCs w:val="24"/>
            </w:rPr>
            <w:t xml:space="preserve"> sugieren la asignación de recursos para combatir el consumo de drogas (incluido la marihuana de uso psicoactivo) en el país</w:t>
          </w:r>
          <w:r w:rsidR="00D368E0">
            <w:rPr>
              <w:rFonts w:ascii="Times New Roman" w:hAnsi="Times New Roman" w:cs="Times New Roman"/>
              <w:sz w:val="24"/>
              <w:szCs w:val="24"/>
            </w:rPr>
            <w:t>,</w:t>
          </w:r>
          <w:r w:rsidRPr="00070DFE">
            <w:rPr>
              <w:rFonts w:ascii="Times New Roman" w:hAnsi="Times New Roman" w:cs="Times New Roman"/>
              <w:sz w:val="24"/>
              <w:szCs w:val="24"/>
            </w:rPr>
            <w:t xml:space="preserve"> por medio de </w:t>
          </w:r>
          <w:r w:rsidRPr="00070DFE">
            <w:rPr>
              <w:rFonts w:ascii="Times New Roman" w:hAnsi="Times New Roman" w:cs="Times New Roman"/>
              <w:sz w:val="24"/>
              <w:szCs w:val="24"/>
            </w:rPr>
            <w:lastRenderedPageBreak/>
            <w:t>dos ejes</w:t>
          </w:r>
          <w:r>
            <w:rPr>
              <w:rFonts w:ascii="Times New Roman" w:hAnsi="Times New Roman" w:cs="Times New Roman"/>
              <w:sz w:val="24"/>
              <w:szCs w:val="24"/>
            </w:rPr>
            <w:t xml:space="preserve"> de acción</w:t>
          </w:r>
          <w:r w:rsidRPr="00070DFE">
            <w:rPr>
              <w:rFonts w:ascii="Times New Roman" w:hAnsi="Times New Roman" w:cs="Times New Roman"/>
              <w:sz w:val="24"/>
              <w:szCs w:val="24"/>
            </w:rPr>
            <w:t xml:space="preserve">: </w:t>
          </w:r>
          <w:r w:rsidR="00C45E13">
            <w:rPr>
              <w:rFonts w:ascii="Times New Roman" w:hAnsi="Times New Roman" w:cs="Times New Roman"/>
              <w:sz w:val="24"/>
              <w:szCs w:val="24"/>
            </w:rPr>
            <w:t>el control</w:t>
          </w:r>
          <w:r w:rsidRPr="00070DFE">
            <w:rPr>
              <w:rFonts w:ascii="Times New Roman" w:hAnsi="Times New Roman" w:cs="Times New Roman"/>
              <w:sz w:val="24"/>
              <w:szCs w:val="24"/>
            </w:rPr>
            <w:t xml:space="preserve"> de la oferta (venta, distribución y tráfico) y </w:t>
          </w:r>
          <w:r w:rsidR="00C45E13">
            <w:rPr>
              <w:rFonts w:ascii="Times New Roman" w:hAnsi="Times New Roman" w:cs="Times New Roman"/>
              <w:sz w:val="24"/>
              <w:szCs w:val="24"/>
            </w:rPr>
            <w:t>la reducción de la demanda</w:t>
          </w:r>
          <w:r w:rsidRPr="00070DFE">
            <w:rPr>
              <w:rFonts w:ascii="Times New Roman" w:hAnsi="Times New Roman" w:cs="Times New Roman"/>
              <w:sz w:val="24"/>
              <w:szCs w:val="24"/>
            </w:rPr>
            <w:t xml:space="preserve"> (del consumidor problemático). </w:t>
          </w:r>
        </w:p>
        <w:p w14:paraId="5E6E9D08" w14:textId="12027695" w:rsidR="00C45E13" w:rsidRDefault="00E32A9E" w:rsidP="001B5971">
          <w:pPr>
            <w:spacing w:line="240" w:lineRule="auto"/>
            <w:ind w:firstLine="360"/>
            <w:jc w:val="both"/>
            <w:rPr>
              <w:rFonts w:ascii="Times New Roman" w:hAnsi="Times New Roman" w:cs="Times New Roman"/>
              <w:sz w:val="24"/>
              <w:szCs w:val="24"/>
            </w:rPr>
          </w:pPr>
          <w:r w:rsidRPr="00070DFE">
            <w:rPr>
              <w:rFonts w:ascii="Times New Roman" w:hAnsi="Times New Roman" w:cs="Times New Roman"/>
              <w:sz w:val="24"/>
              <w:szCs w:val="24"/>
            </w:rPr>
            <w:t xml:space="preserve">El tema de discusión surge al considerar la asignación de </w:t>
          </w:r>
          <w:r w:rsidR="001A19C0">
            <w:rPr>
              <w:rFonts w:ascii="Times New Roman" w:hAnsi="Times New Roman" w:cs="Times New Roman"/>
              <w:sz w:val="24"/>
              <w:szCs w:val="24"/>
            </w:rPr>
            <w:t xml:space="preserve">recursos para un fin o el otro, </w:t>
          </w:r>
          <w:r w:rsidRPr="00070DFE">
            <w:rPr>
              <w:rFonts w:ascii="Times New Roman" w:hAnsi="Times New Roman" w:cs="Times New Roman"/>
              <w:sz w:val="24"/>
              <w:szCs w:val="24"/>
            </w:rPr>
            <w:t xml:space="preserve">esto </w:t>
          </w:r>
          <w:r>
            <w:rPr>
              <w:rFonts w:ascii="Times New Roman" w:hAnsi="Times New Roman" w:cs="Times New Roman"/>
              <w:sz w:val="24"/>
              <w:szCs w:val="24"/>
            </w:rPr>
            <w:t>es central</w:t>
          </w:r>
          <w:r w:rsidRPr="00070DFE">
            <w:rPr>
              <w:rFonts w:ascii="Times New Roman" w:hAnsi="Times New Roman" w:cs="Times New Roman"/>
              <w:sz w:val="24"/>
              <w:szCs w:val="24"/>
            </w:rPr>
            <w:t xml:space="preserve"> en las prácticas actuales y está sujeto a </w:t>
          </w:r>
          <w:r>
            <w:rPr>
              <w:rFonts w:ascii="Times New Roman" w:hAnsi="Times New Roman" w:cs="Times New Roman"/>
              <w:sz w:val="24"/>
              <w:szCs w:val="24"/>
            </w:rPr>
            <w:t>discusiones</w:t>
          </w:r>
          <w:r w:rsidRPr="00070DFE">
            <w:rPr>
              <w:rFonts w:ascii="Times New Roman" w:hAnsi="Times New Roman" w:cs="Times New Roman"/>
              <w:sz w:val="24"/>
              <w:szCs w:val="24"/>
            </w:rPr>
            <w:t xml:space="preserve"> que instan a la redistribución de los recursos entre los dos ejes. </w:t>
          </w:r>
          <w:r w:rsidR="001A19C0">
            <w:rPr>
              <w:rFonts w:ascii="Times New Roman" w:hAnsi="Times New Roman" w:cs="Times New Roman"/>
              <w:sz w:val="24"/>
              <w:szCs w:val="24"/>
            </w:rPr>
            <w:t>Según el punto b</w:t>
          </w:r>
          <w:r w:rsidR="00563340">
            <w:rPr>
              <w:rFonts w:ascii="Times New Roman" w:hAnsi="Times New Roman" w:cs="Times New Roman"/>
              <w:sz w:val="24"/>
              <w:szCs w:val="24"/>
            </w:rPr>
            <w:t>.</w:t>
          </w:r>
          <w:r w:rsidR="00081C4D">
            <w:rPr>
              <w:rFonts w:ascii="Times New Roman" w:hAnsi="Times New Roman" w:cs="Times New Roman"/>
              <w:sz w:val="24"/>
              <w:szCs w:val="24"/>
            </w:rPr>
            <w:t xml:space="preserve"> del </w:t>
          </w:r>
          <w:r w:rsidR="00AA7B69">
            <w:rPr>
              <w:rFonts w:ascii="Times New Roman" w:hAnsi="Times New Roman" w:cs="Times New Roman"/>
              <w:sz w:val="24"/>
              <w:szCs w:val="24"/>
            </w:rPr>
            <w:t>a</w:t>
          </w:r>
          <w:r w:rsidR="00081C4D">
            <w:rPr>
              <w:rFonts w:ascii="Times New Roman" w:hAnsi="Times New Roman" w:cs="Times New Roman"/>
              <w:sz w:val="24"/>
              <w:szCs w:val="24"/>
            </w:rPr>
            <w:t>nexo 6</w:t>
          </w:r>
          <w:r w:rsidR="001A19C0">
            <w:rPr>
              <w:rFonts w:ascii="Times New Roman" w:hAnsi="Times New Roman" w:cs="Times New Roman"/>
              <w:sz w:val="24"/>
              <w:szCs w:val="24"/>
            </w:rPr>
            <w:t>, e</w:t>
          </w:r>
          <w:r w:rsidRPr="00070DFE">
            <w:rPr>
              <w:rFonts w:ascii="Times New Roman" w:hAnsi="Times New Roman" w:cs="Times New Roman"/>
              <w:sz w:val="24"/>
              <w:szCs w:val="24"/>
            </w:rPr>
            <w:t xml:space="preserve">sta disyuntiva surge al considerar el panorama actual, donde la balanza está orientada </w:t>
          </w:r>
          <w:r w:rsidR="00C45E13">
            <w:rPr>
              <w:rFonts w:ascii="Times New Roman" w:hAnsi="Times New Roman" w:cs="Times New Roman"/>
              <w:sz w:val="24"/>
              <w:szCs w:val="24"/>
            </w:rPr>
            <w:t xml:space="preserve">al control </w:t>
          </w:r>
          <w:r w:rsidRPr="00070DFE">
            <w:rPr>
              <w:rFonts w:ascii="Times New Roman" w:hAnsi="Times New Roman" w:cs="Times New Roman"/>
              <w:sz w:val="24"/>
              <w:szCs w:val="24"/>
            </w:rPr>
            <w:t>de la oferta por encima de la prevención y tratamiento de su consumo.</w:t>
          </w:r>
          <w:r>
            <w:rPr>
              <w:rFonts w:ascii="Times New Roman" w:hAnsi="Times New Roman" w:cs="Times New Roman"/>
              <w:sz w:val="24"/>
              <w:szCs w:val="24"/>
            </w:rPr>
            <w:t xml:space="preserve"> </w:t>
          </w:r>
        </w:p>
        <w:p w14:paraId="792D7C63" w14:textId="77777777" w:rsidR="00C45E13" w:rsidRDefault="00E32A9E" w:rsidP="001B5971">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Como resultado, este enfoque de acción institucional no ha logrado reducir el mercado del país</w:t>
          </w:r>
          <w:r w:rsidR="001A19C0">
            <w:rPr>
              <w:rFonts w:ascii="Times New Roman" w:hAnsi="Times New Roman" w:cs="Times New Roman"/>
              <w:sz w:val="24"/>
              <w:szCs w:val="24"/>
            </w:rPr>
            <w:t xml:space="preserve"> y los actores de estas instituciones abogan por la falta de acción </w:t>
          </w:r>
          <w:r w:rsidR="00C45E13">
            <w:rPr>
              <w:rFonts w:ascii="Times New Roman" w:hAnsi="Times New Roman" w:cs="Times New Roman"/>
              <w:sz w:val="24"/>
              <w:szCs w:val="24"/>
            </w:rPr>
            <w:t>en la reducción de la demanda</w:t>
          </w:r>
          <w:r w:rsidR="00B86D7B">
            <w:rPr>
              <w:rFonts w:ascii="Times New Roman" w:hAnsi="Times New Roman" w:cs="Times New Roman"/>
              <w:sz w:val="24"/>
              <w:szCs w:val="24"/>
            </w:rPr>
            <w:t xml:space="preserve">. </w:t>
          </w:r>
        </w:p>
        <w:p w14:paraId="3745065D" w14:textId="038BF0EC" w:rsidR="00C23FF1" w:rsidRDefault="00B86D7B" w:rsidP="00FB004D">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P</w:t>
          </w:r>
          <w:r w:rsidR="00EC16CA">
            <w:rPr>
              <w:rFonts w:ascii="Times New Roman" w:hAnsi="Times New Roman" w:cs="Times New Roman"/>
              <w:sz w:val="24"/>
              <w:szCs w:val="24"/>
            </w:rPr>
            <w:t xml:space="preserve">or tanto, se recomienda reformular el accionar represivo del modelo actual y </w:t>
          </w:r>
          <w:r w:rsidR="00C45E13">
            <w:rPr>
              <w:rFonts w:ascii="Times New Roman" w:hAnsi="Times New Roman" w:cs="Times New Roman"/>
              <w:sz w:val="24"/>
              <w:szCs w:val="24"/>
            </w:rPr>
            <w:t>proponer</w:t>
          </w:r>
          <w:r w:rsidR="00EC16CA">
            <w:rPr>
              <w:rFonts w:ascii="Times New Roman" w:hAnsi="Times New Roman" w:cs="Times New Roman"/>
              <w:sz w:val="24"/>
              <w:szCs w:val="24"/>
            </w:rPr>
            <w:t xml:space="preserve"> una nueva visión que permita abordar el fenómeno </w:t>
          </w:r>
          <w:r>
            <w:rPr>
              <w:rFonts w:ascii="Times New Roman" w:hAnsi="Times New Roman" w:cs="Times New Roman"/>
              <w:sz w:val="24"/>
              <w:szCs w:val="24"/>
            </w:rPr>
            <w:t xml:space="preserve">de consumo </w:t>
          </w:r>
          <w:r w:rsidR="00EC16CA">
            <w:rPr>
              <w:rFonts w:ascii="Times New Roman" w:hAnsi="Times New Roman" w:cs="Times New Roman"/>
              <w:sz w:val="24"/>
              <w:szCs w:val="24"/>
            </w:rPr>
            <w:t xml:space="preserve">como un problema de salud pública, </w:t>
          </w:r>
          <w:r>
            <w:rPr>
              <w:rFonts w:ascii="Times New Roman" w:hAnsi="Times New Roman" w:cs="Times New Roman"/>
              <w:sz w:val="24"/>
              <w:szCs w:val="24"/>
            </w:rPr>
            <w:t>en este escenario el rol protagónico debe ser del Ministerio de Salud, el IAFA, ICD</w:t>
          </w:r>
          <w:r w:rsidR="00C45E13">
            <w:rPr>
              <w:rFonts w:ascii="Times New Roman" w:hAnsi="Times New Roman" w:cs="Times New Roman"/>
              <w:sz w:val="24"/>
              <w:szCs w:val="24"/>
            </w:rPr>
            <w:t>,</w:t>
          </w:r>
          <w:r>
            <w:rPr>
              <w:rFonts w:ascii="Times New Roman" w:hAnsi="Times New Roman" w:cs="Times New Roman"/>
              <w:sz w:val="24"/>
              <w:szCs w:val="24"/>
            </w:rPr>
            <w:t xml:space="preserve"> Ministerio de Educación Pública</w:t>
          </w:r>
          <w:r w:rsidR="00717130">
            <w:rPr>
              <w:rFonts w:ascii="Times New Roman" w:hAnsi="Times New Roman" w:cs="Times New Roman"/>
              <w:sz w:val="24"/>
              <w:szCs w:val="24"/>
            </w:rPr>
            <w:t xml:space="preserve"> (MEP)</w:t>
          </w:r>
          <w:r w:rsidR="00C45E13">
            <w:rPr>
              <w:rFonts w:ascii="Times New Roman" w:hAnsi="Times New Roman" w:cs="Times New Roman"/>
              <w:sz w:val="24"/>
              <w:szCs w:val="24"/>
            </w:rPr>
            <w:t xml:space="preserve"> y </w:t>
          </w:r>
          <w:r w:rsidR="00D368E0">
            <w:rPr>
              <w:rFonts w:ascii="Times New Roman" w:hAnsi="Times New Roman" w:cs="Times New Roman"/>
              <w:sz w:val="24"/>
              <w:szCs w:val="24"/>
            </w:rPr>
            <w:t>A</w:t>
          </w:r>
          <w:r w:rsidR="00C45E13">
            <w:rPr>
              <w:rFonts w:ascii="Times New Roman" w:hAnsi="Times New Roman" w:cs="Times New Roman"/>
              <w:sz w:val="24"/>
              <w:szCs w:val="24"/>
            </w:rPr>
            <w:t>cademia de sociedad civil entre otras instancias</w:t>
          </w:r>
          <w:r w:rsidR="00E32A9E">
            <w:rPr>
              <w:rFonts w:ascii="Times New Roman" w:hAnsi="Times New Roman" w:cs="Times New Roman"/>
              <w:sz w:val="24"/>
              <w:szCs w:val="24"/>
            </w:rPr>
            <w:t>.</w:t>
          </w:r>
          <w:r w:rsidR="001A19C0">
            <w:rPr>
              <w:rFonts w:ascii="Times New Roman" w:hAnsi="Times New Roman" w:cs="Times New Roman"/>
              <w:sz w:val="24"/>
              <w:szCs w:val="24"/>
            </w:rPr>
            <w:t xml:space="preserve"> </w:t>
          </w:r>
        </w:p>
        <w:p w14:paraId="2AA64974" w14:textId="77777777" w:rsidR="00AA7B69" w:rsidRPr="00070DFE" w:rsidRDefault="00AA7B69" w:rsidP="00FB004D">
          <w:pPr>
            <w:spacing w:line="240" w:lineRule="auto"/>
            <w:ind w:firstLine="360"/>
            <w:jc w:val="both"/>
            <w:rPr>
              <w:rFonts w:ascii="Times New Roman" w:hAnsi="Times New Roman" w:cs="Times New Roman"/>
              <w:sz w:val="24"/>
              <w:szCs w:val="24"/>
            </w:rPr>
          </w:pPr>
        </w:p>
        <w:p w14:paraId="05CF04E2" w14:textId="604E4EDA" w:rsidR="00E32A9E" w:rsidRPr="00692114" w:rsidRDefault="00F40C43"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 xml:space="preserve">Eje de </w:t>
          </w:r>
          <w:r w:rsidR="00C45E13" w:rsidRPr="00692114">
            <w:rPr>
              <w:rFonts w:ascii="Times New Roman" w:hAnsi="Times New Roman" w:cs="Times New Roman"/>
              <w:b/>
              <w:sz w:val="24"/>
              <w:szCs w:val="24"/>
            </w:rPr>
            <w:t>control de la oferta</w:t>
          </w:r>
          <w:r w:rsidRPr="00692114">
            <w:rPr>
              <w:rFonts w:ascii="Times New Roman" w:hAnsi="Times New Roman" w:cs="Times New Roman"/>
              <w:b/>
              <w:sz w:val="24"/>
              <w:szCs w:val="24"/>
            </w:rPr>
            <w:t xml:space="preserve">: un medio </w:t>
          </w:r>
          <w:r w:rsidR="00C45E13" w:rsidRPr="00692114">
            <w:rPr>
              <w:rFonts w:ascii="Times New Roman" w:hAnsi="Times New Roman" w:cs="Times New Roman"/>
              <w:b/>
              <w:sz w:val="24"/>
              <w:szCs w:val="24"/>
            </w:rPr>
            <w:t>preventivo,</w:t>
          </w:r>
          <w:r w:rsidRPr="00692114">
            <w:rPr>
              <w:rFonts w:ascii="Times New Roman" w:hAnsi="Times New Roman" w:cs="Times New Roman"/>
              <w:b/>
              <w:sz w:val="24"/>
              <w:szCs w:val="24"/>
            </w:rPr>
            <w:t xml:space="preserve"> pero no resolutorio</w:t>
          </w:r>
        </w:p>
        <w:p w14:paraId="09096CE7" w14:textId="77777777" w:rsidR="00C45E13"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Las acciones directas contra la oferta permiten contener la presencia de las organizaciones criminales en la sociedad</w:t>
          </w:r>
          <w:r w:rsidR="00B86D7B">
            <w:rPr>
              <w:rFonts w:ascii="Times New Roman" w:hAnsi="Times New Roman" w:cs="Times New Roman"/>
              <w:sz w:val="24"/>
              <w:szCs w:val="24"/>
            </w:rPr>
            <w:t xml:space="preserve"> y las externalidades en la seguridad pública podrían agravarse si las acciones contra estas organizaciones cesan</w:t>
          </w:r>
          <w:r>
            <w:rPr>
              <w:rFonts w:ascii="Times New Roman" w:hAnsi="Times New Roman" w:cs="Times New Roman"/>
              <w:sz w:val="24"/>
              <w:szCs w:val="24"/>
            </w:rPr>
            <w:t xml:space="preserve">; sin embargo, </w:t>
          </w:r>
          <w:r w:rsidR="00EC16CA">
            <w:rPr>
              <w:rFonts w:ascii="Times New Roman" w:hAnsi="Times New Roman" w:cs="Times New Roman"/>
              <w:sz w:val="24"/>
              <w:szCs w:val="24"/>
            </w:rPr>
            <w:t>se debe entender que esta estrategia no consigue</w:t>
          </w:r>
          <w:r>
            <w:rPr>
              <w:rFonts w:ascii="Times New Roman" w:hAnsi="Times New Roman" w:cs="Times New Roman"/>
              <w:sz w:val="24"/>
              <w:szCs w:val="24"/>
            </w:rPr>
            <w:t xml:space="preserve"> reducir el tamaño del mercado.</w:t>
          </w:r>
          <w:r w:rsidR="00B86D7B">
            <w:rPr>
              <w:rFonts w:ascii="Times New Roman" w:hAnsi="Times New Roman" w:cs="Times New Roman"/>
              <w:sz w:val="24"/>
              <w:szCs w:val="24"/>
            </w:rPr>
            <w:t xml:space="preserve"> </w:t>
          </w:r>
        </w:p>
        <w:p w14:paraId="71FB0460" w14:textId="48304450" w:rsidR="00E32A9E" w:rsidRDefault="00B86D7B"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Por otra parte, e</w:t>
          </w:r>
          <w:r w:rsidR="00E32A9E">
            <w:rPr>
              <w:rFonts w:ascii="Times New Roman" w:hAnsi="Times New Roman" w:cs="Times New Roman"/>
              <w:sz w:val="24"/>
              <w:szCs w:val="24"/>
            </w:rPr>
            <w:t xml:space="preserve">l asentamiento de grandes organizaciones puede tener alcance político y económico dentro del país, la corrupción de autoridades y la legitimación de capitales yace como un agravante de la expansión del narcotráfico. Por tanto, las acciones de </w:t>
          </w:r>
          <w:r w:rsidR="002A70AD">
            <w:rPr>
              <w:rFonts w:ascii="Times New Roman" w:hAnsi="Times New Roman" w:cs="Times New Roman"/>
              <w:sz w:val="24"/>
              <w:szCs w:val="24"/>
            </w:rPr>
            <w:t>prohibición</w:t>
          </w:r>
          <w:r w:rsidR="00E32A9E">
            <w:rPr>
              <w:rFonts w:ascii="Times New Roman" w:hAnsi="Times New Roman" w:cs="Times New Roman"/>
              <w:sz w:val="24"/>
              <w:szCs w:val="24"/>
            </w:rPr>
            <w:t xml:space="preserve"> son eficaces como medidas de contingencia para que estas organizaciones no tengan tanto poder en el mercado y la sociedad; no obstante, la reducción del mercado de consumo, como un objetivo del eje de </w:t>
          </w:r>
          <w:r w:rsidR="00C45E13">
            <w:rPr>
              <w:rFonts w:ascii="Times New Roman" w:hAnsi="Times New Roman" w:cs="Times New Roman"/>
              <w:sz w:val="24"/>
              <w:szCs w:val="24"/>
            </w:rPr>
            <w:t>control de la oferta</w:t>
          </w:r>
          <w:r w:rsidR="00E32A9E">
            <w:rPr>
              <w:rFonts w:ascii="Times New Roman" w:hAnsi="Times New Roman" w:cs="Times New Roman"/>
              <w:sz w:val="24"/>
              <w:szCs w:val="24"/>
            </w:rPr>
            <w:t>, no se considera viable.</w:t>
          </w:r>
        </w:p>
        <w:p w14:paraId="45E3D282" w14:textId="074B37C7" w:rsidR="00E32A9E"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intervención del mercado mediante la oferta, como medida prioritaria para tratar el fenómeno, genera presiones sobre el precio de la marihuana dado el riesgo que implica ofertar, mas no provoca cambios significativos en los niveles de consumo. Como resultado se obtiene un mercado más lucrativo. </w:t>
          </w:r>
          <w:r w:rsidR="00B86D7B">
            <w:rPr>
              <w:rFonts w:ascii="Times New Roman" w:hAnsi="Times New Roman" w:cs="Times New Roman"/>
              <w:sz w:val="24"/>
              <w:szCs w:val="24"/>
            </w:rPr>
            <w:t>En un modelo de regulación futuro, se deben tomar acciones contra el narcotráfico para abordar las problemáticas antes descritas, pero debe saberse que estas acciones no lidian con el tamaño del mercado porque no intervienen con la demanda.</w:t>
          </w:r>
        </w:p>
        <w:p w14:paraId="500F93FA" w14:textId="77777777" w:rsidR="00E32A9E" w:rsidRPr="00070DFE" w:rsidRDefault="00E32A9E" w:rsidP="00E32A9E">
          <w:pPr>
            <w:spacing w:line="240" w:lineRule="auto"/>
            <w:jc w:val="both"/>
            <w:rPr>
              <w:rFonts w:ascii="Times New Roman" w:hAnsi="Times New Roman" w:cs="Times New Roman"/>
              <w:sz w:val="24"/>
              <w:szCs w:val="24"/>
            </w:rPr>
          </w:pPr>
        </w:p>
        <w:p w14:paraId="00ACB3FE" w14:textId="17DBBA9A" w:rsidR="00E32A9E" w:rsidRPr="00070DFE" w:rsidRDefault="00E32A9E" w:rsidP="008B77D8">
          <w:pPr>
            <w:pStyle w:val="Prrafodelista"/>
            <w:numPr>
              <w:ilvl w:val="1"/>
              <w:numId w:val="20"/>
            </w:numPr>
            <w:spacing w:line="240" w:lineRule="auto"/>
            <w:jc w:val="both"/>
            <w:rPr>
              <w:rFonts w:ascii="Times New Roman" w:hAnsi="Times New Roman" w:cs="Times New Roman"/>
              <w:b/>
              <w:sz w:val="24"/>
              <w:szCs w:val="24"/>
            </w:rPr>
          </w:pPr>
          <w:r w:rsidRPr="00070DFE">
            <w:rPr>
              <w:rFonts w:ascii="Times New Roman" w:hAnsi="Times New Roman" w:cs="Times New Roman"/>
              <w:b/>
              <w:sz w:val="24"/>
              <w:szCs w:val="24"/>
            </w:rPr>
            <w:t>Prevención</w:t>
          </w:r>
          <w:r>
            <w:rPr>
              <w:rFonts w:ascii="Times New Roman" w:hAnsi="Times New Roman" w:cs="Times New Roman"/>
              <w:b/>
              <w:sz w:val="24"/>
              <w:szCs w:val="24"/>
            </w:rPr>
            <w:t xml:space="preserve"> y tratamiento</w:t>
          </w:r>
          <w:r w:rsidR="00F40C43">
            <w:rPr>
              <w:rFonts w:ascii="Times New Roman" w:hAnsi="Times New Roman" w:cs="Times New Roman"/>
              <w:b/>
              <w:sz w:val="24"/>
              <w:szCs w:val="24"/>
            </w:rPr>
            <w:t>: el camino para reducir el tamaño del mercado</w:t>
          </w:r>
        </w:p>
        <w:p w14:paraId="7C81C666" w14:textId="42C32824" w:rsidR="00E32A9E" w:rsidRDefault="00E32A9E" w:rsidP="00874043">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En cuanto las preocupaciones finales de los actores institucionales consultados, la rigidez de la demanda se sobrepuso como un tema central. </w:t>
          </w:r>
          <w:r w:rsidR="00E97A6D">
            <w:rPr>
              <w:rFonts w:ascii="Times New Roman" w:hAnsi="Times New Roman" w:cs="Times New Roman"/>
              <w:sz w:val="24"/>
              <w:szCs w:val="24"/>
            </w:rPr>
            <w:t>En tanto que</w:t>
          </w:r>
          <w:r w:rsidR="00D368E0">
            <w:rPr>
              <w:rFonts w:ascii="Times New Roman" w:hAnsi="Times New Roman" w:cs="Times New Roman"/>
              <w:sz w:val="24"/>
              <w:szCs w:val="24"/>
            </w:rPr>
            <w:t>,</w:t>
          </w:r>
          <w:r>
            <w:rPr>
              <w:rFonts w:ascii="Times New Roman" w:hAnsi="Times New Roman" w:cs="Times New Roman"/>
              <w:sz w:val="24"/>
              <w:szCs w:val="24"/>
            </w:rPr>
            <w:t xml:space="preserve"> los esfuerzos para reducir la oferta desde </w:t>
          </w:r>
          <w:r w:rsidR="002A70AD">
            <w:rPr>
              <w:rFonts w:ascii="Times New Roman" w:hAnsi="Times New Roman" w:cs="Times New Roman"/>
              <w:sz w:val="24"/>
              <w:szCs w:val="24"/>
            </w:rPr>
            <w:t>su prohibición</w:t>
          </w:r>
          <w:r>
            <w:rPr>
              <w:rFonts w:ascii="Times New Roman" w:hAnsi="Times New Roman" w:cs="Times New Roman"/>
              <w:sz w:val="24"/>
              <w:szCs w:val="24"/>
            </w:rPr>
            <w:t xml:space="preserve"> </w:t>
          </w:r>
          <w:r w:rsidR="00E97A6D">
            <w:rPr>
              <w:rFonts w:ascii="Times New Roman" w:hAnsi="Times New Roman" w:cs="Times New Roman"/>
              <w:sz w:val="24"/>
              <w:szCs w:val="24"/>
            </w:rPr>
            <w:t>han sid</w:t>
          </w:r>
          <w:r w:rsidR="0051372C">
            <w:rPr>
              <w:rFonts w:ascii="Times New Roman" w:hAnsi="Times New Roman" w:cs="Times New Roman"/>
              <w:sz w:val="24"/>
              <w:szCs w:val="24"/>
            </w:rPr>
            <w:t xml:space="preserve">o </w:t>
          </w:r>
          <w:r>
            <w:rPr>
              <w:rFonts w:ascii="Times New Roman" w:hAnsi="Times New Roman" w:cs="Times New Roman"/>
              <w:sz w:val="24"/>
              <w:szCs w:val="24"/>
            </w:rPr>
            <w:t xml:space="preserve">fallidos, se concluyó que la única forma real de desestimular el mercado es mediante </w:t>
          </w:r>
          <w:r w:rsidR="00C45E13">
            <w:rPr>
              <w:rFonts w:ascii="Times New Roman" w:hAnsi="Times New Roman" w:cs="Times New Roman"/>
              <w:sz w:val="24"/>
              <w:szCs w:val="24"/>
            </w:rPr>
            <w:t>la reducción</w:t>
          </w:r>
          <w:r>
            <w:rPr>
              <w:rFonts w:ascii="Times New Roman" w:hAnsi="Times New Roman" w:cs="Times New Roman"/>
              <w:sz w:val="24"/>
              <w:szCs w:val="24"/>
            </w:rPr>
            <w:t xml:space="preserve"> de la demanda; sin embargo, se trata de una tarea difícil al considerar los pocos recursos asignados a este eje de acción. </w:t>
          </w:r>
        </w:p>
        <w:p w14:paraId="19A540ED" w14:textId="68C01B2E" w:rsidR="00E32A9E" w:rsidRDefault="00E32A9E" w:rsidP="001A7927">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 xml:space="preserve">La intervención de la oferta es prioritaria en el modelo de </w:t>
          </w:r>
          <w:r w:rsidR="00C45E13">
            <w:rPr>
              <w:rFonts w:ascii="Times New Roman" w:hAnsi="Times New Roman" w:cs="Times New Roman"/>
              <w:sz w:val="24"/>
              <w:szCs w:val="24"/>
            </w:rPr>
            <w:t xml:space="preserve">prohibición </w:t>
          </w:r>
          <w:r>
            <w:rPr>
              <w:rFonts w:ascii="Times New Roman" w:hAnsi="Times New Roman" w:cs="Times New Roman"/>
              <w:sz w:val="24"/>
              <w:szCs w:val="24"/>
            </w:rPr>
            <w:t xml:space="preserve">y ha dejado en una posición secundaria los esfuerzos de prevención y tratamiento. Las prácticas </w:t>
          </w:r>
          <w:r w:rsidR="00380D41">
            <w:rPr>
              <w:rFonts w:ascii="Times New Roman" w:hAnsi="Times New Roman" w:cs="Times New Roman"/>
              <w:sz w:val="24"/>
              <w:szCs w:val="24"/>
            </w:rPr>
            <w:t>estatales</w:t>
          </w:r>
          <w:r>
            <w:rPr>
              <w:rFonts w:ascii="Times New Roman" w:hAnsi="Times New Roman" w:cs="Times New Roman"/>
              <w:sz w:val="24"/>
              <w:szCs w:val="24"/>
            </w:rPr>
            <w:t xml:space="preserve"> en el futuro, respecto al consumo psicoactivo de marihuana en Costa Rica, deben priorizar los esfuerzos a este eje, entendiendo el consumo como un fenómeno social y correspondiente a la salud pública del país. De esta forma, se puede generar una política nacional de drogas con información especializada en el consumidor de marihuana nacional.</w:t>
          </w:r>
        </w:p>
        <w:p w14:paraId="54182298" w14:textId="77777777" w:rsidR="00A0243D" w:rsidRDefault="00A0243D" w:rsidP="001A7927">
          <w:pPr>
            <w:spacing w:line="240" w:lineRule="auto"/>
            <w:ind w:firstLine="284"/>
            <w:jc w:val="both"/>
            <w:rPr>
              <w:rFonts w:ascii="Times New Roman" w:hAnsi="Times New Roman" w:cs="Times New Roman"/>
              <w:sz w:val="24"/>
              <w:szCs w:val="24"/>
            </w:rPr>
          </w:pPr>
        </w:p>
        <w:p w14:paraId="09CCB1AD" w14:textId="63CC0432" w:rsidR="00E32A9E" w:rsidRPr="00692114" w:rsidRDefault="00F40C43"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Mejoramiento de la c</w:t>
          </w:r>
          <w:r w:rsidR="00E32A9E" w:rsidRPr="00692114">
            <w:rPr>
              <w:rFonts w:ascii="Times New Roman" w:hAnsi="Times New Roman" w:cs="Times New Roman"/>
              <w:b/>
              <w:sz w:val="24"/>
              <w:szCs w:val="24"/>
            </w:rPr>
            <w:t xml:space="preserve">oordinación </w:t>
          </w:r>
          <w:r w:rsidR="00874043" w:rsidRPr="00692114">
            <w:rPr>
              <w:rFonts w:ascii="Times New Roman" w:hAnsi="Times New Roman" w:cs="Times New Roman"/>
              <w:b/>
              <w:sz w:val="24"/>
              <w:szCs w:val="24"/>
            </w:rPr>
            <w:t>interinstitucional</w:t>
          </w:r>
          <w:r w:rsidR="00E32A9E" w:rsidRPr="00692114">
            <w:rPr>
              <w:rFonts w:ascii="Times New Roman" w:hAnsi="Times New Roman" w:cs="Times New Roman"/>
              <w:b/>
              <w:sz w:val="24"/>
              <w:szCs w:val="24"/>
            </w:rPr>
            <w:t xml:space="preserve"> e </w:t>
          </w:r>
          <w:r w:rsidR="00874043" w:rsidRPr="00692114">
            <w:rPr>
              <w:rFonts w:ascii="Times New Roman" w:hAnsi="Times New Roman" w:cs="Times New Roman"/>
              <w:b/>
              <w:sz w:val="24"/>
              <w:szCs w:val="24"/>
            </w:rPr>
            <w:t>intersectorial</w:t>
          </w:r>
        </w:p>
        <w:p w14:paraId="7ACD5FB7" w14:textId="77777777" w:rsidR="00E40F63" w:rsidRPr="00081C4D" w:rsidRDefault="00E32A9E" w:rsidP="00081C4D">
          <w:pPr>
            <w:spacing w:line="240" w:lineRule="auto"/>
            <w:jc w:val="both"/>
            <w:rPr>
              <w:rFonts w:ascii="Times New Roman" w:hAnsi="Times New Roman" w:cs="Times New Roman"/>
              <w:sz w:val="20"/>
              <w:szCs w:val="20"/>
            </w:rPr>
          </w:pPr>
          <w:r>
            <w:rPr>
              <w:rFonts w:ascii="Times New Roman" w:hAnsi="Times New Roman" w:cs="Times New Roman"/>
              <w:sz w:val="24"/>
              <w:szCs w:val="24"/>
            </w:rPr>
            <w:t xml:space="preserve">Desde el contexto institucional, el esfuerzo para prevenir y tratar la demanda de marihuana debe ser encabezado por </w:t>
          </w:r>
          <w:r w:rsidR="00F53B25">
            <w:rPr>
              <w:rFonts w:ascii="Times New Roman" w:hAnsi="Times New Roman" w:cs="Times New Roman"/>
              <w:sz w:val="24"/>
              <w:szCs w:val="24"/>
            </w:rPr>
            <w:t>Ministerio de Salud, IAFA</w:t>
          </w:r>
          <w:r>
            <w:rPr>
              <w:rFonts w:ascii="Times New Roman" w:hAnsi="Times New Roman" w:cs="Times New Roman"/>
              <w:sz w:val="24"/>
              <w:szCs w:val="24"/>
            </w:rPr>
            <w:t xml:space="preserve">, ICD y MEP. Así mismo, la acción conjunta entre instituciones públicas, como una iniciativa de prevención, </w:t>
          </w:r>
          <w:r w:rsidR="00F53B25">
            <w:rPr>
              <w:rFonts w:ascii="Times New Roman" w:hAnsi="Times New Roman" w:cs="Times New Roman"/>
              <w:sz w:val="24"/>
              <w:szCs w:val="24"/>
            </w:rPr>
            <w:t>debe ser</w:t>
          </w:r>
          <w:r>
            <w:rPr>
              <w:rFonts w:ascii="Times New Roman" w:hAnsi="Times New Roman" w:cs="Times New Roman"/>
              <w:sz w:val="24"/>
              <w:szCs w:val="24"/>
            </w:rPr>
            <w:t xml:space="preserve"> primordial para hacerle frente al fenómeno de consumo. Una observación común de los expertos entrevistados, </w:t>
          </w:r>
          <w:r w:rsidR="00F53B25">
            <w:rPr>
              <w:rFonts w:ascii="Times New Roman" w:hAnsi="Times New Roman" w:cs="Times New Roman"/>
              <w:sz w:val="24"/>
              <w:szCs w:val="24"/>
            </w:rPr>
            <w:t xml:space="preserve">como se describe en el punto c. del </w:t>
          </w:r>
          <w:r w:rsidR="00F53B25">
            <w:rPr>
              <w:rFonts w:ascii="Times New Roman" w:hAnsi="Times New Roman" w:cs="Times New Roman"/>
              <w:sz w:val="24"/>
              <w:szCs w:val="24"/>
            </w:rPr>
            <w:fldChar w:fldCharType="begin"/>
          </w:r>
          <w:r w:rsidR="00F53B25">
            <w:rPr>
              <w:rFonts w:ascii="Times New Roman" w:hAnsi="Times New Roman" w:cs="Times New Roman"/>
              <w:sz w:val="24"/>
              <w:szCs w:val="24"/>
            </w:rPr>
            <w:instrText xml:space="preserve"> REF _Ref22025325 \h </w:instrText>
          </w:r>
          <w:r w:rsidR="00F53B25">
            <w:rPr>
              <w:rFonts w:ascii="Times New Roman" w:hAnsi="Times New Roman" w:cs="Times New Roman"/>
              <w:sz w:val="24"/>
              <w:szCs w:val="24"/>
            </w:rPr>
          </w:r>
          <w:r w:rsidR="00F53B25">
            <w:rPr>
              <w:rFonts w:ascii="Times New Roman" w:hAnsi="Times New Roman" w:cs="Times New Roman"/>
              <w:sz w:val="24"/>
              <w:szCs w:val="24"/>
            </w:rPr>
            <w:fldChar w:fldCharType="separate"/>
          </w:r>
        </w:p>
        <w:p w14:paraId="33DDF23B" w14:textId="77777777" w:rsidR="00E40F63" w:rsidRDefault="00E40F63" w:rsidP="00837D49"/>
        <w:p w14:paraId="64A299EC" w14:textId="77777777" w:rsidR="00E40F63" w:rsidRDefault="00E40F63" w:rsidP="00837D49"/>
        <w:p w14:paraId="4CF7E06E" w14:textId="77777777" w:rsidR="00E40F63" w:rsidRDefault="00E40F63" w:rsidP="00837D49"/>
        <w:p w14:paraId="5C69B2CD" w14:textId="77777777" w:rsidR="00E40F63" w:rsidRDefault="00E40F63" w:rsidP="00837D49"/>
        <w:p w14:paraId="5DFD5051" w14:textId="77777777" w:rsidR="00E40F63" w:rsidRDefault="00E40F63" w:rsidP="00837D49"/>
        <w:p w14:paraId="59FF1834" w14:textId="77777777" w:rsidR="00E40F63" w:rsidRDefault="00E40F63" w:rsidP="00837D49"/>
        <w:p w14:paraId="2A50687F" w14:textId="77777777" w:rsidR="00E40F63" w:rsidRDefault="00E40F63" w:rsidP="00837D49"/>
        <w:p w14:paraId="69C58F4D" w14:textId="77777777" w:rsidR="00E40F63" w:rsidRDefault="00E40F63" w:rsidP="00837D49"/>
        <w:p w14:paraId="5B175B88" w14:textId="77777777" w:rsidR="00E40F63" w:rsidRDefault="00E40F63" w:rsidP="00837D49"/>
        <w:p w14:paraId="2A1F5317" w14:textId="77777777" w:rsidR="00E40F63" w:rsidRDefault="00E40F63" w:rsidP="00837D49"/>
        <w:p w14:paraId="0CC8FD36" w14:textId="76AC2A6F" w:rsidR="00E32A9E" w:rsidRPr="0072255B" w:rsidRDefault="00E40F63" w:rsidP="004F209F">
          <w:pPr>
            <w:spacing w:line="240" w:lineRule="auto"/>
            <w:jc w:val="both"/>
            <w:rPr>
              <w:rFonts w:ascii="Times New Roman" w:hAnsi="Times New Roman" w:cs="Times New Roman"/>
              <w:sz w:val="24"/>
              <w:szCs w:val="24"/>
            </w:rPr>
          </w:pPr>
          <w:r w:rsidRPr="00A0243D">
            <w:rPr>
              <w:rFonts w:ascii="Times New Roman" w:hAnsi="Times New Roman" w:cs="Times New Roman"/>
              <w:szCs w:val="28"/>
            </w:rPr>
            <w:t xml:space="preserve">Anexo </w:t>
          </w:r>
          <w:r>
            <w:rPr>
              <w:rFonts w:ascii="Times New Roman" w:hAnsi="Times New Roman" w:cs="Times New Roman"/>
              <w:szCs w:val="28"/>
            </w:rPr>
            <w:t>6</w:t>
          </w:r>
          <w:r w:rsidRPr="00A0243D">
            <w:rPr>
              <w:rFonts w:ascii="Times New Roman" w:hAnsi="Times New Roman" w:cs="Times New Roman"/>
              <w:szCs w:val="28"/>
            </w:rPr>
            <w:t>.</w:t>
          </w:r>
          <w:r w:rsidRPr="00A0243D">
            <w:rPr>
              <w:szCs w:val="28"/>
            </w:rPr>
            <w:t xml:space="preserve">  </w:t>
          </w:r>
          <w:r w:rsidRPr="00A0243D">
            <w:rPr>
              <w:rFonts w:ascii="Times New Roman" w:hAnsi="Times New Roman" w:cs="Times New Roman"/>
              <w:szCs w:val="28"/>
            </w:rPr>
            <w:t xml:space="preserve">Opinión de los principales actores entrevistados sobre el modelo actual de </w:t>
          </w:r>
          <w:r>
            <w:rPr>
              <w:rFonts w:ascii="Times New Roman" w:hAnsi="Times New Roman" w:cs="Times New Roman"/>
              <w:szCs w:val="28"/>
            </w:rPr>
            <w:t>prohibición</w:t>
          </w:r>
          <w:r w:rsidRPr="00A0243D">
            <w:rPr>
              <w:szCs w:val="28"/>
            </w:rPr>
            <w:t>.</w:t>
          </w:r>
          <w:r w:rsidR="00F53B25">
            <w:rPr>
              <w:rFonts w:ascii="Times New Roman" w:hAnsi="Times New Roman" w:cs="Times New Roman"/>
              <w:sz w:val="24"/>
              <w:szCs w:val="24"/>
            </w:rPr>
            <w:fldChar w:fldCharType="end"/>
          </w:r>
          <w:r w:rsidR="00F53B25">
            <w:rPr>
              <w:rFonts w:ascii="Times New Roman" w:hAnsi="Times New Roman" w:cs="Times New Roman"/>
              <w:sz w:val="24"/>
              <w:szCs w:val="24"/>
            </w:rPr>
            <w:t>, fue</w:t>
          </w:r>
          <w:r w:rsidR="00E32A9E">
            <w:rPr>
              <w:rFonts w:ascii="Times New Roman" w:hAnsi="Times New Roman" w:cs="Times New Roman"/>
              <w:sz w:val="24"/>
              <w:szCs w:val="24"/>
            </w:rPr>
            <w:t xml:space="preserve"> la falta de coordinación entre instituciones para delinear los campos de acción de cada una. Aun cuando existen esfuerzos conjuntos entre instituciones en el eje de prevención, no se contempla una coordinación general entre todas las instituciones que actúan en el modelo de </w:t>
          </w:r>
          <w:r w:rsidR="006227F4">
            <w:rPr>
              <w:rFonts w:ascii="Times New Roman" w:hAnsi="Times New Roman" w:cs="Times New Roman"/>
              <w:sz w:val="24"/>
              <w:szCs w:val="24"/>
            </w:rPr>
            <w:t>prohibición</w:t>
          </w:r>
          <w:r w:rsidR="00E32A9E">
            <w:rPr>
              <w:rFonts w:ascii="Times New Roman" w:hAnsi="Times New Roman" w:cs="Times New Roman"/>
              <w:sz w:val="24"/>
              <w:szCs w:val="24"/>
            </w:rPr>
            <w:t xml:space="preserve"> actual. Al confrontar esta problemática con los actores entrevistados, las reacciones se enfocaron en dos puntos: la duplicidad de funciones y la formulación de una visión única del Estado.</w:t>
          </w:r>
        </w:p>
        <w:p w14:paraId="15A6BF69" w14:textId="77777777" w:rsidR="00E32A9E" w:rsidRDefault="00E32A9E" w:rsidP="00E32A9E">
          <w:pPr>
            <w:spacing w:line="240" w:lineRule="auto"/>
            <w:jc w:val="both"/>
            <w:rPr>
              <w:rFonts w:ascii="Times New Roman" w:hAnsi="Times New Roman" w:cs="Times New Roman"/>
              <w:sz w:val="24"/>
              <w:szCs w:val="24"/>
            </w:rPr>
          </w:pPr>
        </w:p>
        <w:p w14:paraId="3909DADD" w14:textId="69CE272F" w:rsidR="00E32A9E" w:rsidRPr="00692114" w:rsidRDefault="00AE3545"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Eliminación de d</w:t>
          </w:r>
          <w:r w:rsidR="00E32A9E" w:rsidRPr="00692114">
            <w:rPr>
              <w:rFonts w:ascii="Times New Roman" w:hAnsi="Times New Roman" w:cs="Times New Roman"/>
              <w:b/>
              <w:sz w:val="24"/>
              <w:szCs w:val="24"/>
            </w:rPr>
            <w:t>uplicidad de funciones</w:t>
          </w:r>
        </w:p>
        <w:p w14:paraId="4A1E2135" w14:textId="76F72E29" w:rsidR="00E32A9E"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Una problemática puede ser resuelta desde varios puntos de acción, en la </w:t>
          </w:r>
          <w:r w:rsidR="006227F4">
            <w:rPr>
              <w:rFonts w:ascii="Times New Roman" w:hAnsi="Times New Roman" w:cs="Times New Roman"/>
              <w:sz w:val="24"/>
              <w:szCs w:val="24"/>
            </w:rPr>
            <w:t>prohibición</w:t>
          </w:r>
          <w:r>
            <w:rPr>
              <w:rFonts w:ascii="Times New Roman" w:hAnsi="Times New Roman" w:cs="Times New Roman"/>
              <w:sz w:val="24"/>
              <w:szCs w:val="24"/>
            </w:rPr>
            <w:t xml:space="preserve"> del </w:t>
          </w:r>
          <w:r w:rsidR="006227F4">
            <w:rPr>
              <w:rFonts w:ascii="Times New Roman" w:hAnsi="Times New Roman" w:cs="Times New Roman"/>
              <w:sz w:val="24"/>
              <w:szCs w:val="24"/>
            </w:rPr>
            <w:t>mercado</w:t>
          </w:r>
          <w:r>
            <w:rPr>
              <w:rFonts w:ascii="Times New Roman" w:hAnsi="Times New Roman" w:cs="Times New Roman"/>
              <w:sz w:val="24"/>
              <w:szCs w:val="24"/>
            </w:rPr>
            <w:t xml:space="preserve"> de marihuana se ha intervenido tanto en la demanda como en la oferta. No obstante, la realización de un objetivo por diferentes medios puede generar duplicidad de funciones, </w:t>
          </w:r>
          <w:r w:rsidR="00D368E0">
            <w:rPr>
              <w:rFonts w:ascii="Times New Roman" w:hAnsi="Times New Roman" w:cs="Times New Roman"/>
              <w:sz w:val="24"/>
              <w:szCs w:val="24"/>
            </w:rPr>
            <w:t>al resultar</w:t>
          </w:r>
          <w:r>
            <w:rPr>
              <w:rFonts w:ascii="Times New Roman" w:hAnsi="Times New Roman" w:cs="Times New Roman"/>
              <w:sz w:val="24"/>
              <w:szCs w:val="24"/>
            </w:rPr>
            <w:t xml:space="preserve"> en un gasto innecesario de recursos del Estado. Por un </w:t>
          </w:r>
          <w:r w:rsidR="00550F3F">
            <w:rPr>
              <w:rFonts w:ascii="Times New Roman" w:hAnsi="Times New Roman" w:cs="Times New Roman"/>
              <w:sz w:val="24"/>
              <w:szCs w:val="24"/>
            </w:rPr>
            <w:t>lado,</w:t>
          </w:r>
          <w:r>
            <w:rPr>
              <w:rFonts w:ascii="Times New Roman" w:hAnsi="Times New Roman" w:cs="Times New Roman"/>
              <w:sz w:val="24"/>
              <w:szCs w:val="24"/>
            </w:rPr>
            <w:t xml:space="preserve"> están las tareas de </w:t>
          </w:r>
          <w:r>
            <w:rPr>
              <w:rFonts w:ascii="Times New Roman" w:hAnsi="Times New Roman" w:cs="Times New Roman"/>
              <w:sz w:val="24"/>
              <w:szCs w:val="24"/>
            </w:rPr>
            <w:lastRenderedPageBreak/>
            <w:t>prevención que se extienden al eje d</w:t>
          </w:r>
          <w:r w:rsidR="002A70AD">
            <w:rPr>
              <w:rFonts w:ascii="Times New Roman" w:hAnsi="Times New Roman" w:cs="Times New Roman"/>
              <w:sz w:val="24"/>
              <w:szCs w:val="24"/>
            </w:rPr>
            <w:t>e prohibición</w:t>
          </w:r>
          <w:r>
            <w:rPr>
              <w:rFonts w:ascii="Times New Roman" w:hAnsi="Times New Roman" w:cs="Times New Roman"/>
              <w:sz w:val="24"/>
              <w:szCs w:val="24"/>
            </w:rPr>
            <w:t xml:space="preserve">. Un caso que reluce en la </w:t>
          </w:r>
          <w:r w:rsidR="00550F3F">
            <w:rPr>
              <w:rFonts w:ascii="Times New Roman" w:hAnsi="Times New Roman" w:cs="Times New Roman"/>
              <w:sz w:val="24"/>
              <w:szCs w:val="24"/>
            </w:rPr>
            <w:t>actualidad</w:t>
          </w:r>
          <w:r>
            <w:rPr>
              <w:rFonts w:ascii="Times New Roman" w:hAnsi="Times New Roman" w:cs="Times New Roman"/>
              <w:sz w:val="24"/>
              <w:szCs w:val="24"/>
            </w:rPr>
            <w:t xml:space="preserve"> es el fracaso del programa D.A.R.E. Este programa fue cerrado por la no consecución de sus objetivos. </w:t>
          </w:r>
        </w:p>
        <w:p w14:paraId="23CABE5E" w14:textId="752E5E6E" w:rsidR="007D567F" w:rsidRDefault="007D567F"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De este modo, existe una competencia entre instituciones para actuar en “zonas grises” del margen de acción de c</w:t>
          </w:r>
          <w:r w:rsidR="00C833AB">
            <w:rPr>
              <w:rFonts w:ascii="Times New Roman" w:hAnsi="Times New Roman" w:cs="Times New Roman"/>
              <w:sz w:val="24"/>
              <w:szCs w:val="24"/>
            </w:rPr>
            <w:t>ada institución. E</w:t>
          </w:r>
          <w:r>
            <w:rPr>
              <w:rFonts w:ascii="Times New Roman" w:hAnsi="Times New Roman" w:cs="Times New Roman"/>
              <w:sz w:val="24"/>
              <w:szCs w:val="24"/>
            </w:rPr>
            <w:t xml:space="preserve">sto es cuando la falta de coordinación y entendimiento entre instituciones resulta en el </w:t>
          </w:r>
          <w:r w:rsidR="005207E1">
            <w:rPr>
              <w:rFonts w:ascii="Times New Roman" w:hAnsi="Times New Roman" w:cs="Times New Roman"/>
              <w:sz w:val="24"/>
              <w:szCs w:val="24"/>
            </w:rPr>
            <w:t xml:space="preserve">entremetimiento </w:t>
          </w:r>
          <w:r>
            <w:rPr>
              <w:rFonts w:ascii="Times New Roman" w:hAnsi="Times New Roman" w:cs="Times New Roman"/>
              <w:sz w:val="24"/>
              <w:szCs w:val="24"/>
            </w:rPr>
            <w:t>de una línea de acción con otra. La carencia de recursos del Estado obliga a las instituciones a destacar su trabajo para adquirir una mayor proporción en la asignación de presupuesto, siendo la principal razón para la duplicidad de funciones.</w:t>
          </w:r>
          <w:r>
            <w:t xml:space="preserve"> </w:t>
          </w:r>
        </w:p>
        <w:p w14:paraId="2AA73F44" w14:textId="5B296426" w:rsidR="00FA473C" w:rsidRDefault="00371A95"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Algunos e</w:t>
          </w:r>
          <w:r w:rsidR="00E32A9E">
            <w:rPr>
              <w:rFonts w:ascii="Times New Roman" w:hAnsi="Times New Roman" w:cs="Times New Roman"/>
              <w:sz w:val="24"/>
              <w:szCs w:val="24"/>
            </w:rPr>
            <w:t>xpertos abogan por la sobrecarga de responsabilidades en los cuerpos policiales para sobrellevar tareas propias del eje de prevenció</w:t>
          </w:r>
          <w:r w:rsidR="00FA473C">
            <w:rPr>
              <w:rFonts w:ascii="Times New Roman" w:hAnsi="Times New Roman" w:cs="Times New Roman"/>
              <w:sz w:val="24"/>
              <w:szCs w:val="24"/>
            </w:rPr>
            <w:t>n (caso D.A.R.E)</w:t>
          </w:r>
          <w:r w:rsidR="00E32A9E">
            <w:rPr>
              <w:rFonts w:ascii="Times New Roman" w:hAnsi="Times New Roman" w:cs="Times New Roman"/>
              <w:sz w:val="24"/>
              <w:szCs w:val="24"/>
            </w:rPr>
            <w:t xml:space="preserve">. </w:t>
          </w:r>
          <w:r w:rsidR="00FA473C">
            <w:rPr>
              <w:rFonts w:ascii="Times New Roman" w:hAnsi="Times New Roman" w:cs="Times New Roman"/>
              <w:sz w:val="24"/>
              <w:szCs w:val="24"/>
            </w:rPr>
            <w:t xml:space="preserve">Se </w:t>
          </w:r>
          <w:r w:rsidR="00E32A9E">
            <w:rPr>
              <w:rFonts w:ascii="Times New Roman" w:hAnsi="Times New Roman" w:cs="Times New Roman"/>
              <w:sz w:val="24"/>
              <w:szCs w:val="24"/>
            </w:rPr>
            <w:t xml:space="preserve">considera pertinente que los esfuerzos de </w:t>
          </w:r>
          <w:r w:rsidR="00FA473C">
            <w:rPr>
              <w:rFonts w:ascii="Times New Roman" w:hAnsi="Times New Roman" w:cs="Times New Roman"/>
              <w:sz w:val="24"/>
              <w:szCs w:val="24"/>
            </w:rPr>
            <w:t>prevención</w:t>
          </w:r>
          <w:r w:rsidR="00E32A9E">
            <w:rPr>
              <w:rFonts w:ascii="Times New Roman" w:hAnsi="Times New Roman" w:cs="Times New Roman"/>
              <w:sz w:val="24"/>
              <w:szCs w:val="24"/>
            </w:rPr>
            <w:t xml:space="preserve"> sean realizados por profesionales de la salud, acentuando la participación del IAFA, </w:t>
          </w:r>
          <w:r w:rsidR="00717130">
            <w:rPr>
              <w:rFonts w:ascii="Times New Roman" w:hAnsi="Times New Roman" w:cs="Times New Roman"/>
              <w:sz w:val="24"/>
              <w:szCs w:val="24"/>
            </w:rPr>
            <w:t xml:space="preserve">el </w:t>
          </w:r>
          <w:r w:rsidR="00E32A9E">
            <w:rPr>
              <w:rFonts w:ascii="Times New Roman" w:hAnsi="Times New Roman" w:cs="Times New Roman"/>
              <w:sz w:val="24"/>
              <w:szCs w:val="24"/>
            </w:rPr>
            <w:t>Ministerio de Salud y el MEP.</w:t>
          </w:r>
          <w:r w:rsidR="00717130">
            <w:rPr>
              <w:rFonts w:ascii="Times New Roman" w:hAnsi="Times New Roman" w:cs="Times New Roman"/>
              <w:sz w:val="24"/>
              <w:szCs w:val="24"/>
            </w:rPr>
            <w:t xml:space="preserve"> </w:t>
          </w:r>
        </w:p>
        <w:p w14:paraId="764778EE" w14:textId="4BD2D197" w:rsidR="00A0243D" w:rsidRDefault="007D567F"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Por otro lado, l</w:t>
          </w:r>
          <w:r w:rsidR="00717130">
            <w:rPr>
              <w:rFonts w:ascii="Times New Roman" w:hAnsi="Times New Roman" w:cs="Times New Roman"/>
              <w:sz w:val="24"/>
              <w:szCs w:val="24"/>
            </w:rPr>
            <w:t>a utilidad informativa de los cuerpos policiales</w:t>
          </w:r>
          <w:r>
            <w:rPr>
              <w:rFonts w:ascii="Times New Roman" w:hAnsi="Times New Roman" w:cs="Times New Roman"/>
              <w:sz w:val="24"/>
              <w:szCs w:val="24"/>
            </w:rPr>
            <w:t xml:space="preserve"> debe limitarse al </w:t>
          </w:r>
          <w:r w:rsidR="00717130">
            <w:rPr>
              <w:rFonts w:ascii="Times New Roman" w:hAnsi="Times New Roman" w:cs="Times New Roman"/>
              <w:sz w:val="24"/>
              <w:szCs w:val="24"/>
            </w:rPr>
            <w:t>trabajo de campo</w:t>
          </w:r>
          <w:r>
            <w:rPr>
              <w:rFonts w:ascii="Times New Roman" w:hAnsi="Times New Roman" w:cs="Times New Roman"/>
              <w:sz w:val="24"/>
              <w:szCs w:val="24"/>
            </w:rPr>
            <w:t xml:space="preserve"> en la recolección de información y dejar </w:t>
          </w:r>
          <w:r w:rsidR="00FA473C">
            <w:rPr>
              <w:rFonts w:ascii="Times New Roman" w:hAnsi="Times New Roman" w:cs="Times New Roman"/>
              <w:sz w:val="24"/>
              <w:szCs w:val="24"/>
            </w:rPr>
            <w:t>la prevención de consumo</w:t>
          </w:r>
          <w:r>
            <w:rPr>
              <w:rFonts w:ascii="Times New Roman" w:hAnsi="Times New Roman" w:cs="Times New Roman"/>
              <w:sz w:val="24"/>
              <w:szCs w:val="24"/>
            </w:rPr>
            <w:t xml:space="preserve"> a las instituciones de salud pertinentes</w:t>
          </w:r>
          <w:r w:rsidR="00717130">
            <w:rPr>
              <w:rFonts w:ascii="Times New Roman" w:hAnsi="Times New Roman" w:cs="Times New Roman"/>
              <w:sz w:val="24"/>
              <w:szCs w:val="24"/>
            </w:rPr>
            <w:t xml:space="preserve">. Como resultado de sus tareas, estos cuerpos pueden condensar información valiosa sobre el fenómeno para futuras políticas públicas de prevención, </w:t>
          </w:r>
          <w:r w:rsidR="00F40C43">
            <w:rPr>
              <w:rFonts w:ascii="Times New Roman" w:hAnsi="Times New Roman" w:cs="Times New Roman"/>
              <w:sz w:val="24"/>
              <w:szCs w:val="24"/>
            </w:rPr>
            <w:t>más</w:t>
          </w:r>
          <w:r>
            <w:rPr>
              <w:rFonts w:ascii="Times New Roman" w:hAnsi="Times New Roman" w:cs="Times New Roman"/>
              <w:sz w:val="24"/>
              <w:szCs w:val="24"/>
            </w:rPr>
            <w:t xml:space="preserve"> no ejecutar ellos mismos ningún programa sobre las dinámicas de consumo.</w:t>
          </w:r>
        </w:p>
        <w:p w14:paraId="00ECCEB1" w14:textId="2EF737A6" w:rsidR="00E32A9E" w:rsidRDefault="00717130" w:rsidP="007D567F">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 </w:t>
          </w:r>
        </w:p>
        <w:p w14:paraId="29EF23D1" w14:textId="77777777" w:rsidR="00E32A9E" w:rsidRDefault="00E32A9E" w:rsidP="008B77D8">
          <w:pPr>
            <w:pStyle w:val="Prrafodelista"/>
            <w:numPr>
              <w:ilvl w:val="1"/>
              <w:numId w:val="20"/>
            </w:numPr>
            <w:spacing w:line="240" w:lineRule="auto"/>
            <w:jc w:val="both"/>
            <w:rPr>
              <w:rFonts w:ascii="Times New Roman" w:hAnsi="Times New Roman" w:cs="Times New Roman"/>
              <w:b/>
              <w:sz w:val="24"/>
              <w:szCs w:val="24"/>
            </w:rPr>
          </w:pPr>
          <w:r w:rsidRPr="002A32F5">
            <w:rPr>
              <w:rFonts w:ascii="Times New Roman" w:hAnsi="Times New Roman" w:cs="Times New Roman"/>
              <w:b/>
              <w:sz w:val="24"/>
              <w:szCs w:val="24"/>
            </w:rPr>
            <w:t>Formulación de una visión interinstitucional</w:t>
          </w:r>
          <w:r w:rsidRPr="00B452F1">
            <w:rPr>
              <w:rFonts w:ascii="Times New Roman" w:hAnsi="Times New Roman" w:cs="Times New Roman"/>
              <w:b/>
              <w:sz w:val="24"/>
              <w:szCs w:val="24"/>
            </w:rPr>
            <w:t xml:space="preserve"> </w:t>
          </w:r>
        </w:p>
        <w:p w14:paraId="563DC2EB" w14:textId="3C47D161" w:rsidR="00E32A9E"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Al recurrir a los principales actores institucionales, se observó la falta de una visión interinstitucional única. La respuesta, sobre qué hacer con el fenómeno actual del consumo de marihuana en Costa Rica, fue incierta. A pesar de que se considera fallido el modelo de </w:t>
          </w:r>
          <w:r w:rsidR="006227F4">
            <w:rPr>
              <w:rFonts w:ascii="Times New Roman" w:hAnsi="Times New Roman" w:cs="Times New Roman"/>
              <w:sz w:val="24"/>
              <w:szCs w:val="24"/>
            </w:rPr>
            <w:t>prohibición</w:t>
          </w:r>
          <w:r>
            <w:rPr>
              <w:rFonts w:ascii="Times New Roman" w:hAnsi="Times New Roman" w:cs="Times New Roman"/>
              <w:sz w:val="24"/>
              <w:szCs w:val="24"/>
            </w:rPr>
            <w:t xml:space="preserve"> vigente, las miras hacia el futuro son pesimistas. En ningún caso, los actores institucionales valoraron un modelo de regulación diferente al actual, considerando otros casos internacionales de regulación incomparables.</w:t>
          </w:r>
        </w:p>
        <w:p w14:paraId="5E2877B9" w14:textId="4E26E03A" w:rsidR="00041C5D"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Ante un mercado de consumo en crecimiento, la respuesta institucional no parece tener una guía común, no existe un consenso interno de qu</w:t>
          </w:r>
          <w:r w:rsidR="00DA7DF4">
            <w:rPr>
              <w:rFonts w:ascii="Times New Roman" w:hAnsi="Times New Roman" w:cs="Times New Roman"/>
              <w:sz w:val="24"/>
              <w:szCs w:val="24"/>
            </w:rPr>
            <w:t>é</w:t>
          </w:r>
          <w:r>
            <w:rPr>
              <w:rFonts w:ascii="Times New Roman" w:hAnsi="Times New Roman" w:cs="Times New Roman"/>
              <w:sz w:val="24"/>
              <w:szCs w:val="24"/>
            </w:rPr>
            <w:t xml:space="preserve"> hacer. La falta de un reglamento o marco de acción específicos para afrontar el consumo de marihuana insta a las instituciones a seguir el mismo camino y velar por el cumplimi</w:t>
          </w:r>
          <w:r w:rsidR="001A7927">
            <w:rPr>
              <w:rFonts w:ascii="Times New Roman" w:hAnsi="Times New Roman" w:cs="Times New Roman"/>
              <w:sz w:val="24"/>
              <w:szCs w:val="24"/>
            </w:rPr>
            <w:t xml:space="preserve">ento de sus propios objetivos. </w:t>
          </w:r>
          <w:r w:rsidR="00C833AB">
            <w:rPr>
              <w:rFonts w:ascii="Times New Roman" w:hAnsi="Times New Roman" w:cs="Times New Roman"/>
              <w:sz w:val="24"/>
              <w:szCs w:val="24"/>
            </w:rPr>
            <w:t xml:space="preserve">En </w:t>
          </w:r>
          <w:r w:rsidR="00742170">
            <w:rPr>
              <w:rFonts w:ascii="Times New Roman" w:hAnsi="Times New Roman" w:cs="Times New Roman"/>
              <w:sz w:val="24"/>
              <w:szCs w:val="24"/>
            </w:rPr>
            <w:t xml:space="preserve">ese </w:t>
          </w:r>
          <w:r w:rsidR="00C833AB">
            <w:rPr>
              <w:rFonts w:ascii="Times New Roman" w:hAnsi="Times New Roman" w:cs="Times New Roman"/>
              <w:sz w:val="24"/>
              <w:szCs w:val="24"/>
            </w:rPr>
            <w:t xml:space="preserve">sentido, por encima de un “plan” se debe crear una política nacional de drogas que sustituya las prácticas gubernamentales actuales. Esta política debe crear lazos globales entre instituciones, así como compartir objetivos en común para evitar que cada institución vele por </w:t>
          </w:r>
          <w:r w:rsidR="00F55C4E">
            <w:rPr>
              <w:rFonts w:ascii="Times New Roman" w:hAnsi="Times New Roman" w:cs="Times New Roman"/>
              <w:sz w:val="24"/>
              <w:szCs w:val="24"/>
            </w:rPr>
            <w:t>el cumplimiento único de sus propias</w:t>
          </w:r>
          <w:r w:rsidR="00C833AB">
            <w:rPr>
              <w:rFonts w:ascii="Times New Roman" w:hAnsi="Times New Roman" w:cs="Times New Roman"/>
              <w:sz w:val="24"/>
              <w:szCs w:val="24"/>
            </w:rPr>
            <w:t xml:space="preserve"> </w:t>
          </w:r>
          <w:r w:rsidR="00F55C4E">
            <w:rPr>
              <w:rFonts w:ascii="Times New Roman" w:hAnsi="Times New Roman" w:cs="Times New Roman"/>
              <w:sz w:val="24"/>
              <w:szCs w:val="24"/>
            </w:rPr>
            <w:t>metas</w:t>
          </w:r>
          <w:r w:rsidR="00C833AB">
            <w:rPr>
              <w:rFonts w:ascii="Times New Roman" w:hAnsi="Times New Roman" w:cs="Times New Roman"/>
              <w:sz w:val="24"/>
              <w:szCs w:val="24"/>
            </w:rPr>
            <w:t xml:space="preserve">. </w:t>
          </w:r>
        </w:p>
        <w:p w14:paraId="68CCE992" w14:textId="77777777" w:rsidR="00557149" w:rsidRPr="001A7927" w:rsidRDefault="00557149" w:rsidP="00041C5D">
          <w:pPr>
            <w:spacing w:line="240" w:lineRule="auto"/>
            <w:ind w:firstLine="284"/>
            <w:jc w:val="both"/>
            <w:rPr>
              <w:rFonts w:ascii="Times New Roman" w:hAnsi="Times New Roman" w:cs="Times New Roman"/>
              <w:sz w:val="24"/>
              <w:szCs w:val="24"/>
            </w:rPr>
          </w:pPr>
        </w:p>
        <w:p w14:paraId="5AA1C15E" w14:textId="2F7BF85C" w:rsidR="00E32A9E" w:rsidRPr="00692114" w:rsidRDefault="00F40C43"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Generación de i</w:t>
          </w:r>
          <w:r w:rsidR="00E32A9E" w:rsidRPr="00692114">
            <w:rPr>
              <w:rFonts w:ascii="Times New Roman" w:hAnsi="Times New Roman" w:cs="Times New Roman"/>
              <w:b/>
              <w:sz w:val="24"/>
              <w:szCs w:val="24"/>
            </w:rPr>
            <w:t>nformación</w:t>
          </w:r>
          <w:r w:rsidR="00913606" w:rsidRPr="00692114">
            <w:rPr>
              <w:rFonts w:ascii="Times New Roman" w:hAnsi="Times New Roman" w:cs="Times New Roman"/>
              <w:b/>
              <w:sz w:val="24"/>
              <w:szCs w:val="24"/>
            </w:rPr>
            <w:t xml:space="preserve"> sobre el mercado de marihuana en Costa Rica </w:t>
          </w:r>
        </w:p>
        <w:p w14:paraId="0A842B7D" w14:textId="76B38E11" w:rsidR="00E32A9E" w:rsidRDefault="00FA473C" w:rsidP="004F209F">
          <w:pPr>
            <w:spacing w:line="240" w:lineRule="auto"/>
            <w:jc w:val="both"/>
            <w:rPr>
              <w:rFonts w:ascii="Times New Roman" w:hAnsi="Times New Roman" w:cs="Times New Roman"/>
              <w:sz w:val="24"/>
              <w:szCs w:val="24"/>
            </w:rPr>
          </w:pPr>
          <w:r>
            <w:rPr>
              <w:rFonts w:ascii="Times New Roman" w:hAnsi="Times New Roman" w:cs="Times New Roman"/>
              <w:sz w:val="24"/>
              <w:szCs w:val="24"/>
            </w:rPr>
            <w:t>De acuerdo con el</w:t>
          </w:r>
          <w:r w:rsidR="00041C5D">
            <w:rPr>
              <w:rFonts w:ascii="Times New Roman" w:hAnsi="Times New Roman" w:cs="Times New Roman"/>
              <w:sz w:val="24"/>
              <w:szCs w:val="24"/>
            </w:rPr>
            <w:t xml:space="preserve"> punto d</w:t>
          </w:r>
          <w:r w:rsidR="00563340">
            <w:rPr>
              <w:rFonts w:ascii="Times New Roman" w:hAnsi="Times New Roman" w:cs="Times New Roman"/>
              <w:sz w:val="24"/>
              <w:szCs w:val="24"/>
            </w:rPr>
            <w:t>.</w:t>
          </w:r>
          <w:r w:rsidR="00041C5D">
            <w:rPr>
              <w:rFonts w:ascii="Times New Roman" w:hAnsi="Times New Roman" w:cs="Times New Roman"/>
              <w:sz w:val="24"/>
              <w:szCs w:val="24"/>
            </w:rPr>
            <w:t xml:space="preserve"> del</w:t>
          </w:r>
          <w:r w:rsidR="004F209F">
            <w:rPr>
              <w:rFonts w:ascii="Times New Roman" w:hAnsi="Times New Roman" w:cs="Times New Roman"/>
              <w:sz w:val="24"/>
              <w:szCs w:val="24"/>
            </w:rPr>
            <w:t xml:space="preserve"> </w:t>
          </w:r>
          <w:r w:rsidR="00AA7B69">
            <w:rPr>
              <w:rFonts w:ascii="Times New Roman" w:hAnsi="Times New Roman" w:cs="Times New Roman"/>
              <w:sz w:val="24"/>
              <w:szCs w:val="24"/>
            </w:rPr>
            <w:t>a</w:t>
          </w:r>
          <w:r w:rsidR="004F209F">
            <w:rPr>
              <w:rFonts w:ascii="Times New Roman" w:hAnsi="Times New Roman" w:cs="Times New Roman"/>
              <w:sz w:val="24"/>
              <w:szCs w:val="24"/>
            </w:rPr>
            <w:t>nexo 6</w:t>
          </w:r>
          <w:r w:rsidR="001E751D">
            <w:rPr>
              <w:rFonts w:ascii="Times New Roman" w:hAnsi="Times New Roman" w:cs="Times New Roman"/>
              <w:sz w:val="24"/>
              <w:szCs w:val="24"/>
            </w:rPr>
            <w:t xml:space="preserve">, </w:t>
          </w:r>
          <w:r w:rsidR="003D2E8D">
            <w:rPr>
              <w:rFonts w:ascii="Times New Roman" w:hAnsi="Times New Roman" w:cs="Times New Roman"/>
              <w:sz w:val="24"/>
              <w:szCs w:val="24"/>
            </w:rPr>
            <w:t xml:space="preserve">un </w:t>
          </w:r>
          <w:r w:rsidR="00E32A9E">
            <w:rPr>
              <w:rFonts w:ascii="Times New Roman" w:hAnsi="Times New Roman" w:cs="Times New Roman"/>
              <w:sz w:val="24"/>
              <w:szCs w:val="24"/>
            </w:rPr>
            <w:t xml:space="preserve">mecanismo de acción en el eje de prevención y tratamiento son las campañas informativas. Como medio para solventar la falla de información, se debe gestar una campaña informativa que comprenda </w:t>
          </w:r>
          <w:r w:rsidR="00F55C4E">
            <w:rPr>
              <w:rFonts w:ascii="Times New Roman" w:hAnsi="Times New Roman" w:cs="Times New Roman"/>
              <w:sz w:val="24"/>
              <w:szCs w:val="24"/>
            </w:rPr>
            <w:t>todos los actores del mercado. El alcance de estas campañas debe</w:t>
          </w:r>
          <w:r w:rsidR="00E32A9E">
            <w:rPr>
              <w:rFonts w:ascii="Times New Roman" w:hAnsi="Times New Roman" w:cs="Times New Roman"/>
              <w:sz w:val="24"/>
              <w:szCs w:val="24"/>
            </w:rPr>
            <w:t xml:space="preserve"> inclu</w:t>
          </w:r>
          <w:r w:rsidR="00F55C4E">
            <w:rPr>
              <w:rFonts w:ascii="Times New Roman" w:hAnsi="Times New Roman" w:cs="Times New Roman"/>
              <w:sz w:val="24"/>
              <w:szCs w:val="24"/>
            </w:rPr>
            <w:t>ir a</w:t>
          </w:r>
          <w:r w:rsidR="00E32A9E">
            <w:rPr>
              <w:rFonts w:ascii="Times New Roman" w:hAnsi="Times New Roman" w:cs="Times New Roman"/>
              <w:sz w:val="24"/>
              <w:szCs w:val="24"/>
            </w:rPr>
            <w:t xml:space="preserve"> la</w:t>
          </w:r>
          <w:r w:rsidR="00F55C4E">
            <w:rPr>
              <w:rFonts w:ascii="Times New Roman" w:hAnsi="Times New Roman" w:cs="Times New Roman"/>
              <w:sz w:val="24"/>
              <w:szCs w:val="24"/>
            </w:rPr>
            <w:t>s autoridades institucionales dado l</w:t>
          </w:r>
          <w:r w:rsidR="00E32A9E">
            <w:rPr>
              <w:rFonts w:ascii="Times New Roman" w:hAnsi="Times New Roman" w:cs="Times New Roman"/>
              <w:sz w:val="24"/>
              <w:szCs w:val="24"/>
            </w:rPr>
            <w:t>a falta de una visión única sobre cómo abordar el fenómeno de consumo</w:t>
          </w:r>
          <w:r w:rsidR="00F55C4E">
            <w:rPr>
              <w:rFonts w:ascii="Times New Roman" w:hAnsi="Times New Roman" w:cs="Times New Roman"/>
              <w:sz w:val="24"/>
              <w:szCs w:val="24"/>
            </w:rPr>
            <w:t xml:space="preserve">. Así mismo, se debe </w:t>
          </w:r>
          <w:r w:rsidR="00F55C4E">
            <w:rPr>
              <w:rFonts w:ascii="Times New Roman" w:hAnsi="Times New Roman" w:cs="Times New Roman"/>
              <w:sz w:val="24"/>
              <w:szCs w:val="24"/>
            </w:rPr>
            <w:lastRenderedPageBreak/>
            <w:t>solventar la existencia de</w:t>
          </w:r>
          <w:r w:rsidR="00E32A9E">
            <w:rPr>
              <w:rFonts w:ascii="Times New Roman" w:hAnsi="Times New Roman" w:cs="Times New Roman"/>
              <w:sz w:val="24"/>
              <w:szCs w:val="24"/>
            </w:rPr>
            <w:t xml:space="preserve"> un vacío informativo </w:t>
          </w:r>
          <w:r w:rsidR="00F55C4E">
            <w:rPr>
              <w:rFonts w:ascii="Times New Roman" w:hAnsi="Times New Roman" w:cs="Times New Roman"/>
              <w:sz w:val="24"/>
              <w:szCs w:val="24"/>
            </w:rPr>
            <w:t xml:space="preserve">que persiste </w:t>
          </w:r>
          <w:r w:rsidR="00E32A9E">
            <w:rPr>
              <w:rFonts w:ascii="Times New Roman" w:hAnsi="Times New Roman" w:cs="Times New Roman"/>
              <w:sz w:val="24"/>
              <w:szCs w:val="24"/>
            </w:rPr>
            <w:t xml:space="preserve">en todas </w:t>
          </w:r>
          <w:r w:rsidR="00F55C4E">
            <w:rPr>
              <w:rFonts w:ascii="Times New Roman" w:hAnsi="Times New Roman" w:cs="Times New Roman"/>
              <w:sz w:val="24"/>
              <w:szCs w:val="24"/>
            </w:rPr>
            <w:t>las instituciones</w:t>
          </w:r>
          <w:r w:rsidR="00E32A9E">
            <w:rPr>
              <w:rFonts w:ascii="Times New Roman" w:hAnsi="Times New Roman" w:cs="Times New Roman"/>
              <w:sz w:val="24"/>
              <w:szCs w:val="24"/>
            </w:rPr>
            <w:t xml:space="preserve"> respecto el perfil de los consumidores psicoactivos no problemáticos.</w:t>
          </w:r>
        </w:p>
        <w:p w14:paraId="2DA6EB66" w14:textId="360D289A" w:rsidR="001E751D"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Este perfil de consumidores se trata de aquellas personas en edad para consumir psicoactivamente THC y otros derivados del cannabis sin la necesidad de asistir a un centro de rehabilitación o tratamiento. Si bien, la necesidad insatisfecha de estos consumidores los lleva a demandar por marihuana en el mercado negro, no es seguro que lo hagan de forma eficaz y segura, como con el </w:t>
          </w:r>
          <w:r w:rsidR="00913606">
            <w:rPr>
              <w:rFonts w:ascii="Times New Roman" w:hAnsi="Times New Roman" w:cs="Times New Roman"/>
              <w:sz w:val="24"/>
              <w:szCs w:val="24"/>
            </w:rPr>
            <w:t xml:space="preserve">consumo de otras drogas: alcohol y </w:t>
          </w:r>
          <w:r>
            <w:rPr>
              <w:rFonts w:ascii="Times New Roman" w:hAnsi="Times New Roman" w:cs="Times New Roman"/>
              <w:sz w:val="24"/>
              <w:szCs w:val="24"/>
            </w:rPr>
            <w:t xml:space="preserve">tabaco. </w:t>
          </w:r>
        </w:p>
        <w:p w14:paraId="3D118D39" w14:textId="76FD65D2" w:rsidR="001E751D"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Por otro lado, existen segmentos de consumidores que no están en edad para consumir THC de forma psicoactiva sin correr el riesgo de padecer una enfermedad de salud mental en el futuro. La baja percepción del riesgo se considera un causante primordial en la expansión rec</w:t>
          </w:r>
          <w:r w:rsidR="001E751D">
            <w:rPr>
              <w:rFonts w:ascii="Times New Roman" w:hAnsi="Times New Roman" w:cs="Times New Roman"/>
              <w:sz w:val="24"/>
              <w:szCs w:val="24"/>
            </w:rPr>
            <w:t>iente en esta masa consumidora, esto se debe al desconocimiento so</w:t>
          </w:r>
          <w:r w:rsidR="00557149">
            <w:rPr>
              <w:rFonts w:ascii="Times New Roman" w:hAnsi="Times New Roman" w:cs="Times New Roman"/>
              <w:sz w:val="24"/>
              <w:szCs w:val="24"/>
            </w:rPr>
            <w:t>bre la nocividad de la ingesta</w:t>
          </w:r>
          <w:r w:rsidR="001E751D">
            <w:rPr>
              <w:rFonts w:ascii="Times New Roman" w:hAnsi="Times New Roman" w:cs="Times New Roman"/>
              <w:sz w:val="24"/>
              <w:szCs w:val="24"/>
            </w:rPr>
            <w:t xml:space="preserve"> de marihuana mediante la combustión. </w:t>
          </w:r>
        </w:p>
        <w:p w14:paraId="723814CF" w14:textId="77777777" w:rsidR="00557149" w:rsidRDefault="001E751D"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También</w:t>
          </w:r>
          <w:r w:rsidR="00E32A9E">
            <w:rPr>
              <w:rFonts w:ascii="Times New Roman" w:hAnsi="Times New Roman" w:cs="Times New Roman"/>
              <w:sz w:val="24"/>
              <w:szCs w:val="24"/>
            </w:rPr>
            <w:t xml:space="preserve">, </w:t>
          </w:r>
          <w:r>
            <w:rPr>
              <w:rFonts w:ascii="Times New Roman" w:hAnsi="Times New Roman" w:cs="Times New Roman"/>
              <w:sz w:val="24"/>
              <w:szCs w:val="24"/>
            </w:rPr>
            <w:t xml:space="preserve">se debe a </w:t>
          </w:r>
          <w:r w:rsidR="00E32A9E">
            <w:rPr>
              <w:rFonts w:ascii="Times New Roman" w:hAnsi="Times New Roman" w:cs="Times New Roman"/>
              <w:sz w:val="24"/>
              <w:szCs w:val="24"/>
            </w:rPr>
            <w:t>la eficacia de campañas informativas en contra del tabaco</w:t>
          </w:r>
          <w:r>
            <w:rPr>
              <w:rFonts w:ascii="Times New Roman" w:hAnsi="Times New Roman" w:cs="Times New Roman"/>
              <w:sz w:val="24"/>
              <w:szCs w:val="24"/>
            </w:rPr>
            <w:t>, pues</w:t>
          </w:r>
          <w:r w:rsidR="00E32A9E">
            <w:rPr>
              <w:rFonts w:ascii="Times New Roman" w:hAnsi="Times New Roman" w:cs="Times New Roman"/>
              <w:sz w:val="24"/>
              <w:szCs w:val="24"/>
            </w:rPr>
            <w:t xml:space="preserve"> se considera como causante de un efecto migratorio desde los consumidores de tabaco a la marihuana. Por tanto, se observó una disminución drástica en las edades del primer consumo</w:t>
          </w:r>
          <w:r>
            <w:rPr>
              <w:rFonts w:ascii="Times New Roman" w:hAnsi="Times New Roman" w:cs="Times New Roman"/>
              <w:sz w:val="24"/>
              <w:szCs w:val="24"/>
            </w:rPr>
            <w:t xml:space="preserve"> de marihuana</w:t>
          </w:r>
          <w:r w:rsidR="00E32A9E">
            <w:rPr>
              <w:rFonts w:ascii="Times New Roman" w:hAnsi="Times New Roman" w:cs="Times New Roman"/>
              <w:sz w:val="24"/>
              <w:szCs w:val="24"/>
            </w:rPr>
            <w:t>.</w:t>
          </w:r>
          <w:r>
            <w:rPr>
              <w:rFonts w:ascii="Times New Roman" w:hAnsi="Times New Roman" w:cs="Times New Roman"/>
              <w:sz w:val="24"/>
              <w:szCs w:val="24"/>
            </w:rPr>
            <w:t xml:space="preserve"> </w:t>
          </w:r>
        </w:p>
        <w:p w14:paraId="03C1A712" w14:textId="3B6F9A83" w:rsidR="00E32A9E" w:rsidRDefault="00913606"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Ejecutar campañas como las del tabaco, sobre el consumo de marihuana podría alejar estas poblaciones del consumo temprano, así mismo, debe eliminar los mitos que relacionan el consumo psicoactivo con el consumo medicinal.</w:t>
          </w:r>
          <w:r w:rsidR="00557149">
            <w:rPr>
              <w:rFonts w:ascii="Times New Roman" w:hAnsi="Times New Roman" w:cs="Times New Roman"/>
              <w:sz w:val="24"/>
              <w:szCs w:val="24"/>
            </w:rPr>
            <w:t xml:space="preserve"> No obstante, la aplicación de una campaña de información es más viable con un mercado regulado, que permita llevar la información al consumidor de la mano del oferente.</w:t>
          </w:r>
        </w:p>
        <w:p w14:paraId="37331B6E" w14:textId="380C5905" w:rsidR="00E32A9E" w:rsidRDefault="00E32A9E"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Hoy en día, la contracción de los recursos del Estado obliga a las instituciones pertinentes en el trato de consumidores a priorizar a </w:t>
          </w:r>
          <w:r w:rsidR="00E04086">
            <w:rPr>
              <w:rFonts w:ascii="Times New Roman" w:hAnsi="Times New Roman" w:cs="Times New Roman"/>
              <w:sz w:val="24"/>
              <w:szCs w:val="24"/>
            </w:rPr>
            <w:t>cuáles</w:t>
          </w:r>
          <w:r>
            <w:rPr>
              <w:rFonts w:ascii="Times New Roman" w:hAnsi="Times New Roman" w:cs="Times New Roman"/>
              <w:sz w:val="24"/>
              <w:szCs w:val="24"/>
            </w:rPr>
            <w:t xml:space="preserve"> de estos extender sus esfuerzos, centrándose en aquellos en condiciones de vulnerabilidad social. Por tanto, una redistribución entre los dos ejes de acción del </w:t>
          </w:r>
          <w:r w:rsidR="00337232">
            <w:rPr>
              <w:rFonts w:ascii="Times New Roman" w:hAnsi="Times New Roman" w:cs="Times New Roman"/>
              <w:sz w:val="24"/>
              <w:szCs w:val="24"/>
            </w:rPr>
            <w:t>PNSD</w:t>
          </w:r>
          <w:r>
            <w:rPr>
              <w:rFonts w:ascii="Times New Roman" w:hAnsi="Times New Roman" w:cs="Times New Roman"/>
              <w:sz w:val="24"/>
              <w:szCs w:val="24"/>
            </w:rPr>
            <w:t xml:space="preserve"> que enfoque los esfuerzos en la prevención y tratamiento ayudaría </w:t>
          </w:r>
          <w:r w:rsidR="008A6FD3">
            <w:rPr>
              <w:rFonts w:ascii="Times New Roman" w:hAnsi="Times New Roman" w:cs="Times New Roman"/>
              <w:sz w:val="24"/>
              <w:szCs w:val="24"/>
            </w:rPr>
            <w:t xml:space="preserve">a </w:t>
          </w:r>
          <w:r>
            <w:rPr>
              <w:rFonts w:ascii="Times New Roman" w:hAnsi="Times New Roman" w:cs="Times New Roman"/>
              <w:sz w:val="24"/>
              <w:szCs w:val="24"/>
            </w:rPr>
            <w:t>ampliar el panorama sobre todas las poblaciones consumidoras que existen en Costa Rica. Esto es importante para mantener un flujo de información bilateral, donde el consumidor se informe, tanto como la institución aprenda del consumidor. Se considera pertinente esta redistribución para incrementar el acervo informativo sobre los antecedentes que existen detrás de una decisión de consumo.</w:t>
          </w:r>
        </w:p>
        <w:p w14:paraId="6B85A457" w14:textId="615E1171" w:rsidR="00343FCC" w:rsidRDefault="00343FCC" w:rsidP="00E32A9E">
          <w:pPr>
            <w:spacing w:line="240" w:lineRule="auto"/>
            <w:jc w:val="both"/>
            <w:rPr>
              <w:rFonts w:ascii="Times New Roman" w:hAnsi="Times New Roman" w:cs="Times New Roman"/>
              <w:sz w:val="24"/>
              <w:szCs w:val="24"/>
            </w:rPr>
          </w:pPr>
        </w:p>
        <w:p w14:paraId="70D01236" w14:textId="77777777" w:rsidR="00AA7B69" w:rsidRPr="00B922FE" w:rsidRDefault="00AA7B69" w:rsidP="00E32A9E">
          <w:pPr>
            <w:spacing w:line="240" w:lineRule="auto"/>
            <w:jc w:val="both"/>
            <w:rPr>
              <w:rFonts w:ascii="Times New Roman" w:hAnsi="Times New Roman" w:cs="Times New Roman"/>
              <w:sz w:val="24"/>
              <w:szCs w:val="24"/>
            </w:rPr>
          </w:pPr>
        </w:p>
        <w:p w14:paraId="68FB471B" w14:textId="71C529E5" w:rsidR="00E32A9E" w:rsidRPr="00692114" w:rsidRDefault="00E32A9E" w:rsidP="008B77D8">
          <w:pPr>
            <w:pStyle w:val="Prrafodelista"/>
            <w:numPr>
              <w:ilvl w:val="2"/>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Perfiles de consumidores</w:t>
          </w:r>
          <w:r w:rsidR="00557149" w:rsidRPr="00692114">
            <w:rPr>
              <w:rFonts w:ascii="Times New Roman" w:hAnsi="Times New Roman" w:cs="Times New Roman"/>
              <w:b/>
              <w:sz w:val="24"/>
              <w:szCs w:val="24"/>
            </w:rPr>
            <w:t xml:space="preserve"> no problemáticos</w:t>
          </w:r>
        </w:p>
        <w:p w14:paraId="61C3BD5B" w14:textId="43B84406" w:rsidR="00FA473C" w:rsidRDefault="00E32A9E" w:rsidP="0087404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Además, se debe comprender un perfil del consumidor de marihuana más amplio que el que se maneja actualmente a nivel institucional. Cuando se abordó el tema con los actores entrevistados acotaron el perfil al consumidor de marihuana, para los objetivos de la política pública, exclusivamente a aquellos consumidores menores de edad y/o en condiciones de vulnerabilidad social, es decir, consumidores problemáticos. Por tanto, esta visión excluye al consumidor no problemático del panorama institucional, es decir, aquel consumidor experimentado en edades para consumir de forma </w:t>
          </w:r>
          <w:r w:rsidR="005417EC">
            <w:rPr>
              <w:rFonts w:ascii="Times New Roman" w:hAnsi="Times New Roman" w:cs="Times New Roman"/>
              <w:sz w:val="24"/>
              <w:szCs w:val="24"/>
            </w:rPr>
            <w:t>consciente</w:t>
          </w:r>
          <w:r>
            <w:rPr>
              <w:rFonts w:ascii="Times New Roman" w:hAnsi="Times New Roman" w:cs="Times New Roman"/>
              <w:sz w:val="24"/>
              <w:szCs w:val="24"/>
            </w:rPr>
            <w:t xml:space="preserve"> y sin provocar ninguna afectación a terceros debido a su consumo personal.  </w:t>
          </w:r>
        </w:p>
        <w:p w14:paraId="38FD6555" w14:textId="2BC4CAD7" w:rsidR="00E32A9E" w:rsidRDefault="00E32A9E" w:rsidP="0087404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En este sentido, a una masa significativa del consumo nacional de marihuana se le exceptúa de la acción institucional. Aquellos consumidores persistentes que habiendo pasado o no por programas de prevención y a su vez no consideran necesarios los programas de tratamiento</w:t>
          </w:r>
          <w:r w:rsidR="00557149">
            <w:rPr>
              <w:rFonts w:ascii="Times New Roman" w:hAnsi="Times New Roman" w:cs="Times New Roman"/>
              <w:sz w:val="24"/>
              <w:szCs w:val="24"/>
            </w:rPr>
            <w:t>,</w:t>
          </w:r>
          <w:r>
            <w:rPr>
              <w:rFonts w:ascii="Times New Roman" w:hAnsi="Times New Roman" w:cs="Times New Roman"/>
              <w:sz w:val="24"/>
              <w:szCs w:val="24"/>
            </w:rPr>
            <w:t xml:space="preserve"> no están bajo el amparo del Estado. Como tal esta masa de consumidores se considera el motor de la demanda de marihuana en Costa Rica; no obstante, no gozan de ningún derecho que les garantice realizar una transacción y consumir marihuana de forma eficaz y segura.</w:t>
          </w:r>
        </w:p>
        <w:p w14:paraId="37A65573" w14:textId="5763DF64" w:rsidR="00FA473C" w:rsidRDefault="00FA473C"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Aquí impera la necesidad de formular políticas de reducción de riesgos y daños. Como se </w:t>
          </w:r>
          <w:r w:rsidR="000E3E80">
            <w:rPr>
              <w:rFonts w:ascii="Times New Roman" w:hAnsi="Times New Roman" w:cs="Times New Roman"/>
              <w:sz w:val="24"/>
              <w:szCs w:val="24"/>
            </w:rPr>
            <w:t>mencionó</w:t>
          </w:r>
          <w:r>
            <w:rPr>
              <w:rFonts w:ascii="Times New Roman" w:hAnsi="Times New Roman" w:cs="Times New Roman"/>
              <w:sz w:val="24"/>
              <w:szCs w:val="24"/>
            </w:rPr>
            <w:t xml:space="preserve"> anteriormente, </w:t>
          </w:r>
          <w:r w:rsidR="000E3E80">
            <w:rPr>
              <w:rFonts w:ascii="Times New Roman" w:hAnsi="Times New Roman" w:cs="Times New Roman"/>
              <w:sz w:val="24"/>
              <w:szCs w:val="24"/>
            </w:rPr>
            <w:t xml:space="preserve">aun cuando el consumidor no tenga problemas de conducta en la sociedad, </w:t>
          </w:r>
          <w:r>
            <w:rPr>
              <w:rFonts w:ascii="Times New Roman" w:hAnsi="Times New Roman" w:cs="Times New Roman"/>
              <w:sz w:val="24"/>
              <w:szCs w:val="24"/>
            </w:rPr>
            <w:t>el consumo de toda sustancia puede traer consecuencias negativas sobre la salud</w:t>
          </w:r>
          <w:r w:rsidR="000E3E80">
            <w:rPr>
              <w:rFonts w:ascii="Times New Roman" w:hAnsi="Times New Roman" w:cs="Times New Roman"/>
              <w:sz w:val="24"/>
              <w:szCs w:val="24"/>
            </w:rPr>
            <w:t xml:space="preserve"> y, por tanto, son necesarias acciones del estado que adviertan al consumidor de estas consecuencias. </w:t>
          </w:r>
        </w:p>
        <w:p w14:paraId="4D49E841" w14:textId="77777777" w:rsidR="00557149" w:rsidRDefault="00557149" w:rsidP="000E3E80">
          <w:pPr>
            <w:spacing w:line="240" w:lineRule="auto"/>
            <w:jc w:val="both"/>
            <w:rPr>
              <w:rFonts w:ascii="Times New Roman" w:hAnsi="Times New Roman" w:cs="Times New Roman"/>
              <w:sz w:val="24"/>
              <w:szCs w:val="24"/>
            </w:rPr>
          </w:pPr>
        </w:p>
        <w:p w14:paraId="5DCACECB" w14:textId="7D1F0911" w:rsidR="001A7927" w:rsidRPr="00692114" w:rsidRDefault="00AE3545" w:rsidP="008B77D8">
          <w:pPr>
            <w:pStyle w:val="Prrafodelista"/>
            <w:numPr>
              <w:ilvl w:val="1"/>
              <w:numId w:val="20"/>
            </w:numPr>
            <w:spacing w:line="240" w:lineRule="auto"/>
            <w:jc w:val="both"/>
            <w:rPr>
              <w:rFonts w:ascii="Times New Roman" w:hAnsi="Times New Roman" w:cs="Times New Roman"/>
              <w:b/>
              <w:sz w:val="24"/>
              <w:szCs w:val="24"/>
            </w:rPr>
          </w:pPr>
          <w:r w:rsidRPr="00692114">
            <w:rPr>
              <w:rFonts w:ascii="Times New Roman" w:hAnsi="Times New Roman" w:cs="Times New Roman"/>
              <w:b/>
              <w:sz w:val="24"/>
              <w:szCs w:val="24"/>
            </w:rPr>
            <w:t>Consideración de m</w:t>
          </w:r>
          <w:r w:rsidR="00041C5D" w:rsidRPr="00692114">
            <w:rPr>
              <w:rFonts w:ascii="Times New Roman" w:hAnsi="Times New Roman" w:cs="Times New Roman"/>
              <w:b/>
              <w:sz w:val="24"/>
              <w:szCs w:val="24"/>
            </w:rPr>
            <w:t>odelos alternativos de regulación</w:t>
          </w:r>
        </w:p>
        <w:p w14:paraId="3DFCC557" w14:textId="77777777" w:rsidR="00E40F63" w:rsidRPr="00081C4D" w:rsidRDefault="000E3E80" w:rsidP="00081C4D">
          <w:pPr>
            <w:spacing w:line="240" w:lineRule="auto"/>
            <w:jc w:val="both"/>
            <w:rPr>
              <w:rFonts w:ascii="Times New Roman" w:hAnsi="Times New Roman" w:cs="Times New Roman"/>
              <w:sz w:val="20"/>
              <w:szCs w:val="20"/>
            </w:rPr>
          </w:pPr>
          <w:r>
            <w:rPr>
              <w:rFonts w:ascii="Times New Roman" w:hAnsi="Times New Roman" w:cs="Times New Roman"/>
              <w:sz w:val="24"/>
              <w:szCs w:val="24"/>
            </w:rPr>
            <w:t>De acuerdo con el</w:t>
          </w:r>
          <w:r w:rsidR="0060688F">
            <w:rPr>
              <w:rFonts w:ascii="Times New Roman" w:hAnsi="Times New Roman" w:cs="Times New Roman"/>
              <w:sz w:val="24"/>
              <w:szCs w:val="24"/>
            </w:rPr>
            <w:t xml:space="preserve"> punto e. del </w:t>
          </w:r>
          <w:r w:rsidR="0060688F">
            <w:rPr>
              <w:rFonts w:ascii="Times New Roman" w:hAnsi="Times New Roman" w:cs="Times New Roman"/>
              <w:sz w:val="24"/>
              <w:szCs w:val="24"/>
            </w:rPr>
            <w:fldChar w:fldCharType="begin"/>
          </w:r>
          <w:r w:rsidR="0060688F">
            <w:rPr>
              <w:rFonts w:ascii="Times New Roman" w:hAnsi="Times New Roman" w:cs="Times New Roman"/>
              <w:sz w:val="24"/>
              <w:szCs w:val="24"/>
            </w:rPr>
            <w:instrText xml:space="preserve"> REF _Ref22025325 \h </w:instrText>
          </w:r>
          <w:r w:rsidR="0060688F">
            <w:rPr>
              <w:rFonts w:ascii="Times New Roman" w:hAnsi="Times New Roman" w:cs="Times New Roman"/>
              <w:sz w:val="24"/>
              <w:szCs w:val="24"/>
            </w:rPr>
          </w:r>
          <w:r w:rsidR="0060688F">
            <w:rPr>
              <w:rFonts w:ascii="Times New Roman" w:hAnsi="Times New Roman" w:cs="Times New Roman"/>
              <w:sz w:val="24"/>
              <w:szCs w:val="24"/>
            </w:rPr>
            <w:fldChar w:fldCharType="separate"/>
          </w:r>
        </w:p>
        <w:p w14:paraId="252B80CF" w14:textId="77777777" w:rsidR="00E40F63" w:rsidRDefault="00E40F63" w:rsidP="00837D49"/>
        <w:p w14:paraId="10F955C0" w14:textId="77777777" w:rsidR="00E40F63" w:rsidRDefault="00E40F63" w:rsidP="00837D49"/>
        <w:p w14:paraId="485B6457" w14:textId="77777777" w:rsidR="00E40F63" w:rsidRDefault="00E40F63" w:rsidP="00837D49"/>
        <w:p w14:paraId="75254348" w14:textId="77777777" w:rsidR="00E40F63" w:rsidRDefault="00E40F63" w:rsidP="00837D49"/>
        <w:p w14:paraId="31930DA7" w14:textId="77777777" w:rsidR="00E40F63" w:rsidRDefault="00E40F63" w:rsidP="00837D49"/>
        <w:p w14:paraId="717F9A1B" w14:textId="77777777" w:rsidR="00E40F63" w:rsidRDefault="00E40F63" w:rsidP="00837D49"/>
        <w:p w14:paraId="4747E0DD" w14:textId="77777777" w:rsidR="00E40F63" w:rsidRDefault="00E40F63" w:rsidP="00837D49"/>
        <w:p w14:paraId="2B8A5D39" w14:textId="77777777" w:rsidR="00E40F63" w:rsidRDefault="00E40F63" w:rsidP="00837D49"/>
        <w:p w14:paraId="76270C80" w14:textId="77777777" w:rsidR="00E40F63" w:rsidRDefault="00E40F63" w:rsidP="00837D49"/>
        <w:p w14:paraId="53177E90" w14:textId="77777777" w:rsidR="00E40F63" w:rsidRDefault="00E40F63" w:rsidP="00837D49"/>
        <w:p w14:paraId="48F358E8" w14:textId="2C7735C9" w:rsidR="0060688F" w:rsidRDefault="00E40F63" w:rsidP="004F209F">
          <w:pPr>
            <w:spacing w:line="240" w:lineRule="auto"/>
            <w:jc w:val="both"/>
            <w:rPr>
              <w:rFonts w:ascii="Times New Roman" w:hAnsi="Times New Roman" w:cs="Times New Roman"/>
              <w:sz w:val="24"/>
              <w:szCs w:val="24"/>
            </w:rPr>
          </w:pPr>
          <w:r w:rsidRPr="00A0243D">
            <w:rPr>
              <w:rFonts w:ascii="Times New Roman" w:hAnsi="Times New Roman" w:cs="Times New Roman"/>
              <w:szCs w:val="28"/>
            </w:rPr>
            <w:t xml:space="preserve">Anexo </w:t>
          </w:r>
          <w:r>
            <w:rPr>
              <w:rFonts w:ascii="Times New Roman" w:hAnsi="Times New Roman" w:cs="Times New Roman"/>
              <w:szCs w:val="28"/>
            </w:rPr>
            <w:t>6</w:t>
          </w:r>
          <w:r w:rsidRPr="00A0243D">
            <w:rPr>
              <w:rFonts w:ascii="Times New Roman" w:hAnsi="Times New Roman" w:cs="Times New Roman"/>
              <w:szCs w:val="28"/>
            </w:rPr>
            <w:t>.</w:t>
          </w:r>
          <w:r w:rsidRPr="00A0243D">
            <w:rPr>
              <w:szCs w:val="28"/>
            </w:rPr>
            <w:t xml:space="preserve">  </w:t>
          </w:r>
          <w:r w:rsidRPr="00A0243D">
            <w:rPr>
              <w:rFonts w:ascii="Times New Roman" w:hAnsi="Times New Roman" w:cs="Times New Roman"/>
              <w:szCs w:val="28"/>
            </w:rPr>
            <w:t xml:space="preserve">Opinión de los principales actores entrevistados sobre el modelo actual de </w:t>
          </w:r>
          <w:r>
            <w:rPr>
              <w:rFonts w:ascii="Times New Roman" w:hAnsi="Times New Roman" w:cs="Times New Roman"/>
              <w:szCs w:val="28"/>
            </w:rPr>
            <w:t>prohibición</w:t>
          </w:r>
          <w:r w:rsidRPr="00A0243D">
            <w:rPr>
              <w:szCs w:val="28"/>
            </w:rPr>
            <w:t>.</w:t>
          </w:r>
          <w:r w:rsidR="0060688F">
            <w:rPr>
              <w:rFonts w:ascii="Times New Roman" w:hAnsi="Times New Roman" w:cs="Times New Roman"/>
              <w:sz w:val="24"/>
              <w:szCs w:val="24"/>
            </w:rPr>
            <w:fldChar w:fldCharType="end"/>
          </w:r>
          <w:r w:rsidR="0060688F">
            <w:rPr>
              <w:rFonts w:ascii="Times New Roman" w:hAnsi="Times New Roman" w:cs="Times New Roman"/>
              <w:sz w:val="24"/>
              <w:szCs w:val="24"/>
            </w:rPr>
            <w:t>, las expectativas sobre las experiencias internacionales se consideran incomparables con el caso nacional. Como tal, la aplicación de un modelo alternativo en el país no es contemplado en ninguna institución. La principal razón de esta actitud es la incertid</w:t>
          </w:r>
          <w:r w:rsidR="000F2067">
            <w:rPr>
              <w:rFonts w:ascii="Times New Roman" w:hAnsi="Times New Roman" w:cs="Times New Roman"/>
              <w:sz w:val="24"/>
              <w:szCs w:val="24"/>
            </w:rPr>
            <w:t>umbre ante un panorama distinto al actual y las diferencias de pensamiento entre los propios actores institucionales. Por otro lado, están a la vanguardia de más experiencias internacionales</w:t>
          </w:r>
          <w:r w:rsidR="00B922FE">
            <w:rPr>
              <w:rFonts w:ascii="Times New Roman" w:hAnsi="Times New Roman" w:cs="Times New Roman"/>
              <w:sz w:val="24"/>
              <w:szCs w:val="24"/>
            </w:rPr>
            <w:t xml:space="preserve"> ya que las evidencias recuperadas hasta ahora no son suficientes para determinar </w:t>
          </w:r>
          <w:r w:rsidR="007819B5">
            <w:rPr>
              <w:rFonts w:ascii="Times New Roman" w:hAnsi="Times New Roman" w:cs="Times New Roman"/>
              <w:sz w:val="24"/>
              <w:szCs w:val="24"/>
            </w:rPr>
            <w:t>cuál</w:t>
          </w:r>
          <w:r w:rsidR="00B922FE">
            <w:rPr>
              <w:rFonts w:ascii="Times New Roman" w:hAnsi="Times New Roman" w:cs="Times New Roman"/>
              <w:sz w:val="24"/>
              <w:szCs w:val="24"/>
            </w:rPr>
            <w:t xml:space="preserve"> es la mejor opción para Costa Rica</w:t>
          </w:r>
          <w:r w:rsidR="000F2067">
            <w:rPr>
              <w:rFonts w:ascii="Times New Roman" w:hAnsi="Times New Roman" w:cs="Times New Roman"/>
              <w:sz w:val="24"/>
              <w:szCs w:val="24"/>
            </w:rPr>
            <w:t>.</w:t>
          </w:r>
        </w:p>
        <w:p w14:paraId="6B9B064F" w14:textId="6126E3F4" w:rsidR="0060688F" w:rsidRDefault="000F2067"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No obstante, e</w:t>
          </w:r>
          <w:r w:rsidR="0060688F">
            <w:rPr>
              <w:rFonts w:ascii="Times New Roman" w:hAnsi="Times New Roman" w:cs="Times New Roman"/>
              <w:sz w:val="24"/>
              <w:szCs w:val="24"/>
            </w:rPr>
            <w:t>l problema</w:t>
          </w:r>
          <w:r>
            <w:rPr>
              <w:rFonts w:ascii="Times New Roman" w:hAnsi="Times New Roman" w:cs="Times New Roman"/>
              <w:sz w:val="24"/>
              <w:szCs w:val="24"/>
            </w:rPr>
            <w:t xml:space="preserve"> actual que late en la sociedad </w:t>
          </w:r>
          <w:r w:rsidR="00437EB4">
            <w:rPr>
              <w:rFonts w:ascii="Times New Roman" w:hAnsi="Times New Roman" w:cs="Times New Roman"/>
              <w:sz w:val="24"/>
              <w:szCs w:val="24"/>
            </w:rPr>
            <w:t>costarricense</w:t>
          </w:r>
          <w:r w:rsidR="0060688F">
            <w:rPr>
              <w:rFonts w:ascii="Times New Roman" w:hAnsi="Times New Roman" w:cs="Times New Roman"/>
              <w:sz w:val="24"/>
              <w:szCs w:val="24"/>
            </w:rPr>
            <w:t xml:space="preserve"> es la violencia </w:t>
          </w:r>
          <w:r>
            <w:rPr>
              <w:rFonts w:ascii="Times New Roman" w:hAnsi="Times New Roman" w:cs="Times New Roman"/>
              <w:sz w:val="24"/>
              <w:szCs w:val="24"/>
            </w:rPr>
            <w:t>resultante de las operaciones que suplen el</w:t>
          </w:r>
          <w:r w:rsidR="0060688F">
            <w:rPr>
              <w:rFonts w:ascii="Times New Roman" w:hAnsi="Times New Roman" w:cs="Times New Roman"/>
              <w:sz w:val="24"/>
              <w:szCs w:val="24"/>
            </w:rPr>
            <w:t xml:space="preserve"> mercado</w:t>
          </w:r>
          <w:r>
            <w:rPr>
              <w:rFonts w:ascii="Times New Roman" w:hAnsi="Times New Roman" w:cs="Times New Roman"/>
              <w:sz w:val="24"/>
              <w:szCs w:val="24"/>
            </w:rPr>
            <w:t>, esto</w:t>
          </w:r>
          <w:r w:rsidR="0060688F">
            <w:rPr>
              <w:rFonts w:ascii="Times New Roman" w:hAnsi="Times New Roman" w:cs="Times New Roman"/>
              <w:sz w:val="24"/>
              <w:szCs w:val="24"/>
            </w:rPr>
            <w:t xml:space="preserve"> por encima de las afectaciones relacionadas a su consumo.</w:t>
          </w:r>
          <w:r w:rsidRPr="000F2067">
            <w:rPr>
              <w:rFonts w:ascii="Times New Roman" w:hAnsi="Times New Roman" w:cs="Times New Roman"/>
              <w:sz w:val="24"/>
              <w:szCs w:val="24"/>
            </w:rPr>
            <w:t xml:space="preserve"> </w:t>
          </w:r>
          <w:r>
            <w:rPr>
              <w:rFonts w:ascii="Times New Roman" w:hAnsi="Times New Roman" w:cs="Times New Roman"/>
              <w:sz w:val="24"/>
              <w:szCs w:val="24"/>
            </w:rPr>
            <w:t>El mercado de la marihuana en el país, así como las políticas tiene</w:t>
          </w:r>
          <w:r w:rsidR="00145EE9">
            <w:rPr>
              <w:rFonts w:ascii="Times New Roman" w:hAnsi="Times New Roman" w:cs="Times New Roman"/>
              <w:sz w:val="24"/>
              <w:szCs w:val="24"/>
            </w:rPr>
            <w:t>n</w:t>
          </w:r>
          <w:r>
            <w:rPr>
              <w:rFonts w:ascii="Times New Roman" w:hAnsi="Times New Roman" w:cs="Times New Roman"/>
              <w:sz w:val="24"/>
              <w:szCs w:val="24"/>
            </w:rPr>
            <w:t xml:space="preserve"> fallas, y como tal es un problema </w:t>
          </w:r>
          <w:r w:rsidR="00987412">
            <w:rPr>
              <w:rFonts w:ascii="Times New Roman" w:hAnsi="Times New Roman" w:cs="Times New Roman"/>
              <w:sz w:val="24"/>
              <w:szCs w:val="24"/>
            </w:rPr>
            <w:t>al que se debe enfrentar</w:t>
          </w:r>
          <w:r>
            <w:rPr>
              <w:rFonts w:ascii="Times New Roman" w:hAnsi="Times New Roman" w:cs="Times New Roman"/>
              <w:sz w:val="24"/>
              <w:szCs w:val="24"/>
            </w:rPr>
            <w:t xml:space="preserve"> el Estado.</w:t>
          </w:r>
        </w:p>
        <w:p w14:paraId="3AB38043" w14:textId="256BCC78" w:rsidR="0060688F" w:rsidRDefault="000F2067" w:rsidP="00874043">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En un nuevo modelo de regulación, s</w:t>
          </w:r>
          <w:r w:rsidR="0060688F">
            <w:rPr>
              <w:rFonts w:ascii="Times New Roman" w:hAnsi="Times New Roman" w:cs="Times New Roman"/>
              <w:sz w:val="24"/>
              <w:szCs w:val="24"/>
            </w:rPr>
            <w:t>e debe contemplar una visión integrada, priorizando los esfuerzos de prevención y tratamiento.</w:t>
          </w:r>
          <w:r>
            <w:rPr>
              <w:rFonts w:ascii="Times New Roman" w:hAnsi="Times New Roman" w:cs="Times New Roman"/>
              <w:sz w:val="24"/>
              <w:szCs w:val="24"/>
            </w:rPr>
            <w:t xml:space="preserve"> El abordaje del tema como un fenómeno social de consumo </w:t>
          </w:r>
          <w:r w:rsidR="00DE35E4">
            <w:rPr>
              <w:rFonts w:ascii="Times New Roman" w:hAnsi="Times New Roman" w:cs="Times New Roman"/>
              <w:sz w:val="24"/>
              <w:szCs w:val="24"/>
            </w:rPr>
            <w:t xml:space="preserve">y no como una problemática de seguridad pública </w:t>
          </w:r>
          <w:r>
            <w:rPr>
              <w:rFonts w:ascii="Times New Roman" w:hAnsi="Times New Roman" w:cs="Times New Roman"/>
              <w:sz w:val="24"/>
              <w:szCs w:val="24"/>
            </w:rPr>
            <w:t>es primordial para entender el mercado de marihuana. No obstante,</w:t>
          </w:r>
          <w:r w:rsidR="00DE35E4">
            <w:rPr>
              <w:rFonts w:ascii="Times New Roman" w:hAnsi="Times New Roman" w:cs="Times New Roman"/>
              <w:sz w:val="24"/>
              <w:szCs w:val="24"/>
            </w:rPr>
            <w:t xml:space="preserve"> se deben integrar los esfuerzos de </w:t>
          </w:r>
          <w:r w:rsidR="002A70AD">
            <w:rPr>
              <w:rFonts w:ascii="Times New Roman" w:hAnsi="Times New Roman" w:cs="Times New Roman"/>
              <w:sz w:val="24"/>
              <w:szCs w:val="24"/>
            </w:rPr>
            <w:t>prohibición</w:t>
          </w:r>
          <w:r w:rsidR="00DE35E4">
            <w:rPr>
              <w:rFonts w:ascii="Times New Roman" w:hAnsi="Times New Roman" w:cs="Times New Roman"/>
              <w:sz w:val="24"/>
              <w:szCs w:val="24"/>
            </w:rPr>
            <w:t xml:space="preserve"> para</w:t>
          </w:r>
          <w:r>
            <w:rPr>
              <w:rFonts w:ascii="Times New Roman" w:hAnsi="Times New Roman" w:cs="Times New Roman"/>
              <w:sz w:val="24"/>
              <w:szCs w:val="24"/>
            </w:rPr>
            <w:t xml:space="preserve"> </w:t>
          </w:r>
          <w:r w:rsidR="00DE35E4">
            <w:rPr>
              <w:rFonts w:ascii="Times New Roman" w:hAnsi="Times New Roman" w:cs="Times New Roman"/>
              <w:sz w:val="24"/>
              <w:szCs w:val="24"/>
            </w:rPr>
            <w:t>reducir</w:t>
          </w:r>
          <w:r w:rsidR="0060688F">
            <w:rPr>
              <w:rFonts w:ascii="Times New Roman" w:hAnsi="Times New Roman" w:cs="Times New Roman"/>
              <w:sz w:val="24"/>
              <w:szCs w:val="24"/>
            </w:rPr>
            <w:t xml:space="preserve"> la presencia del narcotráfico en la sociedad.</w:t>
          </w:r>
        </w:p>
        <w:p w14:paraId="596C6B8F" w14:textId="175AFE6E" w:rsidR="00DE35E4" w:rsidRDefault="00DE35E4" w:rsidP="0040101B">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Con la ayuda de campañas informativas, s</w:t>
          </w:r>
          <w:r w:rsidR="0060688F">
            <w:rPr>
              <w:rFonts w:ascii="Times New Roman" w:hAnsi="Times New Roman" w:cs="Times New Roman"/>
              <w:sz w:val="24"/>
              <w:szCs w:val="24"/>
            </w:rPr>
            <w:t>e debe educar la población para recibir una regulación del mercado paulatina a largo plazo.</w:t>
          </w:r>
          <w:r>
            <w:rPr>
              <w:rFonts w:ascii="Times New Roman" w:hAnsi="Times New Roman" w:cs="Times New Roman"/>
              <w:sz w:val="24"/>
              <w:szCs w:val="24"/>
            </w:rPr>
            <w:t xml:space="preserve"> El consumo de marihuana ha persistido a pesar de los esfuerzos de las instituciones y no parece decrecer, sino, todo lo contrario. </w:t>
          </w:r>
          <w:r w:rsidR="00874043">
            <w:rPr>
              <w:rFonts w:ascii="Times New Roman" w:hAnsi="Times New Roman" w:cs="Times New Roman"/>
              <w:sz w:val="24"/>
              <w:szCs w:val="24"/>
            </w:rPr>
            <w:t>El camino por seguir</w:t>
          </w:r>
          <w:r>
            <w:rPr>
              <w:rFonts w:ascii="Times New Roman" w:hAnsi="Times New Roman" w:cs="Times New Roman"/>
              <w:sz w:val="24"/>
              <w:szCs w:val="24"/>
            </w:rPr>
            <w:t>, como en experiencias pasadas con otras drogas, es regular su oferta para controlar el consumo. Para esto, se debe pasar por una etapa de concientización sobre lo que significa el consumo de marihuana, eliminando mitos sobre su consumo,</w:t>
          </w:r>
          <w:r w:rsidR="00B80D77">
            <w:rPr>
              <w:rFonts w:ascii="Times New Roman" w:hAnsi="Times New Roman" w:cs="Times New Roman"/>
              <w:sz w:val="24"/>
              <w:szCs w:val="24"/>
            </w:rPr>
            <w:t xml:space="preserve"> alejar</w:t>
          </w:r>
          <w:r>
            <w:rPr>
              <w:rFonts w:ascii="Times New Roman" w:hAnsi="Times New Roman" w:cs="Times New Roman"/>
              <w:sz w:val="24"/>
              <w:szCs w:val="24"/>
            </w:rPr>
            <w:t xml:space="preserve"> a las poblaciones vulnerables de su consumo temprano, </w:t>
          </w:r>
          <w:r w:rsidR="006C525A">
            <w:rPr>
              <w:rFonts w:ascii="Times New Roman" w:hAnsi="Times New Roman" w:cs="Times New Roman"/>
              <w:sz w:val="24"/>
              <w:szCs w:val="24"/>
            </w:rPr>
            <w:t xml:space="preserve">y </w:t>
          </w:r>
          <w:r w:rsidR="00B80D77">
            <w:rPr>
              <w:rFonts w:ascii="Times New Roman" w:hAnsi="Times New Roman" w:cs="Times New Roman"/>
              <w:sz w:val="24"/>
              <w:szCs w:val="24"/>
            </w:rPr>
            <w:t>discriminando</w:t>
          </w:r>
          <w:r w:rsidR="006C525A">
            <w:rPr>
              <w:rFonts w:ascii="Times New Roman" w:hAnsi="Times New Roman" w:cs="Times New Roman"/>
              <w:sz w:val="24"/>
              <w:szCs w:val="24"/>
            </w:rPr>
            <w:t xml:space="preserve"> su consumo psicoactivo.</w:t>
          </w:r>
        </w:p>
        <w:p w14:paraId="7A9299B2" w14:textId="6834FEEF" w:rsidR="00145EE9" w:rsidRDefault="006C525A" w:rsidP="00874043">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En el corto plazo, se debe trabajar en el problema que ya está asentado en el país, el narcotráfico y la violencia asociada. Un desincentivo para narcotráfico</w:t>
          </w:r>
          <w:r w:rsidR="00D30B7E">
            <w:rPr>
              <w:rFonts w:ascii="Times New Roman" w:hAnsi="Times New Roman" w:cs="Times New Roman"/>
              <w:sz w:val="24"/>
              <w:szCs w:val="24"/>
            </w:rPr>
            <w:t xml:space="preserve"> puede ser la producción de marihuana de otras fuentes,</w:t>
          </w:r>
          <w:r>
            <w:rPr>
              <w:rFonts w:ascii="Times New Roman" w:hAnsi="Times New Roman" w:cs="Times New Roman"/>
              <w:sz w:val="24"/>
              <w:szCs w:val="24"/>
            </w:rPr>
            <w:t xml:space="preserve"> </w:t>
          </w:r>
          <w:r w:rsidR="00D30B7E">
            <w:rPr>
              <w:rFonts w:ascii="Times New Roman" w:hAnsi="Times New Roman" w:cs="Times New Roman"/>
              <w:sz w:val="24"/>
              <w:szCs w:val="24"/>
            </w:rPr>
            <w:t xml:space="preserve">y se puede lograr </w:t>
          </w:r>
          <w:r>
            <w:rPr>
              <w:rFonts w:ascii="Times New Roman" w:hAnsi="Times New Roman" w:cs="Times New Roman"/>
              <w:sz w:val="24"/>
              <w:szCs w:val="24"/>
            </w:rPr>
            <w:t xml:space="preserve">mediante el respeto a los derechos del cultivo </w:t>
          </w:r>
          <w:r w:rsidR="00D30B7E">
            <w:rPr>
              <w:rFonts w:ascii="Times New Roman" w:hAnsi="Times New Roman" w:cs="Times New Roman"/>
              <w:sz w:val="24"/>
              <w:szCs w:val="24"/>
            </w:rPr>
            <w:t xml:space="preserve">de cannabis </w:t>
          </w:r>
          <w:r>
            <w:rPr>
              <w:rFonts w:ascii="Times New Roman" w:hAnsi="Times New Roman" w:cs="Times New Roman"/>
              <w:sz w:val="24"/>
              <w:szCs w:val="24"/>
            </w:rPr>
            <w:t xml:space="preserve">por razones hortícolas y el consumo personal. Si bien se pueden crear mercados secundarios, es </w:t>
          </w:r>
          <w:r w:rsidR="00D30B7E">
            <w:rPr>
              <w:rFonts w:ascii="Times New Roman" w:hAnsi="Times New Roman" w:cs="Times New Roman"/>
              <w:sz w:val="24"/>
              <w:szCs w:val="24"/>
            </w:rPr>
            <w:t>más</w:t>
          </w:r>
          <w:r>
            <w:rPr>
              <w:rFonts w:ascii="Times New Roman" w:hAnsi="Times New Roman" w:cs="Times New Roman"/>
              <w:sz w:val="24"/>
              <w:szCs w:val="24"/>
            </w:rPr>
            <w:t xml:space="preserve"> probable que sean mercados menos violentos</w:t>
          </w:r>
          <w:r w:rsidR="00D30B7E">
            <w:rPr>
              <w:rFonts w:ascii="Times New Roman" w:hAnsi="Times New Roman" w:cs="Times New Roman"/>
              <w:sz w:val="24"/>
              <w:szCs w:val="24"/>
            </w:rPr>
            <w:t xml:space="preserve"> y más escasos</w:t>
          </w:r>
          <w:r>
            <w:rPr>
              <w:rFonts w:ascii="Times New Roman" w:hAnsi="Times New Roman" w:cs="Times New Roman"/>
              <w:sz w:val="24"/>
              <w:szCs w:val="24"/>
            </w:rPr>
            <w:t>, como lo demuestra la gama alta de marihuana en el país.</w:t>
          </w:r>
        </w:p>
        <w:p w14:paraId="0B1B6322" w14:textId="77777777" w:rsidR="00217018" w:rsidRDefault="00217018" w:rsidP="00754508">
          <w:pPr>
            <w:spacing w:line="240" w:lineRule="auto"/>
            <w:jc w:val="both"/>
            <w:rPr>
              <w:rFonts w:ascii="Times New Roman" w:hAnsi="Times New Roman" w:cs="Times New Roman"/>
              <w:sz w:val="24"/>
              <w:szCs w:val="24"/>
            </w:rPr>
          </w:pPr>
        </w:p>
        <w:p w14:paraId="390DD143" w14:textId="77777777" w:rsidR="00217018" w:rsidRDefault="00217018" w:rsidP="00754508">
          <w:pPr>
            <w:spacing w:line="240" w:lineRule="auto"/>
            <w:jc w:val="both"/>
            <w:rPr>
              <w:rFonts w:ascii="Times New Roman" w:hAnsi="Times New Roman" w:cs="Times New Roman"/>
              <w:sz w:val="24"/>
              <w:szCs w:val="24"/>
            </w:rPr>
          </w:pPr>
        </w:p>
        <w:p w14:paraId="50398110" w14:textId="491912C3" w:rsidR="000E38A4" w:rsidRDefault="000E38A4" w:rsidP="00754508">
          <w:pPr>
            <w:spacing w:line="240" w:lineRule="auto"/>
            <w:jc w:val="both"/>
            <w:rPr>
              <w:rFonts w:ascii="Times New Roman" w:hAnsi="Times New Roman" w:cs="Times New Roman"/>
              <w:sz w:val="24"/>
              <w:szCs w:val="24"/>
            </w:rPr>
          </w:pPr>
        </w:p>
        <w:p w14:paraId="61F19569" w14:textId="0DCCD755" w:rsidR="000E38A4" w:rsidRDefault="000E38A4" w:rsidP="00754508">
          <w:pPr>
            <w:spacing w:line="240" w:lineRule="auto"/>
            <w:jc w:val="both"/>
            <w:rPr>
              <w:rFonts w:ascii="Times New Roman" w:hAnsi="Times New Roman" w:cs="Times New Roman"/>
              <w:sz w:val="24"/>
              <w:szCs w:val="24"/>
            </w:rPr>
          </w:pPr>
        </w:p>
        <w:p w14:paraId="066D9FF7" w14:textId="362B3424" w:rsidR="000E38A4" w:rsidRDefault="000E38A4" w:rsidP="00754508">
          <w:pPr>
            <w:spacing w:line="240" w:lineRule="auto"/>
            <w:jc w:val="both"/>
            <w:rPr>
              <w:rFonts w:ascii="Times New Roman" w:hAnsi="Times New Roman" w:cs="Times New Roman"/>
              <w:sz w:val="24"/>
              <w:szCs w:val="24"/>
            </w:rPr>
          </w:pPr>
        </w:p>
        <w:p w14:paraId="327C0B8A" w14:textId="1490C2EE" w:rsidR="000E38A4" w:rsidRDefault="000E38A4" w:rsidP="00754508">
          <w:pPr>
            <w:spacing w:line="240" w:lineRule="auto"/>
            <w:jc w:val="both"/>
            <w:rPr>
              <w:rFonts w:ascii="Times New Roman" w:hAnsi="Times New Roman" w:cs="Times New Roman"/>
              <w:sz w:val="24"/>
              <w:szCs w:val="24"/>
            </w:rPr>
          </w:pPr>
        </w:p>
        <w:p w14:paraId="1092E26E" w14:textId="6A4ACFBF" w:rsidR="000E38A4" w:rsidRDefault="000E38A4" w:rsidP="00754508">
          <w:pPr>
            <w:spacing w:line="240" w:lineRule="auto"/>
            <w:jc w:val="both"/>
            <w:rPr>
              <w:rFonts w:ascii="Times New Roman" w:hAnsi="Times New Roman" w:cs="Times New Roman"/>
              <w:sz w:val="24"/>
              <w:szCs w:val="24"/>
            </w:rPr>
          </w:pPr>
        </w:p>
        <w:p w14:paraId="5310D12A" w14:textId="01D25CB3" w:rsidR="000E38A4" w:rsidRDefault="000E38A4" w:rsidP="00754508">
          <w:pPr>
            <w:spacing w:line="240" w:lineRule="auto"/>
            <w:jc w:val="both"/>
            <w:rPr>
              <w:rFonts w:ascii="Times New Roman" w:hAnsi="Times New Roman" w:cs="Times New Roman"/>
              <w:sz w:val="24"/>
              <w:szCs w:val="24"/>
            </w:rPr>
          </w:pPr>
        </w:p>
        <w:p w14:paraId="7E3B00F6" w14:textId="4716AF8D" w:rsidR="000E38A4" w:rsidRDefault="000E38A4" w:rsidP="00754508">
          <w:pPr>
            <w:spacing w:line="240" w:lineRule="auto"/>
            <w:jc w:val="both"/>
            <w:rPr>
              <w:rFonts w:ascii="Times New Roman" w:hAnsi="Times New Roman" w:cs="Times New Roman"/>
              <w:sz w:val="24"/>
              <w:szCs w:val="24"/>
            </w:rPr>
          </w:pPr>
        </w:p>
        <w:p w14:paraId="4C598BAA" w14:textId="388F7B6D" w:rsidR="000E38A4" w:rsidRDefault="000E38A4" w:rsidP="00754508">
          <w:pPr>
            <w:spacing w:line="240" w:lineRule="auto"/>
            <w:jc w:val="both"/>
            <w:rPr>
              <w:rFonts w:ascii="Times New Roman" w:hAnsi="Times New Roman" w:cs="Times New Roman"/>
              <w:sz w:val="24"/>
              <w:szCs w:val="24"/>
            </w:rPr>
          </w:pPr>
        </w:p>
        <w:p w14:paraId="737ECDF3" w14:textId="762FE6EB" w:rsidR="000E38A4" w:rsidRDefault="000E38A4" w:rsidP="00754508">
          <w:pPr>
            <w:spacing w:line="240" w:lineRule="auto"/>
            <w:jc w:val="both"/>
            <w:rPr>
              <w:rFonts w:ascii="Times New Roman" w:hAnsi="Times New Roman" w:cs="Times New Roman"/>
              <w:sz w:val="24"/>
              <w:szCs w:val="24"/>
            </w:rPr>
          </w:pPr>
        </w:p>
        <w:p w14:paraId="26BAB6BD" w14:textId="1F975137" w:rsidR="000E38A4" w:rsidRDefault="000E38A4" w:rsidP="00754508">
          <w:pPr>
            <w:spacing w:line="240" w:lineRule="auto"/>
            <w:jc w:val="both"/>
            <w:rPr>
              <w:rFonts w:ascii="Times New Roman" w:hAnsi="Times New Roman" w:cs="Times New Roman"/>
              <w:sz w:val="24"/>
              <w:szCs w:val="24"/>
            </w:rPr>
          </w:pPr>
        </w:p>
        <w:p w14:paraId="0B137DDB" w14:textId="6BAFC0D8" w:rsidR="000E38A4" w:rsidRDefault="000E38A4" w:rsidP="00754508">
          <w:pPr>
            <w:spacing w:line="240" w:lineRule="auto"/>
            <w:jc w:val="both"/>
            <w:rPr>
              <w:rFonts w:ascii="Times New Roman" w:hAnsi="Times New Roman" w:cs="Times New Roman"/>
              <w:sz w:val="24"/>
              <w:szCs w:val="24"/>
            </w:rPr>
          </w:pPr>
        </w:p>
        <w:p w14:paraId="5085FED3" w14:textId="6B61E290" w:rsidR="000E38A4" w:rsidRDefault="000E38A4" w:rsidP="00754508">
          <w:pPr>
            <w:spacing w:line="240" w:lineRule="auto"/>
            <w:jc w:val="both"/>
            <w:rPr>
              <w:rFonts w:ascii="Times New Roman" w:hAnsi="Times New Roman" w:cs="Times New Roman"/>
              <w:sz w:val="24"/>
              <w:szCs w:val="24"/>
            </w:rPr>
          </w:pPr>
        </w:p>
        <w:p w14:paraId="44C7F9F6" w14:textId="25207368" w:rsidR="000E38A4" w:rsidRDefault="000E38A4" w:rsidP="00754508">
          <w:pPr>
            <w:spacing w:line="240" w:lineRule="auto"/>
            <w:jc w:val="both"/>
            <w:rPr>
              <w:rFonts w:ascii="Times New Roman" w:hAnsi="Times New Roman" w:cs="Times New Roman"/>
              <w:sz w:val="24"/>
              <w:szCs w:val="24"/>
            </w:rPr>
          </w:pPr>
        </w:p>
        <w:p w14:paraId="68F8296E" w14:textId="77777777" w:rsidR="00692114" w:rsidRDefault="00692114" w:rsidP="00754508">
          <w:pPr>
            <w:spacing w:line="240" w:lineRule="auto"/>
            <w:jc w:val="both"/>
            <w:rPr>
              <w:rFonts w:ascii="Times New Roman" w:hAnsi="Times New Roman" w:cs="Times New Roman"/>
              <w:sz w:val="24"/>
              <w:szCs w:val="24"/>
            </w:rPr>
          </w:pPr>
        </w:p>
        <w:p w14:paraId="6A3133F1" w14:textId="77777777" w:rsidR="00A973DD" w:rsidRDefault="00A973DD" w:rsidP="00754508">
          <w:pPr>
            <w:spacing w:line="240" w:lineRule="auto"/>
            <w:jc w:val="both"/>
            <w:rPr>
              <w:rFonts w:ascii="Times New Roman" w:hAnsi="Times New Roman" w:cs="Times New Roman"/>
              <w:sz w:val="24"/>
              <w:szCs w:val="24"/>
            </w:rPr>
          </w:pPr>
        </w:p>
        <w:p w14:paraId="2FA7C0F0" w14:textId="0C4305F6" w:rsidR="00692114" w:rsidRDefault="00692114" w:rsidP="00754508">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br w:type="page"/>
          </w:r>
        </w:p>
        <w:p w14:paraId="08D9FC57" w14:textId="23BD5F30" w:rsidR="00D13D98" w:rsidRDefault="00FA16E8" w:rsidP="00D13D98">
          <w:pPr>
            <w:pStyle w:val="Ttulo2"/>
            <w:numPr>
              <w:ilvl w:val="0"/>
              <w:numId w:val="0"/>
            </w:numPr>
            <w:spacing w:line="240" w:lineRule="auto"/>
            <w:rPr>
              <w:rFonts w:ascii="Times New Roman" w:hAnsi="Times New Roman" w:cs="Times New Roman"/>
              <w:lang w:eastAsia="es-CR"/>
            </w:rPr>
          </w:pPr>
          <w:bookmarkStart w:id="149" w:name="_Toc51072370"/>
          <w:r w:rsidRPr="00A0243D">
            <w:rPr>
              <w:rFonts w:ascii="Times New Roman" w:hAnsi="Times New Roman" w:cs="Times New Roman"/>
              <w:lang w:eastAsia="es-CR"/>
            </w:rPr>
            <w:lastRenderedPageBreak/>
            <w:t>Bibliografía</w:t>
          </w:r>
          <w:bookmarkEnd w:id="149"/>
        </w:p>
        <w:p w14:paraId="38874DFA"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Abarca, A., &amp; Ramírez, S. (2016). Estudio del Crecimiento Económico Costarricense, 1960-2014. San José: Universidad de Costa Rica; Observatorio del Desarrollo.</w:t>
          </w:r>
        </w:p>
        <w:p w14:paraId="39C75187"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Anguera, M (1992). Metodología de la observación en las ciencias humanas. Madrid: Ediciones Catedra</w:t>
          </w:r>
        </w:p>
        <w:p w14:paraId="2E8F7C7D"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Amador, G. (2018). Cannabis medicinal en Costa Rica: prejuicios, temores y realidades, ponencia presentada en el 1er Ciclo de conferencias sobre cannabis medicinal. San Jose: Medical Cannabis News.</w:t>
          </w:r>
        </w:p>
        <w:p w14:paraId="51A79616" w14:textId="38442AC5"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Arias, B., Jimenez, E., &amp; Benavidez, P. (2015). Informe integrado LEY PARA LA INVESTIGACIÓN, REGULACIÓN Y CONTROL DE LAS PLANTAS CANNABIS Y CÁÑAMO PARA USO MEDICINAL. San José.</w:t>
          </w:r>
        </w:p>
        <w:p w14:paraId="25359931"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Atance, &amp; Ruiz. (2000). Uso de los canabinioides a través de la historia. 19-30.</w:t>
          </w:r>
        </w:p>
        <w:p w14:paraId="1442C66B" w14:textId="24F7249C"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Atencio, M. (2015). Proyecto de Ley 19.256 LEY PARA LA INVESTIGACIÓN, REGULACIÓN Y CONTROL DE LAS PLANTAS CANNABIS Y CÁÑAMO PARA USO MEDICINAL. San Jose.</w:t>
          </w:r>
        </w:p>
        <w:p w14:paraId="60C2B3A3"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Badilla-Chaves, S., Pérez, J., Hernández, S., Tzu, N., &amp; Morena, J. (2016). Evaluación de contaminantes microbianos en muestras de cannabis incautada en Costa Rica. Revista Española de Drogodependencia, 56-66.</w:t>
          </w:r>
        </w:p>
        <w:p w14:paraId="287259F8"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Barquero, K. (11 de Agosto de 2019). Ningún país del istmo reporta salarios más altos que los de Costa Rica. Obtenido de La República: https://www.larepublica.net/noticia/ningun-pais-del-istmo-reporta-salarios-mas-altos-que-los-de-costa-rica</w:t>
          </w:r>
        </w:p>
        <w:p w14:paraId="45F24C32"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833EFA">
            <w:rPr>
              <w:rFonts w:ascii="Times New Roman" w:hAnsi="Times New Roman" w:cs="Times New Roman"/>
              <w:noProof/>
              <w:sz w:val="24"/>
              <w:szCs w:val="24"/>
            </w:rPr>
            <w:t xml:space="preserve">Bergman, M. (2016). Drogas, Narcotráfico y poder en América Latina. </w:t>
          </w:r>
          <w:r w:rsidRPr="007904F4">
            <w:rPr>
              <w:rFonts w:ascii="Times New Roman" w:hAnsi="Times New Roman" w:cs="Times New Roman"/>
              <w:noProof/>
              <w:sz w:val="24"/>
              <w:szCs w:val="24"/>
              <w:lang w:val="en-US"/>
            </w:rPr>
            <w:t>Buenos Aires: Fondo de Cultura Econímica .</w:t>
          </w:r>
        </w:p>
        <w:p w14:paraId="7B61F07A"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Boulding, K. (1947). A Note on the Theory of the Black Market. </w:t>
          </w:r>
          <w:r w:rsidRPr="00833EFA">
            <w:rPr>
              <w:rFonts w:ascii="Times New Roman" w:hAnsi="Times New Roman" w:cs="Times New Roman"/>
              <w:noProof/>
              <w:sz w:val="24"/>
              <w:szCs w:val="24"/>
            </w:rPr>
            <w:t>JSTOR, 115-118.</w:t>
          </w:r>
        </w:p>
        <w:p w14:paraId="7753821C"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Candela, E. &amp; Espada, J. (2006). UNA REVISIÓN HISTÓRICA SOBRE LOS USOS DEL CANNABIS Y SU REGULACIÓN. Salud y Drogas, 6(001), 47-20.</w:t>
          </w:r>
        </w:p>
        <w:p w14:paraId="59B36DDF"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Colorado Department of Revenue. (2019). Marijuana Tax Data. Obtenido de Colorado official state web portal: https://www.colorado.gov/pacific/revenue/colorado-marijuana-tax-data</w:t>
          </w:r>
        </w:p>
        <w:p w14:paraId="538AEE09"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7904F4">
            <w:rPr>
              <w:rFonts w:ascii="Times New Roman" w:hAnsi="Times New Roman" w:cs="Times New Roman"/>
              <w:noProof/>
              <w:sz w:val="24"/>
              <w:szCs w:val="24"/>
              <w:lang w:val="en-US"/>
            </w:rPr>
            <w:t>D´Aveni, R. (1995). Hypercompetitive Rivalries: competing in highly dynamic environments . New York: The Free Press.</w:t>
          </w:r>
        </w:p>
        <w:p w14:paraId="13DAA9F0"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Delgado, D. (08 de Agosto de 2018). </w:t>
          </w:r>
          <w:r w:rsidRPr="00833EFA">
            <w:rPr>
              <w:rFonts w:ascii="Times New Roman" w:hAnsi="Times New Roman" w:cs="Times New Roman"/>
              <w:noProof/>
              <w:sz w:val="24"/>
              <w:szCs w:val="24"/>
            </w:rPr>
            <w:t>Abogado absuelto: "El que quiera cultivar marihuana para provecho personal, que lo haga sin miedo". Obtenido de Ameliarueda.com: https://www.ameliarueda.com/nota/abogado-absuelto-el-que-quiera-cultivar-marihuana-para-provecho-personal-qu</w:t>
          </w:r>
        </w:p>
        <w:p w14:paraId="46B6076C"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lastRenderedPageBreak/>
            <w:t>Diario Semana. (25 de mayo de 2016). Colombia, cuarto país de Latinoamérica en legalizar la marihuana medicianal. Semana. Obtenido de http://www.semana.com/nacion/articulo/marihuana-medicinal-es-aprobada-en-el-congreso/475155</w:t>
          </w:r>
        </w:p>
        <w:p w14:paraId="50478CA8"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7904F4">
            <w:rPr>
              <w:rFonts w:ascii="Times New Roman" w:hAnsi="Times New Roman" w:cs="Times New Roman"/>
              <w:noProof/>
              <w:sz w:val="24"/>
              <w:szCs w:val="24"/>
              <w:lang w:val="en-US"/>
            </w:rPr>
            <w:t xml:space="preserve">Diaz, R. (2003) A Developing Country Perspective on Sustainable Agribusiness Chains: The Case Study of Costa Rica. Holanda: Nijmegen Studies in Development and Cultural Change. </w:t>
          </w:r>
        </w:p>
        <w:p w14:paraId="63EBDB60"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Díaz, R., &amp; Valenciano, J. (2013). </w:t>
          </w:r>
          <w:r w:rsidRPr="00833EFA">
            <w:rPr>
              <w:rFonts w:ascii="Times New Roman" w:hAnsi="Times New Roman" w:cs="Times New Roman"/>
              <w:noProof/>
              <w:sz w:val="24"/>
              <w:szCs w:val="24"/>
            </w:rPr>
            <w:t>Gobernanza en las Cadenas Globales de Mercancias/Valor: una revisión conceptual. Economía y Sociedad, 9-27. Obtenido de http://www.revistas.una.ac.cr/economia</w:t>
          </w:r>
        </w:p>
        <w:p w14:paraId="6A4BE39D"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Escohotado, A. (1998) Historia general de las drogas. Madrid: Alianza Editorial.</w:t>
          </w:r>
        </w:p>
        <w:p w14:paraId="7C67F3E5" w14:textId="49A04801"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Erkelens, J., &amp; Hazekamp, A. (2014). Eso que llamamos Indica, con ningún nombre olería tan dulce. Cannabinoids. Obtenido de https://www.cannabis-med.org/data/pdf/2014_02_hazekamp_spanish.pdf</w:t>
          </w:r>
        </w:p>
        <w:p w14:paraId="3B048DAE"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7904F4">
            <w:rPr>
              <w:rFonts w:ascii="Times New Roman" w:hAnsi="Times New Roman" w:cs="Times New Roman"/>
              <w:noProof/>
              <w:sz w:val="24"/>
              <w:szCs w:val="24"/>
              <w:lang w:val="en-US"/>
            </w:rPr>
            <w:t>Gereffi, G. (1994). The Organization of Buyer-Driven Global Commodity Chains: How U.S. Retailers Shape Overseas Production Networks. En G. Gereffi, &amp; M. Korzeniewicz, Commodity chains and global capitalism (págs. 95-122). Connecticut: Praeger Publishers.</w:t>
          </w:r>
        </w:p>
        <w:p w14:paraId="38BC1EDC"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Gereffi, G., Korzeniewicz, M., &amp; Korzeniewicz, R. (1994). Global Commodity Chains. En G. Gereffi, &amp; M. Korzeniewicz, Commodity chains and global capitalism (págs. </w:t>
          </w:r>
          <w:r w:rsidRPr="00833EFA">
            <w:rPr>
              <w:rFonts w:ascii="Times New Roman" w:hAnsi="Times New Roman" w:cs="Times New Roman"/>
              <w:noProof/>
              <w:sz w:val="24"/>
              <w:szCs w:val="24"/>
            </w:rPr>
            <w:t>1-14). Connecticut: Praeger Publishers.</w:t>
          </w:r>
        </w:p>
        <w:p w14:paraId="23F89ED0"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Global Cannabis Commission. (2008). INFORME DE LA COMISION GLOBAL DE CANNABIS "POLÍTICAS PARA EL CANNABIS: SALIENDO DEL ESTANCAMIENTO" CONCLUSIONES Y RECOMENDACIONES. Oxford: The Beckley Foundation.</w:t>
          </w:r>
        </w:p>
        <w:p w14:paraId="13F15095"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Hernández, R., &amp; Baptista, M. (2014). Metodología de la Investigación. México D.F: McGraw-Hill.</w:t>
          </w:r>
        </w:p>
        <w:p w14:paraId="2BAD0E64"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IAFA. (2012). Consumo de drogas en Costa Rica. Encuesta Nacional 2010: Consumo de Cannabis. San Jose: IAFA.</w:t>
          </w:r>
        </w:p>
        <w:p w14:paraId="290DD6E4"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IAFA. (08 de Mayo de 2017). Datos Abiertos. Obtenido de Instituto sobre Alcoholismo y Farmacodependencia: http://datosabiertos.iafa.go.cr/dashboards/19674/consumo-de-marihuana-en-poblacion-general/</w:t>
          </w:r>
        </w:p>
        <w:p w14:paraId="12F9A406"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IAFA. (2019). Transparencia y rendición de cuentas del Instituto de Alcoholismo y Farmacodependencia. Obtenido de https://www.iafa.go.cr/transparencia-y-rendicion-de-cuentas</w:t>
          </w:r>
        </w:p>
        <w:p w14:paraId="0E1640B1"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ICD. (2012). Plan Nacional sobre Drogas, Legitimación de Capitales y Financiamientos al Terrorismo.</w:t>
          </w:r>
        </w:p>
        <w:p w14:paraId="06BC76DC"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lastRenderedPageBreak/>
            <w:t>ICD. (2018). Informe de Situación Nacional sobre Drogas y Actividades Conexas. Unidad de Información y Estadística Nacional sobre Drogas.</w:t>
          </w:r>
        </w:p>
        <w:p w14:paraId="07287E03"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ICD. (2019). Boletín Estadístico. Unidad de Información y Estadística Nacional sobre Drogas.</w:t>
          </w:r>
        </w:p>
        <w:p w14:paraId="3776F363"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ICD. (2019). Presupuesto Instituto Costarricense sobre Drogas. Obtenido de http://www.icd.go.cr/portalicd/index.php/presupuestos-publicos/trans-presupuesto-icd</w:t>
          </w:r>
        </w:p>
        <w:p w14:paraId="6963DC94"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 xml:space="preserve">Iniciativa N° 506. (8 de julio de 2011). </w:t>
          </w:r>
          <w:r w:rsidRPr="007904F4">
            <w:rPr>
              <w:rFonts w:ascii="Times New Roman" w:hAnsi="Times New Roman" w:cs="Times New Roman"/>
              <w:noProof/>
              <w:sz w:val="24"/>
              <w:szCs w:val="24"/>
              <w:lang w:val="en-US"/>
            </w:rPr>
            <w:t xml:space="preserve">Be it enacted by the people of the state of Washington. </w:t>
          </w:r>
          <w:r w:rsidRPr="00833EFA">
            <w:rPr>
              <w:rFonts w:ascii="Times New Roman" w:hAnsi="Times New Roman" w:cs="Times New Roman"/>
              <w:noProof/>
              <w:sz w:val="24"/>
              <w:szCs w:val="24"/>
            </w:rPr>
            <w:t>Washington, USA.</w:t>
          </w:r>
        </w:p>
        <w:p w14:paraId="3711FBC6"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Instituto Nacional sobre el Abuso de Drogas. (2015). La Marihuana. NIDA. Obtenido de https://www.drugabuse.gov/es/pub</w:t>
          </w:r>
        </w:p>
        <w:p w14:paraId="47F4A4E2"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Jelsma, &amp; Armenta. (2015). Las convencioned de drogas de la ONU: guía básica. Obtenido de Transational Institute: https://www.tni.org/es/publicacion/las-convenciones-de-drogas-de-la-onu</w:t>
          </w:r>
        </w:p>
        <w:p w14:paraId="0F6656A9"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Kaplinsky, R., &amp; Morris, M. (2000). A Handbook for Value Chain Research. </w:t>
          </w:r>
          <w:r w:rsidRPr="00833EFA">
            <w:rPr>
              <w:rFonts w:ascii="Times New Roman" w:hAnsi="Times New Roman" w:cs="Times New Roman"/>
              <w:noProof/>
              <w:sz w:val="24"/>
              <w:szCs w:val="24"/>
            </w:rPr>
            <w:t>Obtenido de http://www.prism.uct.ac.za/Papers/VchNov01.pdf</w:t>
          </w:r>
        </w:p>
        <w:p w14:paraId="64173BBA"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Ley N° 5395. (17 de mayo de 2018). Diario Oficial La Gaceta. San Jose, Costa Rica.</w:t>
          </w:r>
        </w:p>
        <w:p w14:paraId="6A5B4076"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Ley N° 5412. (24 de marzo de 2014). Diario Oficial La Gaceta. San José, Costa Rica.</w:t>
          </w:r>
        </w:p>
        <w:p w14:paraId="49C4CC4D"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López, G., &amp; Gómez, C. (2014). La legalización por vía jurídica del consumo de la dosis personal de droga: ¿Un desafío al sistema democrático en América Latina? 102-116.</w:t>
          </w:r>
        </w:p>
        <w:p w14:paraId="1DDE9338"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Molina, M. (2008). El cannbis en la historia: presente y pasado. 95-110.</w:t>
          </w:r>
        </w:p>
        <w:p w14:paraId="7EC29EBC"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Ministerio de Seguridad Pública. (2019). Presupuesto Ministerio de Seguridad Pública. Obtenido de: https://www.seguridadpublica.go.cr/transparencia/presupuesto/presupuestos.aspx</w:t>
          </w:r>
        </w:p>
        <w:p w14:paraId="0B5098DF"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Organismo de Investigación Judicial. (2013). Reporte de Situación Costa Rica. Organismo de Investigación Judicial.</w:t>
          </w:r>
        </w:p>
        <w:p w14:paraId="2E055F2E"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Organismo de Investigación Judicial. (2018). Reporte de Situación Costa Rica. Organismo de Investigación Judicial.</w:t>
          </w:r>
        </w:p>
        <w:p w14:paraId="1F213C15"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Pelupessy, W. (2001). El enfoque de la cadena global de mercancias como herramienta analítica en las economías en vías de desarrollo. Economía y Sociedad, 111-120. Obtenido de http://www.revistas.una.ac.cr/index.php/economia/article/viewFile/1497/1417</w:t>
          </w:r>
        </w:p>
        <w:p w14:paraId="590AB956" w14:textId="60CC9C5F"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Pelupessy, W. (2004). El papel de consumidores en la generación de valor en cadenas agroalimentarias. En C. Romero, &amp; W. Pelupessy, La generación de valor en la</w:t>
          </w:r>
          <w:r w:rsidR="004539EA">
            <w:rPr>
              <w:rFonts w:ascii="Times New Roman" w:hAnsi="Times New Roman" w:cs="Times New Roman"/>
              <w:noProof/>
              <w:sz w:val="24"/>
              <w:szCs w:val="24"/>
            </w:rPr>
            <w:t>s</w:t>
          </w:r>
          <w:r w:rsidRPr="00833EFA">
            <w:rPr>
              <w:rFonts w:ascii="Times New Roman" w:hAnsi="Times New Roman" w:cs="Times New Roman"/>
              <w:noProof/>
              <w:sz w:val="24"/>
              <w:szCs w:val="24"/>
            </w:rPr>
            <w:t xml:space="preserve"> cadenas globales de América latina (págs. 23-50). Cochabamba: EDOBOL.</w:t>
          </w:r>
        </w:p>
        <w:p w14:paraId="0B74EB91"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lastRenderedPageBreak/>
            <w:t>Pelupessy, W., &amp; Romero, C. (2004). La creación de valor y sus efectos ambientalesen las cadenas globales de mercancías. En C. Romero, &amp; P. Wim, La generación de valor en las cadenas globales de América latina (págs. 9-21). Cochabamba: EDOBOL.</w:t>
          </w:r>
        </w:p>
        <w:p w14:paraId="1F7DCC8E"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Pineda, S. (28 de Octubre de 2016). El congreso dice no a la legalización de la marihuana. Obtenido de Diario Digital: http://diariodigital.gt/2016/10/congreso-dice-no-la-legalizacion-la-marihuana</w:t>
          </w:r>
        </w:p>
        <w:p w14:paraId="381D23E0"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Porter, M. (2008). Estrategia competitiva. Técnicas para el análisis de los sectores Industriales y de la competencia. México D.F: Grupo Editorial Patria S.A de C.V.</w:t>
          </w:r>
        </w:p>
        <w:p w14:paraId="50F61C5E" w14:textId="6FCDC86C" w:rsidR="00833EFA" w:rsidRPr="007904F4" w:rsidRDefault="00833EFA" w:rsidP="00833EFA">
          <w:pPr>
            <w:pStyle w:val="Bibliografa"/>
            <w:ind w:left="720" w:hanging="720"/>
            <w:rPr>
              <w:rFonts w:ascii="Times New Roman" w:hAnsi="Times New Roman" w:cs="Times New Roman"/>
              <w:noProof/>
              <w:sz w:val="24"/>
              <w:szCs w:val="24"/>
              <w:lang w:val="en-US"/>
            </w:rPr>
          </w:pPr>
          <w:r w:rsidRPr="00833EFA">
            <w:rPr>
              <w:rFonts w:ascii="Times New Roman" w:hAnsi="Times New Roman" w:cs="Times New Roman"/>
              <w:noProof/>
              <w:sz w:val="24"/>
              <w:szCs w:val="24"/>
            </w:rPr>
            <w:t xml:space="preserve">Raffo, L. (2011). La teoría económica de los bienes ilegales: una revisión de la literatura. </w:t>
          </w:r>
          <w:r w:rsidRPr="007904F4">
            <w:rPr>
              <w:rFonts w:ascii="Times New Roman" w:hAnsi="Times New Roman" w:cs="Times New Roman"/>
              <w:noProof/>
              <w:sz w:val="24"/>
              <w:szCs w:val="24"/>
              <w:lang w:val="en-US"/>
            </w:rPr>
            <w:t>Sociedad y Economía, 291-311.</w:t>
          </w:r>
        </w:p>
        <w:p w14:paraId="0CAB33BE"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Rocky Mountain High Intensity Drug Traffickung Area. (2014). The Legalization of Marijuana in Colorado. </w:t>
          </w:r>
          <w:r w:rsidRPr="00833EFA">
            <w:rPr>
              <w:rFonts w:ascii="Times New Roman" w:hAnsi="Times New Roman" w:cs="Times New Roman"/>
              <w:noProof/>
              <w:sz w:val="24"/>
              <w:szCs w:val="24"/>
            </w:rPr>
            <w:t>Obtenido de http://www.rmhidta.org/html/august%202014%20legalization%20of%20mj%20in%20colorado%20the%20impact.pdf</w:t>
          </w:r>
        </w:p>
        <w:p w14:paraId="1EECC197" w14:textId="77777777" w:rsidR="00833EFA" w:rsidRPr="00833EFA" w:rsidRDefault="00833EFA" w:rsidP="00833EFA">
          <w:pPr>
            <w:pStyle w:val="Bibliografa"/>
            <w:ind w:left="720" w:hanging="720"/>
            <w:rPr>
              <w:rFonts w:ascii="Times New Roman" w:hAnsi="Times New Roman" w:cs="Times New Roman"/>
              <w:noProof/>
              <w:sz w:val="24"/>
              <w:szCs w:val="24"/>
            </w:rPr>
          </w:pPr>
          <w:r w:rsidRPr="00833EFA">
            <w:rPr>
              <w:rFonts w:ascii="Times New Roman" w:hAnsi="Times New Roman" w:cs="Times New Roman"/>
              <w:noProof/>
              <w:sz w:val="24"/>
              <w:szCs w:val="24"/>
            </w:rPr>
            <w:t>Rodríguez, R. (2012). Los Productos de Cannabis Sativa: situación actual y perspectivas en medicina. Salud Mental. Obtenido de http://www.scielo.org.mx/pdf/sm/v35n3/v35n3a9.pdf</w:t>
          </w:r>
        </w:p>
        <w:p w14:paraId="7BCB6EDB"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Schoenberg, E. (1994). Competition, Time, and Space in Industrial Change. En G. Gereffi, &amp; M. Korzeniewicz, Commodity chains and global capitalism (págs. </w:t>
          </w:r>
          <w:r w:rsidRPr="00833EFA">
            <w:rPr>
              <w:rFonts w:ascii="Times New Roman" w:hAnsi="Times New Roman" w:cs="Times New Roman"/>
              <w:noProof/>
              <w:sz w:val="24"/>
              <w:szCs w:val="24"/>
            </w:rPr>
            <w:t>51-66). Connecticut: Praeger Publishers.</w:t>
          </w:r>
        </w:p>
        <w:p w14:paraId="4668BFD2" w14:textId="2497D4DC" w:rsidR="00833EFA" w:rsidRPr="007904F4" w:rsidRDefault="00833EFA" w:rsidP="00833EFA">
          <w:pPr>
            <w:pStyle w:val="Bibliografa"/>
            <w:ind w:left="720" w:hanging="720"/>
            <w:rPr>
              <w:rFonts w:ascii="Times New Roman" w:hAnsi="Times New Roman" w:cs="Times New Roman"/>
              <w:noProof/>
              <w:sz w:val="24"/>
              <w:szCs w:val="24"/>
              <w:lang w:val="en-US"/>
            </w:rPr>
          </w:pPr>
          <w:r w:rsidRPr="00833EFA">
            <w:rPr>
              <w:rFonts w:ascii="Times New Roman" w:hAnsi="Times New Roman" w:cs="Times New Roman"/>
              <w:noProof/>
              <w:sz w:val="24"/>
              <w:szCs w:val="24"/>
            </w:rPr>
            <w:t xml:space="preserve">Stiglitz, J. (2000). La economía del sector público. </w:t>
          </w:r>
          <w:r w:rsidRPr="007904F4">
            <w:rPr>
              <w:rFonts w:ascii="Times New Roman" w:hAnsi="Times New Roman" w:cs="Times New Roman"/>
              <w:noProof/>
              <w:sz w:val="24"/>
              <w:szCs w:val="24"/>
              <w:lang w:val="en-US"/>
            </w:rPr>
            <w:t>Barcelona: Antoni Bosch.</w:t>
          </w:r>
        </w:p>
        <w:p w14:paraId="3B93A34C"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7904F4">
            <w:rPr>
              <w:rFonts w:ascii="Times New Roman" w:hAnsi="Times New Roman" w:cs="Times New Roman"/>
              <w:noProof/>
              <w:sz w:val="24"/>
              <w:szCs w:val="24"/>
              <w:lang w:val="en-US"/>
            </w:rPr>
            <w:t>The United Nations Office on Drugs and Crime. (2012). Cannabis A Short Review. UNODC.</w:t>
          </w:r>
        </w:p>
        <w:p w14:paraId="29EC6371"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7904F4">
            <w:rPr>
              <w:rFonts w:ascii="Times New Roman" w:hAnsi="Times New Roman" w:cs="Times New Roman"/>
              <w:noProof/>
              <w:sz w:val="24"/>
              <w:szCs w:val="24"/>
              <w:lang w:val="en-US"/>
            </w:rPr>
            <w:t>The United Nations Office on Drugs and Crime. (2018). World Drug Report. United Nations publications.</w:t>
          </w:r>
        </w:p>
        <w:p w14:paraId="6CAFAECE" w14:textId="77777777" w:rsidR="00833EFA" w:rsidRPr="007904F4" w:rsidRDefault="00833EFA" w:rsidP="00833EFA">
          <w:pPr>
            <w:pStyle w:val="Bibliografa"/>
            <w:ind w:left="720" w:hanging="720"/>
            <w:rPr>
              <w:rFonts w:ascii="Times New Roman" w:hAnsi="Times New Roman" w:cs="Times New Roman"/>
              <w:noProof/>
              <w:sz w:val="24"/>
              <w:szCs w:val="24"/>
              <w:lang w:val="en-US"/>
            </w:rPr>
          </w:pPr>
          <w:r w:rsidRPr="007904F4">
            <w:rPr>
              <w:rFonts w:ascii="Times New Roman" w:hAnsi="Times New Roman" w:cs="Times New Roman"/>
              <w:noProof/>
              <w:sz w:val="24"/>
              <w:szCs w:val="24"/>
              <w:lang w:val="en-US"/>
            </w:rPr>
            <w:t>Wainwright, T. (2017). Narconomics: how to run a drug cartel. New York: PublicAffairs.</w:t>
          </w:r>
        </w:p>
        <w:p w14:paraId="2AD1FCFD" w14:textId="77777777" w:rsidR="00833EFA" w:rsidRPr="00833EFA" w:rsidRDefault="00833EFA" w:rsidP="00833EFA">
          <w:pPr>
            <w:pStyle w:val="Bibliografa"/>
            <w:ind w:left="720" w:hanging="720"/>
            <w:rPr>
              <w:rFonts w:ascii="Times New Roman" w:hAnsi="Times New Roman" w:cs="Times New Roman"/>
              <w:noProof/>
              <w:sz w:val="24"/>
              <w:szCs w:val="24"/>
            </w:rPr>
          </w:pPr>
          <w:r w:rsidRPr="007904F4">
            <w:rPr>
              <w:rFonts w:ascii="Times New Roman" w:hAnsi="Times New Roman" w:cs="Times New Roman"/>
              <w:noProof/>
              <w:sz w:val="24"/>
              <w:szCs w:val="24"/>
              <w:lang w:val="en-US"/>
            </w:rPr>
            <w:t xml:space="preserve">Washington State Revenue. </w:t>
          </w:r>
          <w:r w:rsidRPr="00833EFA">
            <w:rPr>
              <w:rFonts w:ascii="Times New Roman" w:hAnsi="Times New Roman" w:cs="Times New Roman"/>
              <w:noProof/>
              <w:sz w:val="24"/>
              <w:szCs w:val="24"/>
            </w:rPr>
            <w:t>(08 de Mayo de 2017). Washington State Revenue. Obtenido de http://fiscal.wa.gov/RevenuebySource.aspx</w:t>
          </w:r>
        </w:p>
        <w:p w14:paraId="46B025D1" w14:textId="65C3FF04" w:rsidR="00833EFA" w:rsidRDefault="00833EFA" w:rsidP="003B7B77">
          <w:pPr>
            <w:spacing w:line="240" w:lineRule="auto"/>
            <w:jc w:val="both"/>
            <w:rPr>
              <w:rFonts w:ascii="Times New Roman" w:hAnsi="Times New Roman" w:cs="Times New Roman"/>
              <w:sz w:val="24"/>
              <w:szCs w:val="24"/>
            </w:rPr>
          </w:pPr>
        </w:p>
        <w:p w14:paraId="6847AEF1" w14:textId="77777777" w:rsidR="00833EFA" w:rsidRDefault="00833EFA">
          <w:pPr>
            <w:rPr>
              <w:rFonts w:ascii="Times New Roman" w:hAnsi="Times New Roman" w:cs="Times New Roman"/>
              <w:sz w:val="24"/>
              <w:szCs w:val="24"/>
            </w:rPr>
          </w:pPr>
          <w:r>
            <w:rPr>
              <w:rFonts w:ascii="Times New Roman" w:hAnsi="Times New Roman" w:cs="Times New Roman"/>
              <w:sz w:val="24"/>
              <w:szCs w:val="24"/>
            </w:rPr>
            <w:br w:type="page"/>
          </w:r>
        </w:p>
        <w:p w14:paraId="28FDD094" w14:textId="77777777" w:rsidR="000E38A4" w:rsidRPr="00AA6CB6" w:rsidRDefault="000E38A4" w:rsidP="003B7B77">
          <w:pPr>
            <w:spacing w:line="240" w:lineRule="auto"/>
            <w:jc w:val="both"/>
          </w:pPr>
        </w:p>
        <w:p w14:paraId="77A190EB" w14:textId="77777777" w:rsidR="003B7B77" w:rsidRDefault="003B7B77" w:rsidP="00A0243D">
          <w:pPr>
            <w:pStyle w:val="Ttulo1"/>
            <w:numPr>
              <w:ilvl w:val="0"/>
              <w:numId w:val="0"/>
            </w:numPr>
            <w:spacing w:line="240" w:lineRule="auto"/>
            <w:ind w:left="432" w:hanging="432"/>
            <w:jc w:val="left"/>
            <w:rPr>
              <w:rFonts w:ascii="Times New Roman" w:hAnsi="Times New Roman" w:cs="Times New Roman"/>
            </w:rPr>
          </w:pPr>
          <w:bookmarkStart w:id="150" w:name="_Toc51072371"/>
          <w:r w:rsidRPr="00FA16E8">
            <w:rPr>
              <w:rFonts w:ascii="Times New Roman" w:hAnsi="Times New Roman" w:cs="Times New Roman"/>
            </w:rPr>
            <w:t>Anexos</w:t>
          </w:r>
          <w:bookmarkEnd w:id="150"/>
        </w:p>
        <w:p w14:paraId="62312FE7" w14:textId="51B02A7D" w:rsidR="00EF4FAA" w:rsidRPr="00A0243D" w:rsidRDefault="00EF4FAA" w:rsidP="00D925F3">
          <w:pPr>
            <w:pStyle w:val="Ttulo2"/>
            <w:numPr>
              <w:ilvl w:val="0"/>
              <w:numId w:val="0"/>
            </w:numPr>
            <w:ind w:left="576" w:hanging="576"/>
            <w:rPr>
              <w:rFonts w:ascii="Times New Roman" w:hAnsi="Times New Roman" w:cs="Times New Roman"/>
            </w:rPr>
          </w:pPr>
          <w:bookmarkStart w:id="151" w:name="_Ref11838619"/>
          <w:bookmarkStart w:id="152" w:name="_Toc51072372"/>
          <w:r w:rsidRPr="00A0243D">
            <w:rPr>
              <w:rFonts w:ascii="Times New Roman" w:hAnsi="Times New Roman" w:cs="Times New Roman"/>
            </w:rPr>
            <w:t>Anexo 1. Matriz del marco metodológico</w:t>
          </w:r>
          <w:bookmarkEnd w:id="151"/>
          <w:bookmarkEnd w:id="152"/>
        </w:p>
        <w:tbl>
          <w:tblPr>
            <w:tblW w:w="8833" w:type="dxa"/>
            <w:jc w:val="center"/>
            <w:tblLayout w:type="fixed"/>
            <w:tblCellMar>
              <w:left w:w="70" w:type="dxa"/>
              <w:right w:w="70" w:type="dxa"/>
            </w:tblCellMar>
            <w:tblLook w:val="04A0" w:firstRow="1" w:lastRow="0" w:firstColumn="1" w:lastColumn="0" w:noHBand="0" w:noVBand="1"/>
          </w:tblPr>
          <w:tblGrid>
            <w:gridCol w:w="1129"/>
            <w:gridCol w:w="993"/>
            <w:gridCol w:w="1134"/>
            <w:gridCol w:w="992"/>
            <w:gridCol w:w="1417"/>
            <w:gridCol w:w="993"/>
            <w:gridCol w:w="992"/>
            <w:gridCol w:w="1183"/>
          </w:tblGrid>
          <w:tr w:rsidR="005C7D50" w:rsidRPr="00787FDB" w14:paraId="02555127" w14:textId="77777777" w:rsidTr="00AB5D1C">
            <w:trPr>
              <w:cantSplit/>
              <w:trHeight w:val="584"/>
              <w:jc w:val="center"/>
            </w:trPr>
            <w:tc>
              <w:tcPr>
                <w:tcW w:w="8833" w:type="dxa"/>
                <w:gridSpan w:val="8"/>
                <w:tcBorders>
                  <w:top w:val="single" w:sz="4" w:space="0" w:color="auto"/>
                  <w:left w:val="single" w:sz="4" w:space="0" w:color="auto"/>
                  <w:bottom w:val="single" w:sz="4" w:space="0" w:color="auto"/>
                  <w:right w:val="single" w:sz="4" w:space="0" w:color="auto"/>
                </w:tcBorders>
                <w:shd w:val="clear" w:color="auto" w:fill="auto"/>
                <w:hideMark/>
              </w:tcPr>
              <w:p w14:paraId="216A33E3" w14:textId="230B2163" w:rsidR="005C7D50" w:rsidRPr="00787FDB" w:rsidRDefault="00D925F3"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Objetivo general: </w:t>
                </w:r>
                <w:r w:rsidR="005C7D50" w:rsidRPr="00787FDB">
                  <w:rPr>
                    <w:rFonts w:ascii="Times New Roman" w:eastAsia="Times New Roman" w:hAnsi="Times New Roman" w:cs="Times New Roman"/>
                    <w:color w:val="000000"/>
                    <w:sz w:val="20"/>
                    <w:szCs w:val="20"/>
                    <w:lang w:eastAsia="es-CR"/>
                  </w:rPr>
                  <w:t>Analizar las fallas del mercado y políticas públicas regulatorias, del negocio ilícito de la marihuana en Costa Rica</w:t>
                </w:r>
              </w:p>
            </w:tc>
          </w:tr>
          <w:tr w:rsidR="00963471" w:rsidRPr="00787FDB" w14:paraId="358A351C" w14:textId="77777777" w:rsidTr="005D54CB">
            <w:trPr>
              <w:cantSplit/>
              <w:trHeight w:val="300"/>
              <w:jc w:val="center"/>
            </w:trPr>
            <w:tc>
              <w:tcPr>
                <w:tcW w:w="1129" w:type="dxa"/>
                <w:vMerge w:val="restart"/>
                <w:tcBorders>
                  <w:top w:val="nil"/>
                  <w:left w:val="single" w:sz="4" w:space="0" w:color="auto"/>
                  <w:bottom w:val="single" w:sz="4" w:space="0" w:color="000000"/>
                  <w:right w:val="single" w:sz="4" w:space="0" w:color="auto"/>
                </w:tcBorders>
                <w:shd w:val="clear" w:color="auto" w:fill="auto"/>
                <w:hideMark/>
              </w:tcPr>
              <w:p w14:paraId="1E16F5CD" w14:textId="0B17F9C1" w:rsidR="00963471" w:rsidRPr="00787FDB" w:rsidRDefault="00963471" w:rsidP="005C7D50">
                <w:pPr>
                  <w:spacing w:after="0" w:line="240" w:lineRule="auto"/>
                  <w:jc w:val="center"/>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Objetivos</w:t>
                </w:r>
                <w:r w:rsidR="00D925F3" w:rsidRPr="00787FDB">
                  <w:rPr>
                    <w:rFonts w:ascii="Times New Roman" w:eastAsia="Times New Roman" w:hAnsi="Times New Roman" w:cs="Times New Roman"/>
                    <w:color w:val="000000"/>
                    <w:sz w:val="20"/>
                    <w:szCs w:val="20"/>
                    <w:lang w:eastAsia="es-CR"/>
                  </w:rPr>
                  <w:t xml:space="preserve"> específicos</w:t>
                </w:r>
              </w:p>
            </w:tc>
            <w:tc>
              <w:tcPr>
                <w:tcW w:w="993" w:type="dxa"/>
                <w:vMerge w:val="restart"/>
                <w:tcBorders>
                  <w:top w:val="nil"/>
                  <w:left w:val="nil"/>
                  <w:right w:val="single" w:sz="4" w:space="0" w:color="auto"/>
                </w:tcBorders>
                <w:shd w:val="clear" w:color="auto" w:fill="auto"/>
                <w:hideMark/>
              </w:tcPr>
              <w:p w14:paraId="1EA05BE6"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Producto</w:t>
                </w:r>
              </w:p>
              <w:p w14:paraId="71E06887" w14:textId="08F244C0"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1134" w:type="dxa"/>
                <w:vMerge w:val="restart"/>
                <w:tcBorders>
                  <w:top w:val="nil"/>
                  <w:left w:val="nil"/>
                  <w:right w:val="single" w:sz="4" w:space="0" w:color="auto"/>
                </w:tcBorders>
                <w:shd w:val="clear" w:color="auto" w:fill="auto"/>
                <w:hideMark/>
              </w:tcPr>
              <w:p w14:paraId="07816800"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Dimensión</w:t>
                </w:r>
              </w:p>
              <w:p w14:paraId="4916F695" w14:textId="0A7F7AE1"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992" w:type="dxa"/>
                <w:vMerge w:val="restart"/>
                <w:tcBorders>
                  <w:top w:val="nil"/>
                  <w:left w:val="nil"/>
                  <w:right w:val="single" w:sz="4" w:space="0" w:color="auto"/>
                </w:tcBorders>
                <w:shd w:val="clear" w:color="auto" w:fill="auto"/>
                <w:hideMark/>
              </w:tcPr>
              <w:p w14:paraId="423500D2"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Variables</w:t>
                </w:r>
              </w:p>
              <w:p w14:paraId="10FE8F91" w14:textId="066D4E16"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1417" w:type="dxa"/>
                <w:vMerge w:val="restart"/>
                <w:tcBorders>
                  <w:top w:val="nil"/>
                  <w:left w:val="nil"/>
                  <w:right w:val="single" w:sz="4" w:space="0" w:color="auto"/>
                </w:tcBorders>
                <w:shd w:val="clear" w:color="auto" w:fill="auto"/>
                <w:hideMark/>
              </w:tcPr>
              <w:p w14:paraId="5F736DFC"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Indicadores</w:t>
                </w:r>
              </w:p>
              <w:p w14:paraId="10D67490" w14:textId="6A4F5734"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1985" w:type="dxa"/>
                <w:gridSpan w:val="2"/>
                <w:tcBorders>
                  <w:top w:val="nil"/>
                  <w:left w:val="nil"/>
                  <w:bottom w:val="single" w:sz="4" w:space="0" w:color="auto"/>
                  <w:right w:val="single" w:sz="4" w:space="0" w:color="auto"/>
                </w:tcBorders>
                <w:shd w:val="clear" w:color="auto" w:fill="auto"/>
                <w:hideMark/>
              </w:tcPr>
              <w:p w14:paraId="232327CA" w14:textId="77777777" w:rsidR="00963471" w:rsidRPr="00787FDB" w:rsidRDefault="00963471" w:rsidP="00963471">
                <w:pPr>
                  <w:spacing w:after="0" w:line="240" w:lineRule="auto"/>
                  <w:jc w:val="center"/>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Fuentes</w:t>
                </w:r>
              </w:p>
              <w:p w14:paraId="2436C12E" w14:textId="005BEBE8" w:rsidR="00963471" w:rsidRPr="00787FDB" w:rsidRDefault="00963471" w:rsidP="00963471">
                <w:pPr>
                  <w:spacing w:after="0" w:line="240" w:lineRule="auto"/>
                  <w:jc w:val="center"/>
                  <w:rPr>
                    <w:rFonts w:ascii="Times New Roman" w:eastAsia="Times New Roman" w:hAnsi="Times New Roman" w:cs="Times New Roman"/>
                    <w:color w:val="000000"/>
                    <w:sz w:val="20"/>
                    <w:szCs w:val="20"/>
                    <w:lang w:eastAsia="es-CR"/>
                  </w:rPr>
                </w:pPr>
              </w:p>
            </w:tc>
            <w:tc>
              <w:tcPr>
                <w:tcW w:w="1183" w:type="dxa"/>
                <w:vMerge w:val="restart"/>
                <w:tcBorders>
                  <w:top w:val="nil"/>
                  <w:left w:val="nil"/>
                  <w:right w:val="single" w:sz="4" w:space="0" w:color="auto"/>
                </w:tcBorders>
                <w:shd w:val="clear" w:color="auto" w:fill="auto"/>
                <w:hideMark/>
              </w:tcPr>
              <w:p w14:paraId="45740CE2" w14:textId="4A6E5BAA"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Instrumento</w:t>
                </w:r>
              </w:p>
              <w:p w14:paraId="639DBDE0" w14:textId="101F113F"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r>
          <w:tr w:rsidR="00963471" w:rsidRPr="00787FDB" w14:paraId="1316602F" w14:textId="77777777" w:rsidTr="005D54CB">
            <w:trPr>
              <w:cantSplit/>
              <w:trHeight w:val="300"/>
              <w:jc w:val="center"/>
            </w:trPr>
            <w:tc>
              <w:tcPr>
                <w:tcW w:w="1129" w:type="dxa"/>
                <w:vMerge/>
                <w:tcBorders>
                  <w:top w:val="nil"/>
                  <w:left w:val="single" w:sz="4" w:space="0" w:color="auto"/>
                  <w:bottom w:val="single" w:sz="4" w:space="0" w:color="000000"/>
                  <w:right w:val="single" w:sz="4" w:space="0" w:color="auto"/>
                </w:tcBorders>
                <w:vAlign w:val="center"/>
                <w:hideMark/>
              </w:tcPr>
              <w:p w14:paraId="12243AE2"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left w:val="nil"/>
                  <w:bottom w:val="single" w:sz="4" w:space="0" w:color="auto"/>
                  <w:right w:val="single" w:sz="4" w:space="0" w:color="auto"/>
                </w:tcBorders>
                <w:shd w:val="clear" w:color="auto" w:fill="auto"/>
                <w:hideMark/>
              </w:tcPr>
              <w:p w14:paraId="12F39D10" w14:textId="3908B8A5"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p>
            </w:tc>
            <w:tc>
              <w:tcPr>
                <w:tcW w:w="1134" w:type="dxa"/>
                <w:vMerge/>
                <w:tcBorders>
                  <w:left w:val="nil"/>
                  <w:bottom w:val="single" w:sz="4" w:space="0" w:color="auto"/>
                  <w:right w:val="single" w:sz="4" w:space="0" w:color="auto"/>
                </w:tcBorders>
                <w:shd w:val="clear" w:color="auto" w:fill="auto"/>
                <w:hideMark/>
              </w:tcPr>
              <w:p w14:paraId="26DD21B1" w14:textId="32F8A291"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p>
            </w:tc>
            <w:tc>
              <w:tcPr>
                <w:tcW w:w="992" w:type="dxa"/>
                <w:vMerge/>
                <w:tcBorders>
                  <w:left w:val="nil"/>
                  <w:bottom w:val="single" w:sz="4" w:space="0" w:color="auto"/>
                  <w:right w:val="single" w:sz="4" w:space="0" w:color="auto"/>
                </w:tcBorders>
                <w:shd w:val="clear" w:color="auto" w:fill="auto"/>
                <w:hideMark/>
              </w:tcPr>
              <w:p w14:paraId="0C624398" w14:textId="54B1C08F"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p>
            </w:tc>
            <w:tc>
              <w:tcPr>
                <w:tcW w:w="1417" w:type="dxa"/>
                <w:vMerge/>
                <w:tcBorders>
                  <w:left w:val="nil"/>
                  <w:bottom w:val="single" w:sz="4" w:space="0" w:color="auto"/>
                  <w:right w:val="single" w:sz="4" w:space="0" w:color="auto"/>
                </w:tcBorders>
                <w:shd w:val="clear" w:color="auto" w:fill="auto"/>
                <w:hideMark/>
              </w:tcPr>
              <w:p w14:paraId="30C7CBDA" w14:textId="5A32870A"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p>
            </w:tc>
            <w:tc>
              <w:tcPr>
                <w:tcW w:w="993" w:type="dxa"/>
                <w:tcBorders>
                  <w:top w:val="nil"/>
                  <w:left w:val="nil"/>
                  <w:bottom w:val="single" w:sz="4" w:space="0" w:color="auto"/>
                  <w:right w:val="single" w:sz="4" w:space="0" w:color="auto"/>
                </w:tcBorders>
                <w:shd w:val="clear" w:color="auto" w:fill="auto"/>
                <w:hideMark/>
              </w:tcPr>
              <w:p w14:paraId="7BE4356C"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Primaria</w:t>
                </w:r>
              </w:p>
            </w:tc>
            <w:tc>
              <w:tcPr>
                <w:tcW w:w="992" w:type="dxa"/>
                <w:tcBorders>
                  <w:top w:val="nil"/>
                  <w:left w:val="nil"/>
                  <w:bottom w:val="single" w:sz="4" w:space="0" w:color="auto"/>
                  <w:right w:val="single" w:sz="4" w:space="0" w:color="auto"/>
                </w:tcBorders>
                <w:shd w:val="clear" w:color="auto" w:fill="auto"/>
                <w:hideMark/>
              </w:tcPr>
              <w:p w14:paraId="7CE25828" w14:textId="77777777"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Secundaria</w:t>
                </w:r>
              </w:p>
            </w:tc>
            <w:tc>
              <w:tcPr>
                <w:tcW w:w="1183" w:type="dxa"/>
                <w:vMerge/>
                <w:tcBorders>
                  <w:left w:val="nil"/>
                  <w:bottom w:val="single" w:sz="4" w:space="0" w:color="auto"/>
                  <w:right w:val="single" w:sz="4" w:space="0" w:color="auto"/>
                </w:tcBorders>
                <w:shd w:val="clear" w:color="auto" w:fill="auto"/>
                <w:hideMark/>
              </w:tcPr>
              <w:p w14:paraId="125CF457" w14:textId="20750CAD" w:rsidR="00963471" w:rsidRPr="00787FDB" w:rsidRDefault="00963471" w:rsidP="005C7D50">
                <w:pPr>
                  <w:spacing w:after="0" w:line="240" w:lineRule="auto"/>
                  <w:rPr>
                    <w:rFonts w:ascii="Times New Roman" w:eastAsia="Times New Roman" w:hAnsi="Times New Roman" w:cs="Times New Roman"/>
                    <w:color w:val="000000"/>
                    <w:sz w:val="20"/>
                    <w:szCs w:val="20"/>
                    <w:lang w:eastAsia="es-CR"/>
                  </w:rPr>
                </w:pPr>
              </w:p>
            </w:tc>
          </w:tr>
          <w:tr w:rsidR="00963471" w:rsidRPr="00787FDB" w14:paraId="44099E3A" w14:textId="77777777" w:rsidTr="005D54CB">
            <w:trPr>
              <w:cantSplit/>
              <w:trHeight w:val="2289"/>
              <w:jc w:val="center"/>
            </w:trPr>
            <w:tc>
              <w:tcPr>
                <w:tcW w:w="1129" w:type="dxa"/>
                <w:vMerge w:val="restart"/>
                <w:tcBorders>
                  <w:top w:val="nil"/>
                  <w:left w:val="single" w:sz="4" w:space="0" w:color="auto"/>
                  <w:bottom w:val="single" w:sz="4" w:space="0" w:color="auto"/>
                  <w:right w:val="single" w:sz="4" w:space="0" w:color="auto"/>
                </w:tcBorders>
                <w:shd w:val="clear" w:color="auto" w:fill="auto"/>
                <w:hideMark/>
              </w:tcPr>
              <w:p w14:paraId="5C74B5DA" w14:textId="31D51231" w:rsidR="005C7D50" w:rsidRPr="00787FDB" w:rsidRDefault="00D925F3"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1. </w:t>
                </w:r>
                <w:r w:rsidR="005C7D50" w:rsidRPr="00787FDB">
                  <w:rPr>
                    <w:rFonts w:ascii="Times New Roman" w:eastAsia="Times New Roman" w:hAnsi="Times New Roman" w:cs="Times New Roman"/>
                    <w:color w:val="000000"/>
                    <w:sz w:val="20"/>
                    <w:szCs w:val="20"/>
                    <w:lang w:eastAsia="es-CR"/>
                  </w:rPr>
                  <w:t>Definir el negocio la marihuana en Costa Rica, como una actividad económica con el fin de determinar las fallas en el mercado y de política, que justifican la intervención del Estado</w:t>
                </w:r>
              </w:p>
            </w:tc>
            <w:tc>
              <w:tcPr>
                <w:tcW w:w="993" w:type="dxa"/>
                <w:vMerge w:val="restart"/>
                <w:tcBorders>
                  <w:top w:val="nil"/>
                  <w:left w:val="single" w:sz="4" w:space="0" w:color="auto"/>
                  <w:bottom w:val="single" w:sz="4" w:space="0" w:color="000000"/>
                  <w:right w:val="single" w:sz="4" w:space="0" w:color="auto"/>
                </w:tcBorders>
                <w:shd w:val="clear" w:color="auto" w:fill="auto"/>
                <w:hideMark/>
              </w:tcPr>
              <w:p w14:paraId="047150AE"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Descripción del negocio de la marihuana</w:t>
                </w:r>
              </w:p>
            </w:tc>
            <w:tc>
              <w:tcPr>
                <w:tcW w:w="1134" w:type="dxa"/>
                <w:vMerge w:val="restart"/>
                <w:tcBorders>
                  <w:top w:val="nil"/>
                  <w:left w:val="single" w:sz="4" w:space="0" w:color="auto"/>
                  <w:bottom w:val="single" w:sz="4" w:space="0" w:color="000000"/>
                  <w:right w:val="single" w:sz="4" w:space="0" w:color="auto"/>
                </w:tcBorders>
                <w:shd w:val="clear" w:color="auto" w:fill="auto"/>
                <w:hideMark/>
              </w:tcPr>
              <w:p w14:paraId="4F217DF0"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Caracterís</w:t>
                </w:r>
              </w:p>
              <w:p w14:paraId="0A30C695" w14:textId="5C4E9E7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ticas del negocio de la marihuana</w:t>
                </w:r>
              </w:p>
            </w:tc>
            <w:tc>
              <w:tcPr>
                <w:tcW w:w="992" w:type="dxa"/>
                <w:tcBorders>
                  <w:top w:val="nil"/>
                  <w:left w:val="nil"/>
                  <w:bottom w:val="single" w:sz="4" w:space="0" w:color="auto"/>
                  <w:right w:val="single" w:sz="4" w:space="0" w:color="auto"/>
                </w:tcBorders>
                <w:shd w:val="clear" w:color="auto" w:fill="auto"/>
                <w:hideMark/>
              </w:tcPr>
              <w:p w14:paraId="0C3EEB6B"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Oferta: tráfico de marihuana</w:t>
                </w:r>
              </w:p>
            </w:tc>
            <w:tc>
              <w:tcPr>
                <w:tcW w:w="1417" w:type="dxa"/>
                <w:tcBorders>
                  <w:top w:val="nil"/>
                  <w:left w:val="nil"/>
                  <w:bottom w:val="single" w:sz="4" w:space="0" w:color="auto"/>
                  <w:right w:val="single" w:sz="4" w:space="0" w:color="auto"/>
                </w:tcBorders>
                <w:shd w:val="clear" w:color="auto" w:fill="auto"/>
                <w:hideMark/>
              </w:tcPr>
              <w:p w14:paraId="64DA1E91" w14:textId="52E94A0F"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Cantidad de marihuana decomisada. Cantidad de cultivos de marihuana. Cantidad de organizaciones desarticuladas. Cantidad de determinantes de la oferta</w:t>
                </w:r>
                <w:r w:rsidR="00181F16">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1ED39172" w14:textId="7025157B"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ICD: Director adjunto Olger </w:t>
                </w:r>
                <w:r w:rsidR="002C1F2C" w:rsidRPr="00787FDB">
                  <w:rPr>
                    <w:rFonts w:ascii="Times New Roman" w:eastAsia="Times New Roman" w:hAnsi="Times New Roman" w:cs="Times New Roman"/>
                    <w:color w:val="000000"/>
                    <w:sz w:val="20"/>
                    <w:szCs w:val="20"/>
                    <w:lang w:eastAsia="es-CR"/>
                  </w:rPr>
                  <w:t>Bogantes</w:t>
                </w:r>
                <w:r w:rsidRPr="00787FDB">
                  <w:rPr>
                    <w:rFonts w:ascii="Times New Roman" w:eastAsia="Times New Roman" w:hAnsi="Times New Roman" w:cs="Times New Roman"/>
                    <w:color w:val="000000"/>
                    <w:sz w:val="20"/>
                    <w:szCs w:val="20"/>
                    <w:lang w:eastAsia="es-CR"/>
                  </w:rPr>
                  <w:t>; PCD: Director Alan Solano</w:t>
                </w:r>
              </w:p>
            </w:tc>
            <w:tc>
              <w:tcPr>
                <w:tcW w:w="992" w:type="dxa"/>
                <w:tcBorders>
                  <w:top w:val="nil"/>
                  <w:left w:val="nil"/>
                  <w:bottom w:val="single" w:sz="4" w:space="0" w:color="auto"/>
                  <w:right w:val="single" w:sz="4" w:space="0" w:color="auto"/>
                </w:tcBorders>
                <w:shd w:val="clear" w:color="auto" w:fill="auto"/>
                <w:hideMark/>
              </w:tcPr>
              <w:p w14:paraId="357F840D" w14:textId="3173CAB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Boletín ICD (201</w:t>
                </w:r>
                <w:r w:rsidR="00754508" w:rsidRPr="00787FDB">
                  <w:rPr>
                    <w:rFonts w:ascii="Times New Roman" w:eastAsia="Times New Roman" w:hAnsi="Times New Roman" w:cs="Times New Roman"/>
                    <w:color w:val="000000"/>
                    <w:sz w:val="20"/>
                    <w:szCs w:val="20"/>
                    <w:lang w:eastAsia="es-CR"/>
                  </w:rPr>
                  <w:t>8</w:t>
                </w:r>
                <w:r w:rsidRPr="00787FDB">
                  <w:rPr>
                    <w:rFonts w:ascii="Times New Roman" w:eastAsia="Times New Roman" w:hAnsi="Times New Roman" w:cs="Times New Roman"/>
                    <w:color w:val="000000"/>
                    <w:sz w:val="20"/>
                    <w:szCs w:val="20"/>
                    <w:lang w:eastAsia="es-CR"/>
                  </w:rPr>
                  <w:t>)</w:t>
                </w:r>
              </w:p>
            </w:tc>
            <w:tc>
              <w:tcPr>
                <w:tcW w:w="1183" w:type="dxa"/>
                <w:tcBorders>
                  <w:top w:val="nil"/>
                  <w:left w:val="nil"/>
                  <w:bottom w:val="single" w:sz="4" w:space="0" w:color="auto"/>
                  <w:right w:val="single" w:sz="4" w:space="0" w:color="auto"/>
                </w:tcBorders>
                <w:shd w:val="clear" w:color="auto" w:fill="auto"/>
                <w:hideMark/>
              </w:tcPr>
              <w:p w14:paraId="77F9C50E"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Entrevista</w:t>
                </w:r>
              </w:p>
            </w:tc>
          </w:tr>
          <w:tr w:rsidR="00963471" w:rsidRPr="00787FDB" w14:paraId="4BD66A13" w14:textId="77777777" w:rsidTr="005D54CB">
            <w:trPr>
              <w:cantSplit/>
              <w:trHeight w:val="1410"/>
              <w:jc w:val="center"/>
            </w:trPr>
            <w:tc>
              <w:tcPr>
                <w:tcW w:w="1129" w:type="dxa"/>
                <w:vMerge/>
                <w:tcBorders>
                  <w:top w:val="nil"/>
                  <w:left w:val="single" w:sz="4" w:space="0" w:color="auto"/>
                  <w:bottom w:val="single" w:sz="4" w:space="0" w:color="auto"/>
                  <w:right w:val="single" w:sz="4" w:space="0" w:color="auto"/>
                </w:tcBorders>
                <w:vAlign w:val="center"/>
                <w:hideMark/>
              </w:tcPr>
              <w:p w14:paraId="4007DF87"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000000"/>
                  <w:right w:val="single" w:sz="4" w:space="0" w:color="auto"/>
                </w:tcBorders>
                <w:vAlign w:val="center"/>
                <w:hideMark/>
              </w:tcPr>
              <w:p w14:paraId="09170A53"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vMerge/>
                <w:tcBorders>
                  <w:top w:val="nil"/>
                  <w:left w:val="single" w:sz="4" w:space="0" w:color="auto"/>
                  <w:bottom w:val="single" w:sz="4" w:space="0" w:color="000000"/>
                  <w:right w:val="single" w:sz="4" w:space="0" w:color="auto"/>
                </w:tcBorders>
                <w:vAlign w:val="center"/>
                <w:hideMark/>
              </w:tcPr>
              <w:p w14:paraId="53F3C22E"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2" w:type="dxa"/>
                <w:tcBorders>
                  <w:top w:val="nil"/>
                  <w:left w:val="nil"/>
                  <w:bottom w:val="single" w:sz="4" w:space="0" w:color="auto"/>
                  <w:right w:val="single" w:sz="4" w:space="0" w:color="auto"/>
                </w:tcBorders>
                <w:shd w:val="clear" w:color="auto" w:fill="auto"/>
                <w:hideMark/>
              </w:tcPr>
              <w:p w14:paraId="119B5F02" w14:textId="77777777" w:rsidR="000E38A4"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Demanda: consumi</w:t>
                </w:r>
              </w:p>
              <w:p w14:paraId="4580F87A" w14:textId="77777777" w:rsidR="000E38A4"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dores psicoacti</w:t>
                </w:r>
              </w:p>
              <w:p w14:paraId="496D491C" w14:textId="1098805C"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vo de marihuana</w:t>
                </w:r>
              </w:p>
            </w:tc>
            <w:tc>
              <w:tcPr>
                <w:tcW w:w="1417" w:type="dxa"/>
                <w:tcBorders>
                  <w:top w:val="nil"/>
                  <w:left w:val="nil"/>
                  <w:bottom w:val="single" w:sz="4" w:space="0" w:color="auto"/>
                  <w:right w:val="single" w:sz="4" w:space="0" w:color="auto"/>
                </w:tcBorders>
                <w:shd w:val="clear" w:color="auto" w:fill="auto"/>
                <w:hideMark/>
              </w:tcPr>
              <w:p w14:paraId="009A8E51" w14:textId="5ACB148A"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Prevalencia de consumo. Cantidad de </w:t>
                </w:r>
                <w:r w:rsidR="00963471" w:rsidRPr="00787FDB">
                  <w:rPr>
                    <w:rFonts w:ascii="Times New Roman" w:eastAsia="Times New Roman" w:hAnsi="Times New Roman" w:cs="Times New Roman"/>
                    <w:color w:val="000000"/>
                    <w:sz w:val="20"/>
                    <w:szCs w:val="20"/>
                    <w:lang w:eastAsia="es-CR"/>
                  </w:rPr>
                  <w:t>determinantes</w:t>
                </w:r>
                <w:r w:rsidRPr="00787FDB">
                  <w:rPr>
                    <w:rFonts w:ascii="Times New Roman" w:eastAsia="Times New Roman" w:hAnsi="Times New Roman" w:cs="Times New Roman"/>
                    <w:color w:val="000000"/>
                    <w:sz w:val="20"/>
                    <w:szCs w:val="20"/>
                    <w:lang w:eastAsia="es-CR"/>
                  </w:rPr>
                  <w:t xml:space="preserve"> de la demanda</w:t>
                </w:r>
                <w:r w:rsidR="00181F16">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4452766B" w14:textId="3BDFCBF9"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IAFA: Vera Barahona; Grupos de consumi</w:t>
                </w:r>
                <w:r w:rsidR="00181F16">
                  <w:rPr>
                    <w:rFonts w:ascii="Times New Roman" w:eastAsia="Times New Roman" w:hAnsi="Times New Roman" w:cs="Times New Roman"/>
                    <w:color w:val="000000"/>
                    <w:sz w:val="20"/>
                    <w:szCs w:val="20"/>
                    <w:lang w:eastAsia="es-CR"/>
                  </w:rPr>
                  <w:t xml:space="preserve"> </w:t>
                </w:r>
                <w:r w:rsidRPr="00787FDB">
                  <w:rPr>
                    <w:rFonts w:ascii="Times New Roman" w:eastAsia="Times New Roman" w:hAnsi="Times New Roman" w:cs="Times New Roman"/>
                    <w:color w:val="000000"/>
                    <w:sz w:val="20"/>
                    <w:szCs w:val="20"/>
                    <w:lang w:eastAsia="es-CR"/>
                  </w:rPr>
                  <w:t>dores</w:t>
                </w:r>
              </w:p>
            </w:tc>
            <w:tc>
              <w:tcPr>
                <w:tcW w:w="992" w:type="dxa"/>
                <w:tcBorders>
                  <w:top w:val="nil"/>
                  <w:left w:val="nil"/>
                  <w:bottom w:val="single" w:sz="4" w:space="0" w:color="auto"/>
                  <w:right w:val="single" w:sz="4" w:space="0" w:color="auto"/>
                </w:tcBorders>
                <w:shd w:val="clear" w:color="auto" w:fill="auto"/>
                <w:hideMark/>
              </w:tcPr>
              <w:p w14:paraId="2A95BB2B"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Datos abiertos del IAFA</w:t>
                </w:r>
              </w:p>
            </w:tc>
            <w:tc>
              <w:tcPr>
                <w:tcW w:w="1183" w:type="dxa"/>
                <w:tcBorders>
                  <w:top w:val="nil"/>
                  <w:left w:val="nil"/>
                  <w:bottom w:val="single" w:sz="4" w:space="0" w:color="auto"/>
                  <w:right w:val="single" w:sz="4" w:space="0" w:color="auto"/>
                </w:tcBorders>
                <w:shd w:val="clear" w:color="auto" w:fill="auto"/>
                <w:hideMark/>
              </w:tcPr>
              <w:p w14:paraId="4D3A2CD3" w14:textId="14E590CA" w:rsidR="005C7D50" w:rsidRPr="005D54CB" w:rsidRDefault="005C7D50" w:rsidP="005C7D50">
                <w:pPr>
                  <w:spacing w:after="0" w:line="240" w:lineRule="auto"/>
                  <w:rPr>
                    <w:rFonts w:ascii="Times New Roman" w:eastAsia="Times New Roman" w:hAnsi="Times New Roman" w:cs="Times New Roman"/>
                    <w:color w:val="000000"/>
                    <w:sz w:val="18"/>
                    <w:szCs w:val="18"/>
                    <w:lang w:eastAsia="es-CR"/>
                  </w:rPr>
                </w:pPr>
                <w:r w:rsidRPr="005D54CB">
                  <w:rPr>
                    <w:rFonts w:ascii="Times New Roman" w:eastAsia="Times New Roman" w:hAnsi="Times New Roman" w:cs="Times New Roman"/>
                    <w:color w:val="000000"/>
                    <w:sz w:val="18"/>
                    <w:szCs w:val="18"/>
                    <w:lang w:eastAsia="es-CR"/>
                  </w:rPr>
                  <w:t>Observación</w:t>
                </w:r>
                <w:r w:rsidR="005D54CB">
                  <w:rPr>
                    <w:rFonts w:ascii="Times New Roman" w:eastAsia="Times New Roman" w:hAnsi="Times New Roman" w:cs="Times New Roman"/>
                    <w:color w:val="000000"/>
                    <w:sz w:val="18"/>
                    <w:szCs w:val="18"/>
                    <w:lang w:eastAsia="es-CR"/>
                  </w:rPr>
                  <w:t xml:space="preserve">, </w:t>
                </w:r>
                <w:r w:rsidRPr="005D54CB">
                  <w:rPr>
                    <w:rFonts w:ascii="Times New Roman" w:eastAsia="Times New Roman" w:hAnsi="Times New Roman" w:cs="Times New Roman"/>
                    <w:color w:val="000000"/>
                    <w:sz w:val="18"/>
                    <w:szCs w:val="18"/>
                    <w:lang w:eastAsia="es-CR"/>
                  </w:rPr>
                  <w:t>entrevista</w:t>
                </w:r>
              </w:p>
            </w:tc>
          </w:tr>
          <w:tr w:rsidR="00963471" w:rsidRPr="00787FDB" w14:paraId="04000F0A" w14:textId="77777777" w:rsidTr="005D54CB">
            <w:trPr>
              <w:cantSplit/>
              <w:trHeight w:val="955"/>
              <w:jc w:val="center"/>
            </w:trPr>
            <w:tc>
              <w:tcPr>
                <w:tcW w:w="1129" w:type="dxa"/>
                <w:vMerge/>
                <w:tcBorders>
                  <w:top w:val="nil"/>
                  <w:left w:val="single" w:sz="4" w:space="0" w:color="auto"/>
                  <w:bottom w:val="single" w:sz="4" w:space="0" w:color="auto"/>
                  <w:right w:val="single" w:sz="4" w:space="0" w:color="auto"/>
                </w:tcBorders>
                <w:vAlign w:val="center"/>
                <w:hideMark/>
              </w:tcPr>
              <w:p w14:paraId="7BB0496B"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000000"/>
                  <w:right w:val="single" w:sz="4" w:space="0" w:color="auto"/>
                </w:tcBorders>
                <w:vAlign w:val="center"/>
                <w:hideMark/>
              </w:tcPr>
              <w:p w14:paraId="34FD8B01"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vMerge/>
                <w:tcBorders>
                  <w:top w:val="nil"/>
                  <w:left w:val="single" w:sz="4" w:space="0" w:color="auto"/>
                  <w:bottom w:val="single" w:sz="4" w:space="0" w:color="000000"/>
                  <w:right w:val="single" w:sz="4" w:space="0" w:color="auto"/>
                </w:tcBorders>
                <w:vAlign w:val="center"/>
                <w:hideMark/>
              </w:tcPr>
              <w:p w14:paraId="7DCA6606"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2" w:type="dxa"/>
                <w:tcBorders>
                  <w:top w:val="nil"/>
                  <w:left w:val="nil"/>
                  <w:bottom w:val="single" w:sz="4" w:space="0" w:color="auto"/>
                  <w:right w:val="single" w:sz="4" w:space="0" w:color="auto"/>
                </w:tcBorders>
                <w:shd w:val="clear" w:color="auto" w:fill="auto"/>
                <w:hideMark/>
              </w:tcPr>
              <w:p w14:paraId="58B8EB04"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Bienes Sustitutos </w:t>
                </w:r>
              </w:p>
            </w:tc>
            <w:tc>
              <w:tcPr>
                <w:tcW w:w="1417" w:type="dxa"/>
                <w:tcBorders>
                  <w:top w:val="nil"/>
                  <w:left w:val="nil"/>
                  <w:bottom w:val="single" w:sz="4" w:space="0" w:color="auto"/>
                  <w:right w:val="single" w:sz="4" w:space="0" w:color="auto"/>
                </w:tcBorders>
                <w:shd w:val="clear" w:color="auto" w:fill="auto"/>
                <w:hideMark/>
              </w:tcPr>
              <w:p w14:paraId="56B797FD"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Cantidad de bienes sustitutos. Cantidad de bienes complementa</w:t>
                </w:r>
              </w:p>
              <w:p w14:paraId="491CD597" w14:textId="5E289A62"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rios.</w:t>
                </w:r>
              </w:p>
            </w:tc>
            <w:tc>
              <w:tcPr>
                <w:tcW w:w="993" w:type="dxa"/>
                <w:tcBorders>
                  <w:top w:val="nil"/>
                  <w:left w:val="nil"/>
                  <w:bottom w:val="single" w:sz="4" w:space="0" w:color="auto"/>
                  <w:right w:val="single" w:sz="4" w:space="0" w:color="auto"/>
                </w:tcBorders>
                <w:shd w:val="clear" w:color="auto" w:fill="auto"/>
                <w:hideMark/>
              </w:tcPr>
              <w:p w14:paraId="1DE98861"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Grupos de consumi</w:t>
                </w:r>
              </w:p>
              <w:p w14:paraId="723AD33A" w14:textId="13A0E122"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dores</w:t>
                </w:r>
              </w:p>
            </w:tc>
            <w:tc>
              <w:tcPr>
                <w:tcW w:w="992" w:type="dxa"/>
                <w:tcBorders>
                  <w:top w:val="nil"/>
                  <w:left w:val="nil"/>
                  <w:bottom w:val="single" w:sz="4" w:space="0" w:color="auto"/>
                  <w:right w:val="single" w:sz="4" w:space="0" w:color="auto"/>
                </w:tcBorders>
                <w:shd w:val="clear" w:color="auto" w:fill="auto"/>
                <w:hideMark/>
              </w:tcPr>
              <w:p w14:paraId="55C63BF3"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1183" w:type="dxa"/>
                <w:tcBorders>
                  <w:top w:val="nil"/>
                  <w:left w:val="nil"/>
                  <w:bottom w:val="single" w:sz="4" w:space="0" w:color="auto"/>
                  <w:right w:val="single" w:sz="4" w:space="0" w:color="auto"/>
                </w:tcBorders>
                <w:shd w:val="clear" w:color="auto" w:fill="auto"/>
                <w:hideMark/>
              </w:tcPr>
              <w:p w14:paraId="30F6B810"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Observación</w:t>
                </w:r>
              </w:p>
            </w:tc>
          </w:tr>
          <w:tr w:rsidR="00963471" w:rsidRPr="00787FDB" w14:paraId="04E52E8D" w14:textId="77777777" w:rsidTr="005D54CB">
            <w:trPr>
              <w:cantSplit/>
              <w:trHeight w:val="1411"/>
              <w:jc w:val="center"/>
            </w:trPr>
            <w:tc>
              <w:tcPr>
                <w:tcW w:w="1129" w:type="dxa"/>
                <w:vMerge/>
                <w:tcBorders>
                  <w:top w:val="nil"/>
                  <w:left w:val="single" w:sz="4" w:space="0" w:color="auto"/>
                  <w:bottom w:val="single" w:sz="4" w:space="0" w:color="auto"/>
                  <w:right w:val="single" w:sz="4" w:space="0" w:color="auto"/>
                </w:tcBorders>
                <w:vAlign w:val="center"/>
                <w:hideMark/>
              </w:tcPr>
              <w:p w14:paraId="114DA237"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000000"/>
                  <w:right w:val="single" w:sz="4" w:space="0" w:color="auto"/>
                </w:tcBorders>
                <w:vAlign w:val="center"/>
                <w:hideMark/>
              </w:tcPr>
              <w:p w14:paraId="6A54D891"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tcBorders>
                  <w:top w:val="nil"/>
                  <w:left w:val="nil"/>
                  <w:bottom w:val="single" w:sz="4" w:space="0" w:color="auto"/>
                  <w:right w:val="single" w:sz="4" w:space="0" w:color="auto"/>
                </w:tcBorders>
                <w:shd w:val="clear" w:color="auto" w:fill="auto"/>
                <w:hideMark/>
              </w:tcPr>
              <w:p w14:paraId="60BB03FB"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Modelo teórico de la </w:t>
                </w:r>
                <w:r w:rsidR="00963471" w:rsidRPr="00787FDB">
                  <w:rPr>
                    <w:rFonts w:ascii="Times New Roman" w:eastAsia="Times New Roman" w:hAnsi="Times New Roman" w:cs="Times New Roman"/>
                    <w:color w:val="000000"/>
                    <w:sz w:val="20"/>
                    <w:szCs w:val="20"/>
                    <w:lang w:eastAsia="es-CR"/>
                  </w:rPr>
                  <w:t>interven</w:t>
                </w:r>
              </w:p>
              <w:p w14:paraId="5405228B" w14:textId="2321BF77" w:rsidR="005C7D50"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w:t>
                </w:r>
                <w:r w:rsidR="005C7D50" w:rsidRPr="00787FDB">
                  <w:rPr>
                    <w:rFonts w:ascii="Times New Roman" w:eastAsia="Times New Roman" w:hAnsi="Times New Roman" w:cs="Times New Roman"/>
                    <w:color w:val="000000"/>
                    <w:sz w:val="20"/>
                    <w:szCs w:val="20"/>
                    <w:lang w:eastAsia="es-CR"/>
                  </w:rPr>
                  <w:t xml:space="preserve"> Estatal</w:t>
                </w:r>
              </w:p>
            </w:tc>
            <w:tc>
              <w:tcPr>
                <w:tcW w:w="992" w:type="dxa"/>
                <w:tcBorders>
                  <w:top w:val="nil"/>
                  <w:left w:val="nil"/>
                  <w:bottom w:val="single" w:sz="4" w:space="0" w:color="auto"/>
                  <w:right w:val="single" w:sz="4" w:space="0" w:color="auto"/>
                </w:tcBorders>
                <w:shd w:val="clear" w:color="auto" w:fill="auto"/>
                <w:hideMark/>
              </w:tcPr>
              <w:p w14:paraId="640B0F9A"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Determinantes de la oferta, determinantes de la demanda, precio, calidades</w:t>
                </w:r>
              </w:p>
            </w:tc>
            <w:tc>
              <w:tcPr>
                <w:tcW w:w="1417" w:type="dxa"/>
                <w:tcBorders>
                  <w:top w:val="nil"/>
                  <w:left w:val="nil"/>
                  <w:bottom w:val="single" w:sz="4" w:space="0" w:color="auto"/>
                  <w:right w:val="single" w:sz="4" w:space="0" w:color="auto"/>
                </w:tcBorders>
                <w:shd w:val="clear" w:color="auto" w:fill="auto"/>
                <w:hideMark/>
              </w:tcPr>
              <w:p w14:paraId="1762705F"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Cantidad de tipos de marihuana del mercado nacional. Precios.</w:t>
                </w:r>
              </w:p>
            </w:tc>
            <w:tc>
              <w:tcPr>
                <w:tcW w:w="993" w:type="dxa"/>
                <w:tcBorders>
                  <w:top w:val="nil"/>
                  <w:left w:val="nil"/>
                  <w:bottom w:val="single" w:sz="4" w:space="0" w:color="auto"/>
                  <w:right w:val="single" w:sz="4" w:space="0" w:color="auto"/>
                </w:tcBorders>
                <w:shd w:val="clear" w:color="auto" w:fill="auto"/>
                <w:hideMark/>
              </w:tcPr>
              <w:p w14:paraId="2FEB1D5E"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Grupos de consumi</w:t>
                </w:r>
              </w:p>
              <w:p w14:paraId="48396D72"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dores, Resultado de la dimensión de caracterís</w:t>
                </w:r>
              </w:p>
              <w:p w14:paraId="367DB5CB" w14:textId="5299A748"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ticas del negocio de la marihuana</w:t>
                </w:r>
              </w:p>
            </w:tc>
            <w:tc>
              <w:tcPr>
                <w:tcW w:w="992" w:type="dxa"/>
                <w:tcBorders>
                  <w:top w:val="nil"/>
                  <w:left w:val="nil"/>
                  <w:bottom w:val="single" w:sz="4" w:space="0" w:color="auto"/>
                  <w:right w:val="single" w:sz="4" w:space="0" w:color="auto"/>
                </w:tcBorders>
                <w:shd w:val="clear" w:color="auto" w:fill="auto"/>
                <w:hideMark/>
              </w:tcPr>
              <w:p w14:paraId="0FB3F8F4"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Boulding (1947), Raffo (2011), </w:t>
                </w:r>
              </w:p>
            </w:tc>
            <w:tc>
              <w:tcPr>
                <w:tcW w:w="1183" w:type="dxa"/>
                <w:tcBorders>
                  <w:top w:val="nil"/>
                  <w:left w:val="nil"/>
                  <w:bottom w:val="single" w:sz="4" w:space="0" w:color="auto"/>
                  <w:right w:val="single" w:sz="4" w:space="0" w:color="auto"/>
                </w:tcBorders>
                <w:shd w:val="clear" w:color="auto" w:fill="auto"/>
                <w:hideMark/>
              </w:tcPr>
              <w:p w14:paraId="066251B5" w14:textId="77777777" w:rsidR="005C7D50" w:rsidRPr="005D54CB" w:rsidRDefault="005C7D50" w:rsidP="005C7D50">
                <w:pPr>
                  <w:spacing w:after="0" w:line="240" w:lineRule="auto"/>
                  <w:rPr>
                    <w:rFonts w:ascii="Times New Roman" w:eastAsia="Times New Roman" w:hAnsi="Times New Roman" w:cs="Times New Roman"/>
                    <w:color w:val="000000"/>
                    <w:sz w:val="18"/>
                    <w:szCs w:val="18"/>
                    <w:lang w:eastAsia="es-CR"/>
                  </w:rPr>
                </w:pPr>
                <w:r w:rsidRPr="005D54CB">
                  <w:rPr>
                    <w:rFonts w:ascii="Times New Roman" w:eastAsia="Times New Roman" w:hAnsi="Times New Roman" w:cs="Times New Roman"/>
                    <w:color w:val="000000"/>
                    <w:sz w:val="18"/>
                    <w:szCs w:val="18"/>
                    <w:lang w:eastAsia="es-CR"/>
                  </w:rPr>
                  <w:t>Observación, entrevista</w:t>
                </w:r>
              </w:p>
            </w:tc>
          </w:tr>
          <w:tr w:rsidR="00963471" w:rsidRPr="00787FDB" w14:paraId="39F2D9B2" w14:textId="77777777" w:rsidTr="005D54CB">
            <w:trPr>
              <w:cantSplit/>
              <w:trHeight w:val="2640"/>
              <w:jc w:val="center"/>
            </w:trPr>
            <w:tc>
              <w:tcPr>
                <w:tcW w:w="1129" w:type="dxa"/>
                <w:vMerge/>
                <w:tcBorders>
                  <w:top w:val="nil"/>
                  <w:left w:val="single" w:sz="4" w:space="0" w:color="auto"/>
                  <w:bottom w:val="single" w:sz="4" w:space="0" w:color="auto"/>
                  <w:right w:val="single" w:sz="4" w:space="0" w:color="auto"/>
                </w:tcBorders>
                <w:vAlign w:val="center"/>
                <w:hideMark/>
              </w:tcPr>
              <w:p w14:paraId="673787A0"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tcBorders>
                  <w:top w:val="nil"/>
                  <w:left w:val="nil"/>
                  <w:bottom w:val="single" w:sz="4" w:space="0" w:color="auto"/>
                  <w:right w:val="single" w:sz="4" w:space="0" w:color="auto"/>
                </w:tcBorders>
                <w:shd w:val="clear" w:color="auto" w:fill="auto"/>
                <w:hideMark/>
              </w:tcPr>
              <w:p w14:paraId="585AEC00"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Listado de fallas de mercado y de política</w:t>
                </w:r>
              </w:p>
            </w:tc>
            <w:tc>
              <w:tcPr>
                <w:tcW w:w="1134" w:type="dxa"/>
                <w:tcBorders>
                  <w:top w:val="nil"/>
                  <w:left w:val="nil"/>
                  <w:bottom w:val="single" w:sz="4" w:space="0" w:color="auto"/>
                  <w:right w:val="single" w:sz="4" w:space="0" w:color="auto"/>
                </w:tcBorders>
                <w:shd w:val="clear" w:color="auto" w:fill="auto"/>
                <w:hideMark/>
              </w:tcPr>
              <w:p w14:paraId="331CA4E7"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Fallas de mercado y de política</w:t>
                </w:r>
              </w:p>
            </w:tc>
            <w:tc>
              <w:tcPr>
                <w:tcW w:w="992" w:type="dxa"/>
                <w:tcBorders>
                  <w:top w:val="nil"/>
                  <w:left w:val="nil"/>
                  <w:bottom w:val="single" w:sz="4" w:space="0" w:color="auto"/>
                  <w:right w:val="single" w:sz="4" w:space="0" w:color="auto"/>
                </w:tcBorders>
                <w:shd w:val="clear" w:color="auto" w:fill="auto"/>
                <w:hideMark/>
              </w:tcPr>
              <w:p w14:paraId="30BDBFD6"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Falla de competencia, externali</w:t>
                </w:r>
              </w:p>
              <w:p w14:paraId="7CAB9178"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dades, mercados incomple</w:t>
                </w:r>
              </w:p>
              <w:p w14:paraId="47F8084F" w14:textId="77777777"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tos, informa</w:t>
                </w:r>
              </w:p>
              <w:p w14:paraId="6CEEF0C8" w14:textId="116390F9"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 Falla del estado: respuesta de terceros, consecuencia no intencionada</w:t>
                </w:r>
                <w:r w:rsidR="00181F16">
                  <w:rPr>
                    <w:rFonts w:ascii="Times New Roman" w:eastAsia="Times New Roman" w:hAnsi="Times New Roman" w:cs="Times New Roman"/>
                    <w:color w:val="000000"/>
                    <w:sz w:val="20"/>
                    <w:szCs w:val="20"/>
                    <w:lang w:eastAsia="es-CR"/>
                  </w:rPr>
                  <w:t>.</w:t>
                </w:r>
              </w:p>
            </w:tc>
            <w:tc>
              <w:tcPr>
                <w:tcW w:w="1417" w:type="dxa"/>
                <w:tcBorders>
                  <w:top w:val="nil"/>
                  <w:left w:val="nil"/>
                  <w:bottom w:val="single" w:sz="4" w:space="0" w:color="auto"/>
                  <w:right w:val="single" w:sz="4" w:space="0" w:color="auto"/>
                </w:tcBorders>
                <w:shd w:val="clear" w:color="auto" w:fill="auto"/>
                <w:hideMark/>
              </w:tcPr>
              <w:p w14:paraId="259811B5"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Cantidad de fallas</w:t>
                </w:r>
              </w:p>
            </w:tc>
            <w:tc>
              <w:tcPr>
                <w:tcW w:w="993" w:type="dxa"/>
                <w:tcBorders>
                  <w:top w:val="nil"/>
                  <w:left w:val="nil"/>
                  <w:bottom w:val="single" w:sz="4" w:space="0" w:color="auto"/>
                  <w:right w:val="single" w:sz="4" w:space="0" w:color="auto"/>
                </w:tcBorders>
                <w:shd w:val="clear" w:color="auto" w:fill="auto"/>
                <w:hideMark/>
              </w:tcPr>
              <w:p w14:paraId="03D36C46" w14:textId="7D6C0548" w:rsidR="00181F16"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PCD: Director Alan </w:t>
                </w:r>
                <w:r w:rsidR="00604DD9" w:rsidRPr="00787FDB">
                  <w:rPr>
                    <w:rFonts w:ascii="Times New Roman" w:eastAsia="Times New Roman" w:hAnsi="Times New Roman" w:cs="Times New Roman"/>
                    <w:color w:val="000000"/>
                    <w:sz w:val="20"/>
                    <w:szCs w:val="20"/>
                    <w:lang w:eastAsia="es-CR"/>
                  </w:rPr>
                  <w:t>Solano; ACEID</w:t>
                </w:r>
                <w:r w:rsidRPr="00787FDB">
                  <w:rPr>
                    <w:rFonts w:ascii="Times New Roman" w:eastAsia="Times New Roman" w:hAnsi="Times New Roman" w:cs="Times New Roman"/>
                    <w:color w:val="000000"/>
                    <w:sz w:val="20"/>
                    <w:szCs w:val="20"/>
                    <w:lang w:eastAsia="es-CR"/>
                  </w:rPr>
                  <w:t xml:space="preserve">: Director Ernesto Cortez; IAFA: Paula Picado; ICD: Director Adjunto Olger </w:t>
                </w:r>
                <w:r w:rsidR="002C1F2C" w:rsidRPr="00787FDB">
                  <w:rPr>
                    <w:rFonts w:ascii="Times New Roman" w:eastAsia="Times New Roman" w:hAnsi="Times New Roman" w:cs="Times New Roman"/>
                    <w:color w:val="000000"/>
                    <w:sz w:val="20"/>
                    <w:szCs w:val="20"/>
                    <w:lang w:eastAsia="es-CR"/>
                  </w:rPr>
                  <w:t>Bogantes</w:t>
                </w:r>
                <w:r w:rsidRPr="00787FDB">
                  <w:rPr>
                    <w:rFonts w:ascii="Times New Roman" w:eastAsia="Times New Roman" w:hAnsi="Times New Roman" w:cs="Times New Roman"/>
                    <w:color w:val="000000"/>
                    <w:sz w:val="20"/>
                    <w:szCs w:val="20"/>
                    <w:lang w:eastAsia="es-CR"/>
                  </w:rPr>
                  <w:t>; MS: Flory Saborío; Grupos de consumi</w:t>
                </w:r>
              </w:p>
              <w:p w14:paraId="55EC19B4" w14:textId="42091F36" w:rsidR="005C7D50" w:rsidRPr="00787FDB" w:rsidRDefault="00181F16"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w:t>
                </w:r>
                <w:r w:rsidR="005C7D50" w:rsidRPr="00787FDB">
                  <w:rPr>
                    <w:rFonts w:ascii="Times New Roman" w:eastAsia="Times New Roman" w:hAnsi="Times New Roman" w:cs="Times New Roman"/>
                    <w:color w:val="000000"/>
                    <w:sz w:val="20"/>
                    <w:szCs w:val="20"/>
                    <w:lang w:eastAsia="es-CR"/>
                  </w:rPr>
                  <w:t>ores</w:t>
                </w:r>
                <w:r>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2CBDC1E4" w14:textId="77777777" w:rsidR="005D54C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ONU (1961; 1971; 1988), ICD (20</w:t>
                </w:r>
                <w:r w:rsidR="00754508" w:rsidRPr="00787FDB">
                  <w:rPr>
                    <w:rFonts w:ascii="Times New Roman" w:eastAsia="Times New Roman" w:hAnsi="Times New Roman" w:cs="Times New Roman"/>
                    <w:color w:val="000000"/>
                    <w:sz w:val="20"/>
                    <w:szCs w:val="20"/>
                    <w:lang w:eastAsia="es-CR"/>
                  </w:rPr>
                  <w:t>18</w:t>
                </w:r>
                <w:r w:rsidRPr="00787FDB">
                  <w:rPr>
                    <w:rFonts w:ascii="Times New Roman" w:eastAsia="Times New Roman" w:hAnsi="Times New Roman" w:cs="Times New Roman"/>
                    <w:color w:val="000000"/>
                    <w:sz w:val="20"/>
                    <w:szCs w:val="20"/>
                    <w:lang w:eastAsia="es-CR"/>
                  </w:rPr>
                  <w:t>), Wainwright (2017), Bergman (2016), OIJ (2013), Badilla-</w:t>
                </w:r>
                <w:r w:rsidR="007819B5" w:rsidRPr="00787FDB">
                  <w:rPr>
                    <w:rFonts w:ascii="Times New Roman" w:eastAsia="Times New Roman" w:hAnsi="Times New Roman" w:cs="Times New Roman"/>
                    <w:color w:val="000000"/>
                    <w:sz w:val="20"/>
                    <w:szCs w:val="20"/>
                    <w:lang w:eastAsia="es-CR"/>
                  </w:rPr>
                  <w:t>Chávez</w:t>
                </w:r>
                <w:r w:rsidRPr="00787FDB">
                  <w:rPr>
                    <w:rFonts w:ascii="Times New Roman" w:eastAsia="Times New Roman" w:hAnsi="Times New Roman" w:cs="Times New Roman"/>
                    <w:color w:val="000000"/>
                    <w:sz w:val="20"/>
                    <w:szCs w:val="20"/>
                    <w:lang w:eastAsia="es-CR"/>
                  </w:rPr>
                  <w:t xml:space="preserve">, </w:t>
                </w:r>
                <w:r w:rsidR="000E38A4" w:rsidRPr="00787FDB">
                  <w:rPr>
                    <w:rFonts w:ascii="Times New Roman" w:eastAsia="Times New Roman" w:hAnsi="Times New Roman" w:cs="Times New Roman"/>
                    <w:color w:val="000000"/>
                    <w:sz w:val="20"/>
                    <w:szCs w:val="20"/>
                    <w:lang w:eastAsia="es-CR"/>
                  </w:rPr>
                  <w:t>Pérez</w:t>
                </w:r>
                <w:r w:rsidRPr="00787FDB">
                  <w:rPr>
                    <w:rFonts w:ascii="Times New Roman" w:eastAsia="Times New Roman" w:hAnsi="Times New Roman" w:cs="Times New Roman"/>
                    <w:color w:val="000000"/>
                    <w:sz w:val="20"/>
                    <w:szCs w:val="20"/>
                    <w:lang w:eastAsia="es-CR"/>
                  </w:rPr>
                  <w:t>, Hernán</w:t>
                </w:r>
              </w:p>
              <w:p w14:paraId="5DA2FD22" w14:textId="45F03F6B"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dez, Tzu, Morena (2016)</w:t>
                </w:r>
              </w:p>
            </w:tc>
            <w:tc>
              <w:tcPr>
                <w:tcW w:w="1183" w:type="dxa"/>
                <w:tcBorders>
                  <w:top w:val="nil"/>
                  <w:left w:val="nil"/>
                  <w:bottom w:val="single" w:sz="4" w:space="0" w:color="auto"/>
                  <w:right w:val="single" w:sz="4" w:space="0" w:color="auto"/>
                </w:tcBorders>
                <w:shd w:val="clear" w:color="auto" w:fill="auto"/>
                <w:hideMark/>
              </w:tcPr>
              <w:p w14:paraId="50D5ED06" w14:textId="00EEB260" w:rsidR="005C7D50" w:rsidRPr="005D54CB" w:rsidRDefault="005C7D50" w:rsidP="005C7D50">
                <w:pPr>
                  <w:spacing w:after="0" w:line="240" w:lineRule="auto"/>
                  <w:rPr>
                    <w:rFonts w:ascii="Times New Roman" w:eastAsia="Times New Roman" w:hAnsi="Times New Roman" w:cs="Times New Roman"/>
                    <w:color w:val="000000"/>
                    <w:sz w:val="18"/>
                    <w:szCs w:val="18"/>
                    <w:lang w:eastAsia="es-CR"/>
                  </w:rPr>
                </w:pPr>
                <w:r w:rsidRPr="005D54CB">
                  <w:rPr>
                    <w:rFonts w:ascii="Times New Roman" w:eastAsia="Times New Roman" w:hAnsi="Times New Roman" w:cs="Times New Roman"/>
                    <w:color w:val="000000"/>
                    <w:sz w:val="18"/>
                    <w:szCs w:val="18"/>
                    <w:lang w:eastAsia="es-CR"/>
                  </w:rPr>
                  <w:t>Observación</w:t>
                </w:r>
                <w:r w:rsidR="005D54CB" w:rsidRPr="005D54CB">
                  <w:rPr>
                    <w:rFonts w:ascii="Times New Roman" w:eastAsia="Times New Roman" w:hAnsi="Times New Roman" w:cs="Times New Roman"/>
                    <w:color w:val="000000"/>
                    <w:sz w:val="18"/>
                    <w:szCs w:val="18"/>
                    <w:lang w:eastAsia="es-CR"/>
                  </w:rPr>
                  <w:t>,</w:t>
                </w:r>
                <w:r w:rsidRPr="005D54CB">
                  <w:rPr>
                    <w:rFonts w:ascii="Times New Roman" w:eastAsia="Times New Roman" w:hAnsi="Times New Roman" w:cs="Times New Roman"/>
                    <w:color w:val="000000"/>
                    <w:sz w:val="18"/>
                    <w:szCs w:val="18"/>
                    <w:lang w:eastAsia="es-CR"/>
                  </w:rPr>
                  <w:t xml:space="preserve"> entrevista</w:t>
                </w:r>
              </w:p>
            </w:tc>
          </w:tr>
          <w:tr w:rsidR="00963471" w:rsidRPr="00787FDB" w14:paraId="248AC4AD" w14:textId="77777777" w:rsidTr="005D54CB">
            <w:trPr>
              <w:cantSplit/>
              <w:trHeight w:val="2835"/>
              <w:jc w:val="center"/>
            </w:trPr>
            <w:tc>
              <w:tcPr>
                <w:tcW w:w="1129" w:type="dxa"/>
                <w:vMerge w:val="restart"/>
                <w:tcBorders>
                  <w:top w:val="nil"/>
                  <w:left w:val="single" w:sz="4" w:space="0" w:color="auto"/>
                  <w:bottom w:val="single" w:sz="4" w:space="0" w:color="auto"/>
                  <w:right w:val="single" w:sz="4" w:space="0" w:color="auto"/>
                </w:tcBorders>
                <w:shd w:val="clear" w:color="auto" w:fill="auto"/>
                <w:hideMark/>
              </w:tcPr>
              <w:p w14:paraId="44FF0D7E" w14:textId="77777777" w:rsidR="00181F16" w:rsidRDefault="00D925F3" w:rsidP="00D925F3">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2.</w:t>
                </w:r>
                <w:r w:rsidR="005C7D50" w:rsidRPr="00787FDB">
                  <w:rPr>
                    <w:rFonts w:ascii="Times New Roman" w:eastAsia="Times New Roman" w:hAnsi="Times New Roman" w:cs="Times New Roman"/>
                    <w:color w:val="000000"/>
                    <w:sz w:val="20"/>
                    <w:szCs w:val="20"/>
                    <w:lang w:eastAsia="es-CR"/>
                  </w:rPr>
                  <w:t>Explicar, mediante el enfoque de CGV, las actividades productivas, actores y políticas públicas encontradas en las dimensio</w:t>
                </w:r>
              </w:p>
              <w:p w14:paraId="34964553" w14:textId="4A3CE2F7" w:rsidR="005C7D50" w:rsidRPr="00787FDB" w:rsidRDefault="005C7D50" w:rsidP="00D925F3">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nes de input-output, fuerza motriz, geográfica e institucional</w:t>
                </w:r>
              </w:p>
            </w:tc>
            <w:tc>
              <w:tcPr>
                <w:tcW w:w="993" w:type="dxa"/>
                <w:vMerge w:val="restart"/>
                <w:tcBorders>
                  <w:top w:val="nil"/>
                  <w:left w:val="single" w:sz="4" w:space="0" w:color="auto"/>
                  <w:bottom w:val="single" w:sz="4" w:space="0" w:color="auto"/>
                  <w:right w:val="single" w:sz="4" w:space="0" w:color="auto"/>
                </w:tcBorders>
                <w:shd w:val="clear" w:color="auto" w:fill="auto"/>
                <w:hideMark/>
              </w:tcPr>
              <w:p w14:paraId="53A4A8BE" w14:textId="77777777" w:rsidR="005D54C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Descrip</w:t>
                </w:r>
              </w:p>
              <w:p w14:paraId="03EE5BD2" w14:textId="6EEA5431"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 de la CV de la marihuana en Costa Rica</w:t>
                </w:r>
                <w:r w:rsidR="005D54CB">
                  <w:rPr>
                    <w:rFonts w:ascii="Times New Roman" w:eastAsia="Times New Roman" w:hAnsi="Times New Roman" w:cs="Times New Roman"/>
                    <w:color w:val="000000"/>
                    <w:sz w:val="20"/>
                    <w:szCs w:val="20"/>
                    <w:lang w:eastAsia="es-CR"/>
                  </w:rPr>
                  <w:t>.</w:t>
                </w:r>
              </w:p>
            </w:tc>
            <w:tc>
              <w:tcPr>
                <w:tcW w:w="1134" w:type="dxa"/>
                <w:tcBorders>
                  <w:top w:val="nil"/>
                  <w:left w:val="nil"/>
                  <w:bottom w:val="single" w:sz="4" w:space="0" w:color="auto"/>
                  <w:right w:val="single" w:sz="4" w:space="0" w:color="auto"/>
                </w:tcBorders>
                <w:shd w:val="clear" w:color="auto" w:fill="auto"/>
                <w:hideMark/>
              </w:tcPr>
              <w:p w14:paraId="6A453285" w14:textId="2EACCD78"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Dimensión Territorial</w:t>
                </w:r>
                <w:r w:rsidR="005D54CB">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7BB01119" w14:textId="325FA7BE"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Demografía, </w:t>
                </w:r>
                <w:r w:rsidR="005D54CB">
                  <w:rPr>
                    <w:rFonts w:ascii="Times New Roman" w:eastAsia="Times New Roman" w:hAnsi="Times New Roman" w:cs="Times New Roman"/>
                    <w:color w:val="000000"/>
                    <w:sz w:val="20"/>
                    <w:szCs w:val="20"/>
                    <w:lang w:eastAsia="es-CR"/>
                  </w:rPr>
                  <w:t>c</w:t>
                </w:r>
                <w:r w:rsidRPr="00787FDB">
                  <w:rPr>
                    <w:rFonts w:ascii="Times New Roman" w:eastAsia="Times New Roman" w:hAnsi="Times New Roman" w:cs="Times New Roman"/>
                    <w:color w:val="000000"/>
                    <w:sz w:val="20"/>
                    <w:szCs w:val="20"/>
                    <w:lang w:eastAsia="es-CR"/>
                  </w:rPr>
                  <w:t>ultivos</w:t>
                </w:r>
              </w:p>
            </w:tc>
            <w:tc>
              <w:tcPr>
                <w:tcW w:w="1417" w:type="dxa"/>
                <w:tcBorders>
                  <w:top w:val="nil"/>
                  <w:left w:val="nil"/>
                  <w:bottom w:val="single" w:sz="4" w:space="0" w:color="auto"/>
                  <w:right w:val="single" w:sz="4" w:space="0" w:color="auto"/>
                </w:tcBorders>
                <w:shd w:val="clear" w:color="auto" w:fill="auto"/>
                <w:hideMark/>
              </w:tcPr>
              <w:p w14:paraId="2C8CE4CB" w14:textId="5A7F065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Población, </w:t>
                </w:r>
                <w:r w:rsidR="005D54CB">
                  <w:rPr>
                    <w:rFonts w:ascii="Times New Roman" w:eastAsia="Times New Roman" w:hAnsi="Times New Roman" w:cs="Times New Roman"/>
                    <w:color w:val="000000"/>
                    <w:sz w:val="20"/>
                    <w:szCs w:val="20"/>
                    <w:lang w:eastAsia="es-CR"/>
                  </w:rPr>
                  <w:t>s</w:t>
                </w:r>
                <w:r w:rsidRPr="00787FDB">
                  <w:rPr>
                    <w:rFonts w:ascii="Times New Roman" w:eastAsia="Times New Roman" w:hAnsi="Times New Roman" w:cs="Times New Roman"/>
                    <w:color w:val="000000"/>
                    <w:sz w:val="20"/>
                    <w:szCs w:val="20"/>
                    <w:lang w:eastAsia="es-CR"/>
                  </w:rPr>
                  <w:t xml:space="preserve">uperficie total, </w:t>
                </w:r>
                <w:r w:rsidR="005D54CB">
                  <w:rPr>
                    <w:rFonts w:ascii="Times New Roman" w:eastAsia="Times New Roman" w:hAnsi="Times New Roman" w:cs="Times New Roman"/>
                    <w:color w:val="000000"/>
                    <w:sz w:val="20"/>
                    <w:szCs w:val="20"/>
                    <w:lang w:eastAsia="es-CR"/>
                  </w:rPr>
                  <w:t>e</w:t>
                </w:r>
                <w:r w:rsidRPr="00787FDB">
                  <w:rPr>
                    <w:rFonts w:ascii="Times New Roman" w:eastAsia="Times New Roman" w:hAnsi="Times New Roman" w:cs="Times New Roman"/>
                    <w:color w:val="000000"/>
                    <w:sz w:val="20"/>
                    <w:szCs w:val="20"/>
                    <w:lang w:eastAsia="es-CR"/>
                  </w:rPr>
                  <w:t xml:space="preserve">speranza de vida, </w:t>
                </w:r>
                <w:r w:rsidR="005D54CB">
                  <w:rPr>
                    <w:rFonts w:ascii="Times New Roman" w:eastAsia="Times New Roman" w:hAnsi="Times New Roman" w:cs="Times New Roman"/>
                    <w:color w:val="000000"/>
                    <w:sz w:val="20"/>
                    <w:szCs w:val="20"/>
                    <w:lang w:eastAsia="es-CR"/>
                  </w:rPr>
                  <w:t>t</w:t>
                </w:r>
                <w:r w:rsidRPr="00787FDB">
                  <w:rPr>
                    <w:rFonts w:ascii="Times New Roman" w:eastAsia="Times New Roman" w:hAnsi="Times New Roman" w:cs="Times New Roman"/>
                    <w:color w:val="000000"/>
                    <w:sz w:val="20"/>
                    <w:szCs w:val="20"/>
                    <w:lang w:eastAsia="es-CR"/>
                  </w:rPr>
                  <w:t xml:space="preserve">asa bruta de mortalidad, población rural, IDH, </w:t>
                </w:r>
                <w:r w:rsidR="005D54CB">
                  <w:rPr>
                    <w:rFonts w:ascii="Times New Roman" w:eastAsia="Times New Roman" w:hAnsi="Times New Roman" w:cs="Times New Roman"/>
                    <w:color w:val="000000"/>
                    <w:sz w:val="20"/>
                    <w:szCs w:val="20"/>
                    <w:lang w:eastAsia="es-CR"/>
                  </w:rPr>
                  <w:t>b</w:t>
                </w:r>
                <w:r w:rsidRPr="00787FDB">
                  <w:rPr>
                    <w:rFonts w:ascii="Times New Roman" w:eastAsia="Times New Roman" w:hAnsi="Times New Roman" w:cs="Times New Roman"/>
                    <w:color w:val="000000"/>
                    <w:sz w:val="20"/>
                    <w:szCs w:val="20"/>
                    <w:lang w:eastAsia="es-CR"/>
                  </w:rPr>
                  <w:t>iodiversidad</w:t>
                </w:r>
                <w:r w:rsidR="00963471" w:rsidRPr="00787FDB">
                  <w:rPr>
                    <w:rFonts w:ascii="Times New Roman" w:eastAsia="Times New Roman" w:hAnsi="Times New Roman" w:cs="Times New Roman"/>
                    <w:color w:val="000000"/>
                    <w:sz w:val="20"/>
                    <w:szCs w:val="20"/>
                    <w:lang w:eastAsia="es-CR"/>
                  </w:rPr>
                  <w:t xml:space="preserve">, </w:t>
                </w:r>
                <w:r w:rsidR="005D54CB">
                  <w:rPr>
                    <w:rFonts w:ascii="Times New Roman" w:eastAsia="Times New Roman" w:hAnsi="Times New Roman" w:cs="Times New Roman"/>
                    <w:color w:val="000000"/>
                    <w:sz w:val="20"/>
                    <w:szCs w:val="20"/>
                    <w:lang w:eastAsia="es-CR"/>
                  </w:rPr>
                  <w:t>á</w:t>
                </w:r>
                <w:r w:rsidRPr="00787FDB">
                  <w:rPr>
                    <w:rFonts w:ascii="Times New Roman" w:eastAsia="Times New Roman" w:hAnsi="Times New Roman" w:cs="Times New Roman"/>
                    <w:color w:val="000000"/>
                    <w:sz w:val="20"/>
                    <w:szCs w:val="20"/>
                    <w:lang w:eastAsia="es-CR"/>
                  </w:rPr>
                  <w:t xml:space="preserve">reas de </w:t>
                </w:r>
                <w:r w:rsidR="005D54CB">
                  <w:rPr>
                    <w:rFonts w:ascii="Times New Roman" w:eastAsia="Times New Roman" w:hAnsi="Times New Roman" w:cs="Times New Roman"/>
                    <w:color w:val="000000"/>
                    <w:sz w:val="20"/>
                    <w:szCs w:val="20"/>
                    <w:lang w:eastAsia="es-CR"/>
                  </w:rPr>
                  <w:t>c</w:t>
                </w:r>
                <w:r w:rsidRPr="00787FDB">
                  <w:rPr>
                    <w:rFonts w:ascii="Times New Roman" w:eastAsia="Times New Roman" w:hAnsi="Times New Roman" w:cs="Times New Roman"/>
                    <w:color w:val="000000"/>
                    <w:sz w:val="20"/>
                    <w:szCs w:val="20"/>
                    <w:lang w:eastAsia="es-CR"/>
                  </w:rPr>
                  <w:t>onservación, Ha de cultivos erradicados. Plantaciones. Plantas de cannabis</w:t>
                </w:r>
                <w:r w:rsidR="005D54CB">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34320B33"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992" w:type="dxa"/>
                <w:tcBorders>
                  <w:top w:val="nil"/>
                  <w:left w:val="nil"/>
                  <w:bottom w:val="single" w:sz="4" w:space="0" w:color="auto"/>
                  <w:right w:val="single" w:sz="4" w:space="0" w:color="auto"/>
                </w:tcBorders>
                <w:shd w:val="clear" w:color="auto" w:fill="auto"/>
                <w:hideMark/>
              </w:tcPr>
              <w:p w14:paraId="7EE479FE" w14:textId="0AE55F9D"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Boletín ICD (20</w:t>
                </w:r>
                <w:r w:rsidR="00754508" w:rsidRPr="00787FDB">
                  <w:rPr>
                    <w:rFonts w:ascii="Times New Roman" w:eastAsia="Times New Roman" w:hAnsi="Times New Roman" w:cs="Times New Roman"/>
                    <w:color w:val="000000"/>
                    <w:sz w:val="20"/>
                    <w:szCs w:val="20"/>
                    <w:lang w:eastAsia="es-CR"/>
                  </w:rPr>
                  <w:t>18</w:t>
                </w:r>
                <w:r w:rsidRPr="00787FDB">
                  <w:rPr>
                    <w:rFonts w:ascii="Times New Roman" w:eastAsia="Times New Roman" w:hAnsi="Times New Roman" w:cs="Times New Roman"/>
                    <w:color w:val="000000"/>
                    <w:sz w:val="20"/>
                    <w:szCs w:val="20"/>
                    <w:lang w:eastAsia="es-CR"/>
                  </w:rPr>
                  <w:t>), Banco Mundial, Censo Nacional INEC, Abarca A. y Ramírez S. (2016)</w:t>
                </w:r>
              </w:p>
            </w:tc>
            <w:tc>
              <w:tcPr>
                <w:tcW w:w="1183" w:type="dxa"/>
                <w:tcBorders>
                  <w:top w:val="nil"/>
                  <w:left w:val="nil"/>
                  <w:bottom w:val="single" w:sz="4" w:space="0" w:color="auto"/>
                  <w:right w:val="single" w:sz="4" w:space="0" w:color="auto"/>
                </w:tcBorders>
                <w:shd w:val="clear" w:color="auto" w:fill="auto"/>
                <w:hideMark/>
              </w:tcPr>
              <w:p w14:paraId="1E28F6A4"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r>
          <w:tr w:rsidR="00963471" w:rsidRPr="00787FDB" w14:paraId="688F3438" w14:textId="77777777" w:rsidTr="005D54CB">
            <w:trPr>
              <w:cantSplit/>
              <w:trHeight w:val="1800"/>
              <w:jc w:val="center"/>
            </w:trPr>
            <w:tc>
              <w:tcPr>
                <w:tcW w:w="1129" w:type="dxa"/>
                <w:vMerge/>
                <w:tcBorders>
                  <w:top w:val="nil"/>
                  <w:left w:val="single" w:sz="4" w:space="0" w:color="auto"/>
                  <w:bottom w:val="single" w:sz="4" w:space="0" w:color="auto"/>
                  <w:right w:val="single" w:sz="4" w:space="0" w:color="auto"/>
                </w:tcBorders>
                <w:vAlign w:val="center"/>
                <w:hideMark/>
              </w:tcPr>
              <w:p w14:paraId="7AA7E52E"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auto"/>
                  <w:right w:val="single" w:sz="4" w:space="0" w:color="auto"/>
                </w:tcBorders>
                <w:vAlign w:val="center"/>
                <w:hideMark/>
              </w:tcPr>
              <w:p w14:paraId="161008BB"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tcBorders>
                  <w:top w:val="nil"/>
                  <w:left w:val="nil"/>
                  <w:bottom w:val="single" w:sz="4" w:space="0" w:color="auto"/>
                  <w:right w:val="single" w:sz="4" w:space="0" w:color="auto"/>
                </w:tcBorders>
                <w:shd w:val="clear" w:color="auto" w:fill="auto"/>
                <w:hideMark/>
              </w:tcPr>
              <w:p w14:paraId="002B9A85" w14:textId="17E9E911" w:rsidR="005C7D50" w:rsidRPr="00787FDB" w:rsidRDefault="005C7D50" w:rsidP="003F2BE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Dimensión  </w:t>
                </w:r>
                <w:r w:rsidR="003F2BE0">
                  <w:rPr>
                    <w:rFonts w:ascii="Times New Roman" w:eastAsia="Times New Roman" w:hAnsi="Times New Roman" w:cs="Times New Roman"/>
                    <w:color w:val="000000"/>
                    <w:sz w:val="20"/>
                    <w:szCs w:val="20"/>
                    <w:lang w:eastAsia="es-CR"/>
                  </w:rPr>
                  <w:t>Insumo Producto</w:t>
                </w:r>
                <w:r w:rsidR="005D54CB">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23D396B7" w14:textId="55F85DD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EslabonesFlujos, Actores, Insumos</w:t>
                </w:r>
                <w:r w:rsidR="005D54CB">
                  <w:rPr>
                    <w:rFonts w:ascii="Times New Roman" w:eastAsia="Times New Roman" w:hAnsi="Times New Roman" w:cs="Times New Roman"/>
                    <w:color w:val="000000"/>
                    <w:sz w:val="20"/>
                    <w:szCs w:val="20"/>
                    <w:lang w:eastAsia="es-CR"/>
                  </w:rPr>
                  <w:t>.</w:t>
                </w:r>
              </w:p>
            </w:tc>
            <w:tc>
              <w:tcPr>
                <w:tcW w:w="1417" w:type="dxa"/>
                <w:tcBorders>
                  <w:top w:val="nil"/>
                  <w:left w:val="nil"/>
                  <w:bottom w:val="single" w:sz="4" w:space="0" w:color="auto"/>
                  <w:right w:val="single" w:sz="4" w:space="0" w:color="auto"/>
                </w:tcBorders>
                <w:shd w:val="clear" w:color="auto" w:fill="auto"/>
                <w:hideMark/>
              </w:tcPr>
              <w:p w14:paraId="0749BF61" w14:textId="7640D30F" w:rsidR="005C7D50" w:rsidRPr="00787FDB" w:rsidRDefault="005D54CB" w:rsidP="005C7D50">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t>C</w:t>
                </w:r>
                <w:r w:rsidR="005C7D50" w:rsidRPr="00787FDB">
                  <w:rPr>
                    <w:rFonts w:ascii="Times New Roman" w:eastAsia="Times New Roman" w:hAnsi="Times New Roman" w:cs="Times New Roman"/>
                    <w:color w:val="000000"/>
                    <w:sz w:val="20"/>
                    <w:szCs w:val="20"/>
                    <w:lang w:eastAsia="es-CR"/>
                  </w:rPr>
                  <w:t xml:space="preserve">antidad de Eslabones, </w:t>
                </w:r>
                <w:r>
                  <w:rPr>
                    <w:rFonts w:ascii="Times New Roman" w:eastAsia="Times New Roman" w:hAnsi="Times New Roman" w:cs="Times New Roman"/>
                    <w:color w:val="000000"/>
                    <w:sz w:val="20"/>
                    <w:szCs w:val="20"/>
                    <w:lang w:eastAsia="es-CR"/>
                  </w:rPr>
                  <w:t>c</w:t>
                </w:r>
                <w:r w:rsidR="005C7D50" w:rsidRPr="00787FDB">
                  <w:rPr>
                    <w:rFonts w:ascii="Times New Roman" w:eastAsia="Times New Roman" w:hAnsi="Times New Roman" w:cs="Times New Roman"/>
                    <w:color w:val="000000"/>
                    <w:sz w:val="20"/>
                    <w:szCs w:val="20"/>
                    <w:lang w:eastAsia="es-CR"/>
                  </w:rPr>
                  <w:t xml:space="preserve">antidad de Flujos, </w:t>
                </w:r>
                <w:r>
                  <w:rPr>
                    <w:rFonts w:ascii="Times New Roman" w:eastAsia="Times New Roman" w:hAnsi="Times New Roman" w:cs="Times New Roman"/>
                    <w:color w:val="000000"/>
                    <w:sz w:val="20"/>
                    <w:szCs w:val="20"/>
                    <w:lang w:eastAsia="es-CR"/>
                  </w:rPr>
                  <w:t>c</w:t>
                </w:r>
                <w:r w:rsidR="005C7D50" w:rsidRPr="00787FDB">
                  <w:rPr>
                    <w:rFonts w:ascii="Times New Roman" w:eastAsia="Times New Roman" w:hAnsi="Times New Roman" w:cs="Times New Roman"/>
                    <w:color w:val="000000"/>
                    <w:sz w:val="20"/>
                    <w:szCs w:val="20"/>
                    <w:lang w:eastAsia="es-CR"/>
                  </w:rPr>
                  <w:t xml:space="preserve">antidad de actores, </w:t>
                </w:r>
                <w:r>
                  <w:rPr>
                    <w:rFonts w:ascii="Times New Roman" w:eastAsia="Times New Roman" w:hAnsi="Times New Roman" w:cs="Times New Roman"/>
                    <w:color w:val="000000"/>
                    <w:sz w:val="20"/>
                    <w:szCs w:val="20"/>
                    <w:lang w:eastAsia="es-CR"/>
                  </w:rPr>
                  <w:t>c</w:t>
                </w:r>
                <w:r w:rsidR="005C7D50" w:rsidRPr="00787FDB">
                  <w:rPr>
                    <w:rFonts w:ascii="Times New Roman" w:eastAsia="Times New Roman" w:hAnsi="Times New Roman" w:cs="Times New Roman"/>
                    <w:color w:val="000000"/>
                    <w:sz w:val="20"/>
                    <w:szCs w:val="20"/>
                    <w:lang w:eastAsia="es-CR"/>
                  </w:rPr>
                  <w:t xml:space="preserve">antidad de Insumos, </w:t>
                </w:r>
              </w:p>
            </w:tc>
            <w:tc>
              <w:tcPr>
                <w:tcW w:w="993" w:type="dxa"/>
                <w:tcBorders>
                  <w:top w:val="nil"/>
                  <w:left w:val="nil"/>
                  <w:bottom w:val="single" w:sz="4" w:space="0" w:color="auto"/>
                  <w:right w:val="single" w:sz="4" w:space="0" w:color="auto"/>
                </w:tcBorders>
                <w:shd w:val="clear" w:color="auto" w:fill="auto"/>
                <w:hideMark/>
              </w:tcPr>
              <w:p w14:paraId="5491082C" w14:textId="77777777" w:rsidR="005D54C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MSP: viceminis</w:t>
                </w:r>
              </w:p>
              <w:p w14:paraId="333FA662" w14:textId="2FEDE5AE"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tro Eduardo Solano; PCD: Director Alan Solano; IAFA: Vera Barahona, Paula Picado; ICD: Director Adjunto Olger </w:t>
                </w:r>
                <w:r w:rsidR="002C1F2C" w:rsidRPr="00787FDB">
                  <w:rPr>
                    <w:rFonts w:ascii="Times New Roman" w:eastAsia="Times New Roman" w:hAnsi="Times New Roman" w:cs="Times New Roman"/>
                    <w:color w:val="000000"/>
                    <w:sz w:val="20"/>
                    <w:szCs w:val="20"/>
                    <w:lang w:eastAsia="es-CR"/>
                  </w:rPr>
                  <w:t>Bogantes</w:t>
                </w:r>
              </w:p>
            </w:tc>
            <w:tc>
              <w:tcPr>
                <w:tcW w:w="992" w:type="dxa"/>
                <w:tcBorders>
                  <w:top w:val="nil"/>
                  <w:left w:val="nil"/>
                  <w:bottom w:val="single" w:sz="4" w:space="0" w:color="auto"/>
                  <w:right w:val="single" w:sz="4" w:space="0" w:color="auto"/>
                </w:tcBorders>
                <w:shd w:val="clear" w:color="auto" w:fill="auto"/>
                <w:hideMark/>
              </w:tcPr>
              <w:p w14:paraId="2BDED5A5" w14:textId="1C5CD091"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 OIJ (2013; 2018), Gereffi y Korzeniewicz. (1994, p.304), UNODC (2018), Boletín ICD (201</w:t>
                </w:r>
                <w:r w:rsidR="00754508" w:rsidRPr="00787FDB">
                  <w:rPr>
                    <w:rFonts w:ascii="Times New Roman" w:eastAsia="Times New Roman" w:hAnsi="Times New Roman" w:cs="Times New Roman"/>
                    <w:color w:val="000000"/>
                    <w:sz w:val="20"/>
                    <w:szCs w:val="20"/>
                    <w:lang w:eastAsia="es-CR"/>
                  </w:rPr>
                  <w:t>8</w:t>
                </w:r>
                <w:r w:rsidRPr="00787FDB">
                  <w:rPr>
                    <w:rFonts w:ascii="Times New Roman" w:eastAsia="Times New Roman" w:hAnsi="Times New Roman" w:cs="Times New Roman"/>
                    <w:color w:val="000000"/>
                    <w:sz w:val="20"/>
                    <w:szCs w:val="20"/>
                    <w:lang w:eastAsia="es-CR"/>
                  </w:rPr>
                  <w:t>), Bergman (2016), Wainwright (2017)</w:t>
                </w:r>
              </w:p>
            </w:tc>
            <w:tc>
              <w:tcPr>
                <w:tcW w:w="1183" w:type="dxa"/>
                <w:tcBorders>
                  <w:top w:val="nil"/>
                  <w:left w:val="nil"/>
                  <w:bottom w:val="single" w:sz="4" w:space="0" w:color="auto"/>
                  <w:right w:val="single" w:sz="4" w:space="0" w:color="auto"/>
                </w:tcBorders>
                <w:shd w:val="clear" w:color="auto" w:fill="auto"/>
                <w:hideMark/>
              </w:tcPr>
              <w:p w14:paraId="1EB6DED4"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Entrevista</w:t>
                </w:r>
              </w:p>
            </w:tc>
          </w:tr>
          <w:tr w:rsidR="00963471" w:rsidRPr="00787FDB" w14:paraId="09363B89" w14:textId="77777777" w:rsidTr="005D54CB">
            <w:trPr>
              <w:cantSplit/>
              <w:trHeight w:val="1700"/>
              <w:jc w:val="center"/>
            </w:trPr>
            <w:tc>
              <w:tcPr>
                <w:tcW w:w="1129" w:type="dxa"/>
                <w:vMerge/>
                <w:tcBorders>
                  <w:top w:val="nil"/>
                  <w:left w:val="single" w:sz="4" w:space="0" w:color="auto"/>
                  <w:bottom w:val="single" w:sz="4" w:space="0" w:color="auto"/>
                  <w:right w:val="single" w:sz="4" w:space="0" w:color="auto"/>
                </w:tcBorders>
                <w:vAlign w:val="center"/>
                <w:hideMark/>
              </w:tcPr>
              <w:p w14:paraId="58D333F1"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auto"/>
                  <w:right w:val="single" w:sz="4" w:space="0" w:color="auto"/>
                </w:tcBorders>
                <w:vAlign w:val="center"/>
                <w:hideMark/>
              </w:tcPr>
              <w:p w14:paraId="397C7819"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tcBorders>
                  <w:top w:val="nil"/>
                  <w:left w:val="nil"/>
                  <w:bottom w:val="single" w:sz="4" w:space="0" w:color="auto"/>
                  <w:right w:val="single" w:sz="4" w:space="0" w:color="auto"/>
                </w:tcBorders>
                <w:shd w:val="clear" w:color="auto" w:fill="auto"/>
                <w:hideMark/>
              </w:tcPr>
              <w:p w14:paraId="4356F602" w14:textId="77777777" w:rsidR="005D54C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Dimensión Institucio</w:t>
                </w:r>
              </w:p>
              <w:p w14:paraId="77181EDC" w14:textId="7E05B3AF" w:rsidR="005C7D50" w:rsidRPr="00787FDB" w:rsidRDefault="005D54CB" w:rsidP="005C7D50">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t>n</w:t>
                </w:r>
                <w:r w:rsidR="005C7D50" w:rsidRPr="00787FDB">
                  <w:rPr>
                    <w:rFonts w:ascii="Times New Roman" w:eastAsia="Times New Roman" w:hAnsi="Times New Roman" w:cs="Times New Roman"/>
                    <w:color w:val="000000"/>
                    <w:sz w:val="20"/>
                    <w:szCs w:val="20"/>
                    <w:lang w:eastAsia="es-CR"/>
                  </w:rPr>
                  <w:t>al</w:t>
                </w:r>
                <w:r>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7364DE92" w14:textId="3BCB3FE1"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Política nacional e internacional sobre drogas</w:t>
                </w:r>
                <w:r w:rsidR="005D54CB">
                  <w:rPr>
                    <w:rFonts w:ascii="Times New Roman" w:eastAsia="Times New Roman" w:hAnsi="Times New Roman" w:cs="Times New Roman"/>
                    <w:color w:val="000000"/>
                    <w:sz w:val="20"/>
                    <w:szCs w:val="20"/>
                    <w:lang w:eastAsia="es-CR"/>
                  </w:rPr>
                  <w:t>.</w:t>
                </w:r>
              </w:p>
            </w:tc>
            <w:tc>
              <w:tcPr>
                <w:tcW w:w="1417" w:type="dxa"/>
                <w:tcBorders>
                  <w:top w:val="nil"/>
                  <w:left w:val="nil"/>
                  <w:bottom w:val="single" w:sz="4" w:space="0" w:color="auto"/>
                  <w:right w:val="single" w:sz="4" w:space="0" w:color="auto"/>
                </w:tcBorders>
                <w:shd w:val="clear" w:color="auto" w:fill="auto"/>
                <w:hideMark/>
              </w:tcPr>
              <w:p w14:paraId="7FBB8298" w14:textId="08BD998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Cantidad de convenios internacionales, </w:t>
                </w:r>
                <w:r w:rsidR="005D54CB">
                  <w:rPr>
                    <w:rFonts w:ascii="Times New Roman" w:eastAsia="Times New Roman" w:hAnsi="Times New Roman" w:cs="Times New Roman"/>
                    <w:color w:val="000000"/>
                    <w:sz w:val="20"/>
                    <w:szCs w:val="20"/>
                    <w:lang w:eastAsia="es-CR"/>
                  </w:rPr>
                  <w:t>c</w:t>
                </w:r>
                <w:r w:rsidRPr="00787FDB">
                  <w:rPr>
                    <w:rFonts w:ascii="Times New Roman" w:eastAsia="Times New Roman" w:hAnsi="Times New Roman" w:cs="Times New Roman"/>
                    <w:color w:val="000000"/>
                    <w:sz w:val="20"/>
                    <w:szCs w:val="20"/>
                    <w:lang w:eastAsia="es-CR"/>
                  </w:rPr>
                  <w:t xml:space="preserve">antidad de </w:t>
                </w:r>
                <w:r w:rsidR="005D54CB">
                  <w:rPr>
                    <w:rFonts w:ascii="Times New Roman" w:eastAsia="Times New Roman" w:hAnsi="Times New Roman" w:cs="Times New Roman"/>
                    <w:color w:val="000000"/>
                    <w:sz w:val="20"/>
                    <w:szCs w:val="20"/>
                    <w:lang w:eastAsia="es-CR"/>
                  </w:rPr>
                  <w:t>l</w:t>
                </w:r>
                <w:r w:rsidRPr="00787FDB">
                  <w:rPr>
                    <w:rFonts w:ascii="Times New Roman" w:eastAsia="Times New Roman" w:hAnsi="Times New Roman" w:cs="Times New Roman"/>
                    <w:color w:val="000000"/>
                    <w:sz w:val="20"/>
                    <w:szCs w:val="20"/>
                    <w:lang w:eastAsia="es-CR"/>
                  </w:rPr>
                  <w:t>eyes nacionales</w:t>
                </w:r>
                <w:r w:rsidR="005D54CB">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578DEF4A" w14:textId="77ACA5EA"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ICD: Director Adjunto Olger </w:t>
                </w:r>
                <w:r w:rsidR="002C1F2C" w:rsidRPr="00787FDB">
                  <w:rPr>
                    <w:rFonts w:ascii="Times New Roman" w:eastAsia="Times New Roman" w:hAnsi="Times New Roman" w:cs="Times New Roman"/>
                    <w:color w:val="000000"/>
                    <w:sz w:val="20"/>
                    <w:szCs w:val="20"/>
                    <w:lang w:eastAsia="es-CR"/>
                  </w:rPr>
                  <w:t>Bogantes</w:t>
                </w:r>
                <w:r w:rsidRPr="00787FDB">
                  <w:rPr>
                    <w:rFonts w:ascii="Times New Roman" w:eastAsia="Times New Roman" w:hAnsi="Times New Roman" w:cs="Times New Roman"/>
                    <w:color w:val="000000"/>
                    <w:sz w:val="20"/>
                    <w:szCs w:val="20"/>
                    <w:lang w:eastAsia="es-CR"/>
                  </w:rPr>
                  <w:t xml:space="preserve">, PCD: Director Alan Solano; ICD: Eugenia Mata; ACEID: Ernesto </w:t>
                </w:r>
                <w:r w:rsidR="003F2BE0" w:rsidRPr="00787FDB">
                  <w:rPr>
                    <w:rFonts w:ascii="Times New Roman" w:eastAsia="Times New Roman" w:hAnsi="Times New Roman" w:cs="Times New Roman"/>
                    <w:color w:val="000000"/>
                    <w:sz w:val="20"/>
                    <w:szCs w:val="20"/>
                    <w:lang w:eastAsia="es-CR"/>
                  </w:rPr>
                  <w:t>Cortés</w:t>
                </w:r>
                <w:r w:rsidRPr="00787FDB">
                  <w:rPr>
                    <w:rFonts w:ascii="Times New Roman" w:eastAsia="Times New Roman" w:hAnsi="Times New Roman" w:cs="Times New Roman"/>
                    <w:color w:val="000000"/>
                    <w:sz w:val="20"/>
                    <w:szCs w:val="20"/>
                    <w:lang w:eastAsia="es-CR"/>
                  </w:rPr>
                  <w:t>; IAFA: Vera Barahona; Conferencias MCN: Sebastián Mesén</w:t>
                </w:r>
              </w:p>
            </w:tc>
            <w:tc>
              <w:tcPr>
                <w:tcW w:w="992" w:type="dxa"/>
                <w:tcBorders>
                  <w:top w:val="nil"/>
                  <w:left w:val="nil"/>
                  <w:bottom w:val="single" w:sz="4" w:space="0" w:color="auto"/>
                  <w:right w:val="single" w:sz="4" w:space="0" w:color="auto"/>
                </w:tcBorders>
                <w:shd w:val="clear" w:color="auto" w:fill="auto"/>
                <w:hideMark/>
              </w:tcPr>
              <w:p w14:paraId="7B21BD46"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val="en-US" w:eastAsia="es-CR"/>
                  </w:rPr>
                </w:pPr>
                <w:r w:rsidRPr="00787FDB">
                  <w:rPr>
                    <w:rFonts w:ascii="Times New Roman" w:eastAsia="Times New Roman" w:hAnsi="Times New Roman" w:cs="Times New Roman"/>
                    <w:color w:val="000000"/>
                    <w:sz w:val="20"/>
                    <w:szCs w:val="20"/>
                    <w:lang w:val="en-US" w:eastAsia="es-CR"/>
                  </w:rPr>
                  <w:t>ONU (1961; 1971; 1988), Ley 8204, Ley 5395, Wainwright (2017), Ameliarueda.com (2018)</w:t>
                </w:r>
              </w:p>
            </w:tc>
            <w:tc>
              <w:tcPr>
                <w:tcW w:w="1183" w:type="dxa"/>
                <w:tcBorders>
                  <w:top w:val="nil"/>
                  <w:left w:val="nil"/>
                  <w:bottom w:val="single" w:sz="4" w:space="0" w:color="auto"/>
                  <w:right w:val="single" w:sz="4" w:space="0" w:color="auto"/>
                </w:tcBorders>
                <w:shd w:val="clear" w:color="auto" w:fill="auto"/>
                <w:hideMark/>
              </w:tcPr>
              <w:p w14:paraId="58672D00"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Entrevista</w:t>
                </w:r>
              </w:p>
            </w:tc>
          </w:tr>
          <w:tr w:rsidR="00963471" w:rsidRPr="00787FDB" w14:paraId="377C00A1" w14:textId="77777777" w:rsidTr="005D54CB">
            <w:trPr>
              <w:cantSplit/>
              <w:trHeight w:val="987"/>
              <w:jc w:val="center"/>
            </w:trPr>
            <w:tc>
              <w:tcPr>
                <w:tcW w:w="1129" w:type="dxa"/>
                <w:vMerge w:val="restart"/>
                <w:tcBorders>
                  <w:top w:val="nil"/>
                  <w:left w:val="single" w:sz="4" w:space="0" w:color="auto"/>
                  <w:bottom w:val="single" w:sz="4" w:space="0" w:color="auto"/>
                  <w:right w:val="single" w:sz="4" w:space="0" w:color="auto"/>
                </w:tcBorders>
                <w:shd w:val="clear" w:color="auto" w:fill="auto"/>
                <w:hideMark/>
              </w:tcPr>
              <w:p w14:paraId="0096A4C8" w14:textId="6565773F" w:rsidR="005C7D50" w:rsidRPr="00787FDB" w:rsidRDefault="00D925F3" w:rsidP="00D925F3">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3. </w:t>
                </w:r>
                <w:r w:rsidR="005C7D50" w:rsidRPr="00787FDB">
                  <w:rPr>
                    <w:rFonts w:ascii="Times New Roman" w:eastAsia="Times New Roman" w:hAnsi="Times New Roman" w:cs="Times New Roman"/>
                    <w:color w:val="000000"/>
                    <w:sz w:val="20"/>
                    <w:szCs w:val="20"/>
                    <w:lang w:eastAsia="es-CR"/>
                  </w:rPr>
                  <w:t xml:space="preserve">Determinar la incidencia de la política pública, en torno al negocio de la </w:t>
                </w:r>
                <w:r w:rsidR="00963471" w:rsidRPr="00787FDB">
                  <w:rPr>
                    <w:rFonts w:ascii="Times New Roman" w:eastAsia="Times New Roman" w:hAnsi="Times New Roman" w:cs="Times New Roman"/>
                    <w:color w:val="000000"/>
                    <w:sz w:val="20"/>
                    <w:szCs w:val="20"/>
                    <w:lang w:eastAsia="es-CR"/>
                  </w:rPr>
                  <w:t>marihuana, en</w:t>
                </w:r>
                <w:r w:rsidR="005C7D50" w:rsidRPr="00787FDB">
                  <w:rPr>
                    <w:rFonts w:ascii="Times New Roman" w:eastAsia="Times New Roman" w:hAnsi="Times New Roman" w:cs="Times New Roman"/>
                    <w:color w:val="000000"/>
                    <w:sz w:val="20"/>
                    <w:szCs w:val="20"/>
                    <w:lang w:eastAsia="es-CR"/>
                  </w:rPr>
                  <w:t xml:space="preserve"> la estructura de gobernanza de la CV. </w:t>
                </w:r>
              </w:p>
            </w:tc>
            <w:tc>
              <w:tcPr>
                <w:tcW w:w="993" w:type="dxa"/>
                <w:vMerge w:val="restart"/>
                <w:tcBorders>
                  <w:top w:val="nil"/>
                  <w:left w:val="single" w:sz="4" w:space="0" w:color="auto"/>
                  <w:bottom w:val="single" w:sz="4" w:space="0" w:color="auto"/>
                  <w:right w:val="single" w:sz="4" w:space="0" w:color="auto"/>
                </w:tcBorders>
                <w:shd w:val="clear" w:color="auto" w:fill="auto"/>
                <w:hideMark/>
              </w:tcPr>
              <w:p w14:paraId="40B43A8C" w14:textId="77777777" w:rsidR="005D54C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La incidencia de la política pública, en torno al negocio de la </w:t>
                </w:r>
                <w:r w:rsidR="00963471" w:rsidRPr="005D54CB">
                  <w:rPr>
                    <w:rFonts w:ascii="Times New Roman" w:eastAsia="Times New Roman" w:hAnsi="Times New Roman" w:cs="Times New Roman"/>
                    <w:color w:val="000000"/>
                    <w:sz w:val="18"/>
                    <w:szCs w:val="18"/>
                    <w:lang w:eastAsia="es-CR"/>
                  </w:rPr>
                  <w:t>marihuana</w:t>
                </w:r>
                <w:r w:rsidR="00963471" w:rsidRPr="00787FDB">
                  <w:rPr>
                    <w:rFonts w:ascii="Times New Roman" w:eastAsia="Times New Roman" w:hAnsi="Times New Roman" w:cs="Times New Roman"/>
                    <w:color w:val="000000"/>
                    <w:sz w:val="20"/>
                    <w:szCs w:val="20"/>
                    <w:lang w:eastAsia="es-CR"/>
                  </w:rPr>
                  <w:t>, en</w:t>
                </w:r>
                <w:r w:rsidRPr="00787FDB">
                  <w:rPr>
                    <w:rFonts w:ascii="Times New Roman" w:eastAsia="Times New Roman" w:hAnsi="Times New Roman" w:cs="Times New Roman"/>
                    <w:color w:val="000000"/>
                    <w:sz w:val="20"/>
                    <w:szCs w:val="20"/>
                    <w:lang w:eastAsia="es-CR"/>
                  </w:rPr>
                  <w:t xml:space="preserve"> la estructura de gobernan</w:t>
                </w:r>
              </w:p>
              <w:p w14:paraId="2E3C2E00" w14:textId="6CB6ED2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za de la CV. </w:t>
                </w:r>
              </w:p>
            </w:tc>
            <w:tc>
              <w:tcPr>
                <w:tcW w:w="1134" w:type="dxa"/>
                <w:vMerge w:val="restart"/>
                <w:tcBorders>
                  <w:top w:val="nil"/>
                  <w:left w:val="single" w:sz="4" w:space="0" w:color="auto"/>
                  <w:bottom w:val="single" w:sz="4" w:space="0" w:color="auto"/>
                  <w:right w:val="single" w:sz="4" w:space="0" w:color="auto"/>
                </w:tcBorders>
                <w:shd w:val="clear" w:color="auto" w:fill="auto"/>
                <w:hideMark/>
              </w:tcPr>
              <w:p w14:paraId="55BD8952" w14:textId="4695948E"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Dimensión de Gobernanza</w:t>
                </w:r>
              </w:p>
            </w:tc>
            <w:tc>
              <w:tcPr>
                <w:tcW w:w="992" w:type="dxa"/>
                <w:tcBorders>
                  <w:top w:val="nil"/>
                  <w:left w:val="nil"/>
                  <w:bottom w:val="single" w:sz="4" w:space="0" w:color="auto"/>
                  <w:right w:val="single" w:sz="4" w:space="0" w:color="auto"/>
                </w:tcBorders>
                <w:shd w:val="clear" w:color="auto" w:fill="auto"/>
                <w:hideMark/>
              </w:tcPr>
              <w:p w14:paraId="6349F387" w14:textId="60BB44BA" w:rsidR="005C7D50" w:rsidRPr="00787FDB"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Ámbito</w:t>
                </w:r>
                <w:r w:rsidR="005C7D50" w:rsidRPr="00787FDB">
                  <w:rPr>
                    <w:rFonts w:ascii="Times New Roman" w:eastAsia="Times New Roman" w:hAnsi="Times New Roman" w:cs="Times New Roman"/>
                    <w:color w:val="000000"/>
                    <w:sz w:val="20"/>
                    <w:szCs w:val="20"/>
                    <w:lang w:eastAsia="es-CR"/>
                  </w:rPr>
                  <w:t xml:space="preserve"> competitivo, ventaja competitiva</w:t>
                </w:r>
              </w:p>
            </w:tc>
            <w:tc>
              <w:tcPr>
                <w:tcW w:w="1417" w:type="dxa"/>
                <w:tcBorders>
                  <w:top w:val="nil"/>
                  <w:left w:val="nil"/>
                  <w:bottom w:val="single" w:sz="4" w:space="0" w:color="auto"/>
                  <w:right w:val="single" w:sz="4" w:space="0" w:color="auto"/>
                </w:tcBorders>
                <w:shd w:val="clear" w:color="auto" w:fill="auto"/>
                <w:hideMark/>
              </w:tcPr>
              <w:p w14:paraId="27107762"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Cantidad de nichos de mercado</w:t>
                </w:r>
              </w:p>
            </w:tc>
            <w:tc>
              <w:tcPr>
                <w:tcW w:w="993" w:type="dxa"/>
                <w:vMerge w:val="restart"/>
                <w:tcBorders>
                  <w:top w:val="nil"/>
                  <w:left w:val="single" w:sz="4" w:space="0" w:color="auto"/>
                  <w:bottom w:val="single" w:sz="4" w:space="0" w:color="auto"/>
                  <w:right w:val="single" w:sz="4" w:space="0" w:color="auto"/>
                </w:tcBorders>
                <w:shd w:val="clear" w:color="auto" w:fill="auto"/>
                <w:hideMark/>
              </w:tcPr>
              <w:p w14:paraId="3DC0AF50" w14:textId="77777777" w:rsidR="005C7D50" w:rsidRPr="00787FDB" w:rsidRDefault="005C7D50" w:rsidP="005C7D50">
                <w:pPr>
                  <w:spacing w:after="0" w:line="240" w:lineRule="auto"/>
                  <w:jc w:val="center"/>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Producto del objetivo 2</w:t>
                </w:r>
              </w:p>
            </w:tc>
            <w:tc>
              <w:tcPr>
                <w:tcW w:w="992" w:type="dxa"/>
                <w:tcBorders>
                  <w:top w:val="nil"/>
                  <w:left w:val="nil"/>
                  <w:bottom w:val="single" w:sz="4" w:space="0" w:color="auto"/>
                  <w:right w:val="single" w:sz="4" w:space="0" w:color="auto"/>
                </w:tcBorders>
                <w:shd w:val="clear" w:color="auto" w:fill="auto"/>
                <w:hideMark/>
              </w:tcPr>
              <w:p w14:paraId="24125932" w14:textId="52DC58A8" w:rsidR="005C7D50" w:rsidRPr="00787FDB" w:rsidRDefault="00F360A9" w:rsidP="00F360A9">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Porter (2008</w:t>
                </w:r>
                <w:r w:rsidR="005C7D50" w:rsidRPr="00787FDB">
                  <w:rPr>
                    <w:rFonts w:ascii="Times New Roman" w:eastAsia="Times New Roman" w:hAnsi="Times New Roman" w:cs="Times New Roman"/>
                    <w:color w:val="000000"/>
                    <w:sz w:val="20"/>
                    <w:szCs w:val="20"/>
                    <w:lang w:eastAsia="es-CR"/>
                  </w:rPr>
                  <w:t>); D´Aveni y Gunther (1995)</w:t>
                </w:r>
              </w:p>
            </w:tc>
            <w:tc>
              <w:tcPr>
                <w:tcW w:w="1183" w:type="dxa"/>
                <w:tcBorders>
                  <w:top w:val="nil"/>
                  <w:left w:val="nil"/>
                  <w:bottom w:val="single" w:sz="4" w:space="0" w:color="auto"/>
                  <w:right w:val="single" w:sz="4" w:space="0" w:color="auto"/>
                </w:tcBorders>
                <w:shd w:val="clear" w:color="auto" w:fill="auto"/>
                <w:hideMark/>
              </w:tcPr>
              <w:p w14:paraId="6EF4916D"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r>
          <w:tr w:rsidR="00963471" w:rsidRPr="00787FDB" w14:paraId="65B80C95" w14:textId="77777777" w:rsidTr="005D54CB">
            <w:trPr>
              <w:cantSplit/>
              <w:trHeight w:val="600"/>
              <w:jc w:val="center"/>
            </w:trPr>
            <w:tc>
              <w:tcPr>
                <w:tcW w:w="1129" w:type="dxa"/>
                <w:vMerge/>
                <w:tcBorders>
                  <w:top w:val="nil"/>
                  <w:left w:val="single" w:sz="4" w:space="0" w:color="auto"/>
                  <w:bottom w:val="single" w:sz="4" w:space="0" w:color="auto"/>
                  <w:right w:val="single" w:sz="4" w:space="0" w:color="auto"/>
                </w:tcBorders>
                <w:vAlign w:val="center"/>
                <w:hideMark/>
              </w:tcPr>
              <w:p w14:paraId="2B30E80C"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auto"/>
                  <w:right w:val="single" w:sz="4" w:space="0" w:color="auto"/>
                </w:tcBorders>
                <w:vAlign w:val="center"/>
                <w:hideMark/>
              </w:tcPr>
              <w:p w14:paraId="0E42D9BF"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vMerge/>
                <w:tcBorders>
                  <w:top w:val="nil"/>
                  <w:left w:val="single" w:sz="4" w:space="0" w:color="auto"/>
                  <w:bottom w:val="single" w:sz="4" w:space="0" w:color="auto"/>
                  <w:right w:val="single" w:sz="4" w:space="0" w:color="auto"/>
                </w:tcBorders>
                <w:vAlign w:val="center"/>
                <w:hideMark/>
              </w:tcPr>
              <w:p w14:paraId="35A82F82"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2" w:type="dxa"/>
                <w:tcBorders>
                  <w:top w:val="nil"/>
                  <w:left w:val="nil"/>
                  <w:bottom w:val="single" w:sz="4" w:space="0" w:color="auto"/>
                  <w:right w:val="single" w:sz="4" w:space="0" w:color="auto"/>
                </w:tcBorders>
                <w:shd w:val="clear" w:color="auto" w:fill="auto"/>
                <w:hideMark/>
              </w:tcPr>
              <w:p w14:paraId="4C272364" w14:textId="77777777" w:rsidR="005D54C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Tipo de integra</w:t>
                </w:r>
              </w:p>
              <w:p w14:paraId="10334DC5" w14:textId="0F0191A0"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ción, tipo de </w:t>
                </w:r>
                <w:r w:rsidR="00963471" w:rsidRPr="00787FDB">
                  <w:rPr>
                    <w:rFonts w:ascii="Times New Roman" w:eastAsia="Times New Roman" w:hAnsi="Times New Roman" w:cs="Times New Roman"/>
                    <w:color w:val="000000"/>
                    <w:sz w:val="20"/>
                    <w:szCs w:val="20"/>
                    <w:lang w:eastAsia="es-CR"/>
                  </w:rPr>
                  <w:t>relación</w:t>
                </w:r>
                <w:r w:rsidR="00D740D2">
                  <w:rPr>
                    <w:rFonts w:ascii="Times New Roman" w:eastAsia="Times New Roman" w:hAnsi="Times New Roman" w:cs="Times New Roman"/>
                    <w:color w:val="000000"/>
                    <w:sz w:val="20"/>
                    <w:szCs w:val="20"/>
                    <w:lang w:eastAsia="es-CR"/>
                  </w:rPr>
                  <w:t>.</w:t>
                </w:r>
                <w:r w:rsidRPr="00787FDB">
                  <w:rPr>
                    <w:rFonts w:ascii="Times New Roman" w:eastAsia="Times New Roman" w:hAnsi="Times New Roman" w:cs="Times New Roman"/>
                    <w:color w:val="000000"/>
                    <w:sz w:val="20"/>
                    <w:szCs w:val="20"/>
                    <w:lang w:eastAsia="es-CR"/>
                  </w:rPr>
                  <w:t xml:space="preserve"> </w:t>
                </w:r>
              </w:p>
            </w:tc>
            <w:tc>
              <w:tcPr>
                <w:tcW w:w="1417" w:type="dxa"/>
                <w:tcBorders>
                  <w:top w:val="nil"/>
                  <w:left w:val="nil"/>
                  <w:bottom w:val="single" w:sz="4" w:space="0" w:color="auto"/>
                  <w:right w:val="single" w:sz="4" w:space="0" w:color="auto"/>
                </w:tcBorders>
                <w:shd w:val="clear" w:color="auto" w:fill="auto"/>
                <w:hideMark/>
              </w:tcPr>
              <w:p w14:paraId="1B3B333E" w14:textId="4A3C68C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Tipo de Gobernanza (oferta o demanda)</w:t>
                </w:r>
                <w:r w:rsidR="00D740D2">
                  <w:rPr>
                    <w:rFonts w:ascii="Times New Roman" w:eastAsia="Times New Roman" w:hAnsi="Times New Roman" w:cs="Times New Roman"/>
                    <w:color w:val="000000"/>
                    <w:sz w:val="20"/>
                    <w:szCs w:val="20"/>
                    <w:lang w:eastAsia="es-CR"/>
                  </w:rPr>
                  <w:t>.</w:t>
                </w:r>
              </w:p>
            </w:tc>
            <w:tc>
              <w:tcPr>
                <w:tcW w:w="993" w:type="dxa"/>
                <w:vMerge/>
                <w:tcBorders>
                  <w:top w:val="nil"/>
                  <w:left w:val="single" w:sz="4" w:space="0" w:color="auto"/>
                  <w:bottom w:val="single" w:sz="4" w:space="0" w:color="auto"/>
                  <w:right w:val="single" w:sz="4" w:space="0" w:color="auto"/>
                </w:tcBorders>
                <w:vAlign w:val="center"/>
                <w:hideMark/>
              </w:tcPr>
              <w:p w14:paraId="49299F99"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2" w:type="dxa"/>
                <w:tcBorders>
                  <w:top w:val="nil"/>
                  <w:left w:val="nil"/>
                  <w:bottom w:val="single" w:sz="4" w:space="0" w:color="auto"/>
                  <w:right w:val="single" w:sz="4" w:space="0" w:color="auto"/>
                </w:tcBorders>
                <w:shd w:val="clear" w:color="auto" w:fill="auto"/>
                <w:hideMark/>
              </w:tcPr>
              <w:p w14:paraId="5CDC94C2"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Gereffi (1994)</w:t>
                </w:r>
              </w:p>
            </w:tc>
            <w:tc>
              <w:tcPr>
                <w:tcW w:w="1183" w:type="dxa"/>
                <w:tcBorders>
                  <w:top w:val="nil"/>
                  <w:left w:val="nil"/>
                  <w:bottom w:val="single" w:sz="4" w:space="0" w:color="auto"/>
                  <w:right w:val="single" w:sz="4" w:space="0" w:color="auto"/>
                </w:tcBorders>
                <w:shd w:val="clear" w:color="auto" w:fill="auto"/>
                <w:hideMark/>
              </w:tcPr>
              <w:p w14:paraId="1543D110"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r>
          <w:tr w:rsidR="00963471" w:rsidRPr="00787FDB" w14:paraId="45C8D8A2" w14:textId="77777777" w:rsidTr="005D54CB">
            <w:trPr>
              <w:cantSplit/>
              <w:trHeight w:val="1800"/>
              <w:jc w:val="center"/>
            </w:trPr>
            <w:tc>
              <w:tcPr>
                <w:tcW w:w="1129" w:type="dxa"/>
                <w:vMerge/>
                <w:tcBorders>
                  <w:top w:val="nil"/>
                  <w:left w:val="single" w:sz="4" w:space="0" w:color="auto"/>
                  <w:bottom w:val="single" w:sz="4" w:space="0" w:color="auto"/>
                  <w:right w:val="single" w:sz="4" w:space="0" w:color="auto"/>
                </w:tcBorders>
                <w:vAlign w:val="center"/>
                <w:hideMark/>
              </w:tcPr>
              <w:p w14:paraId="60C78BB1"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3" w:type="dxa"/>
                <w:vMerge/>
                <w:tcBorders>
                  <w:top w:val="nil"/>
                  <w:left w:val="single" w:sz="4" w:space="0" w:color="auto"/>
                  <w:bottom w:val="single" w:sz="4" w:space="0" w:color="auto"/>
                  <w:right w:val="single" w:sz="4" w:space="0" w:color="auto"/>
                </w:tcBorders>
                <w:vAlign w:val="center"/>
                <w:hideMark/>
              </w:tcPr>
              <w:p w14:paraId="6246DDCA"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1134" w:type="dxa"/>
                <w:vMerge/>
                <w:tcBorders>
                  <w:top w:val="nil"/>
                  <w:left w:val="single" w:sz="4" w:space="0" w:color="auto"/>
                  <w:bottom w:val="single" w:sz="4" w:space="0" w:color="auto"/>
                  <w:right w:val="single" w:sz="4" w:space="0" w:color="auto"/>
                </w:tcBorders>
                <w:vAlign w:val="center"/>
                <w:hideMark/>
              </w:tcPr>
              <w:p w14:paraId="53B77C14"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p>
            </w:tc>
            <w:tc>
              <w:tcPr>
                <w:tcW w:w="992" w:type="dxa"/>
                <w:tcBorders>
                  <w:top w:val="nil"/>
                  <w:left w:val="nil"/>
                  <w:bottom w:val="single" w:sz="4" w:space="0" w:color="auto"/>
                  <w:right w:val="single" w:sz="4" w:space="0" w:color="auto"/>
                </w:tcBorders>
                <w:shd w:val="clear" w:color="auto" w:fill="auto"/>
                <w:hideMark/>
              </w:tcPr>
              <w:p w14:paraId="32FD8F20" w14:textId="77777777" w:rsidR="00D740D2"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Compleji</w:t>
                </w:r>
              </w:p>
              <w:p w14:paraId="790D3D29" w14:textId="77777777" w:rsidR="00D740D2"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xml:space="preserve">dad de la </w:t>
                </w:r>
                <w:r w:rsidR="00963471" w:rsidRPr="00787FDB">
                  <w:rPr>
                    <w:rFonts w:ascii="Times New Roman" w:eastAsia="Times New Roman" w:hAnsi="Times New Roman" w:cs="Times New Roman"/>
                    <w:color w:val="000000"/>
                    <w:sz w:val="20"/>
                    <w:szCs w:val="20"/>
                    <w:lang w:eastAsia="es-CR"/>
                  </w:rPr>
                  <w:t>informa</w:t>
                </w:r>
              </w:p>
              <w:p w14:paraId="1DA8DE8E" w14:textId="77777777" w:rsidR="00D740D2" w:rsidRDefault="00963471"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w:t>
                </w:r>
                <w:r w:rsidR="005C7D50" w:rsidRPr="00787FDB">
                  <w:rPr>
                    <w:rFonts w:ascii="Times New Roman" w:eastAsia="Times New Roman" w:hAnsi="Times New Roman" w:cs="Times New Roman"/>
                    <w:color w:val="000000"/>
                    <w:sz w:val="20"/>
                    <w:szCs w:val="20"/>
                    <w:lang w:eastAsia="es-CR"/>
                  </w:rPr>
                  <w:t>, Codifica</w:t>
                </w:r>
              </w:p>
              <w:p w14:paraId="1AD7C0F5" w14:textId="77777777" w:rsidR="00D740D2"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 de la informa</w:t>
                </w:r>
              </w:p>
              <w:p w14:paraId="72610F66" w14:textId="77777777" w:rsidR="00D740D2"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 Capacidad de los proveedo</w:t>
                </w:r>
              </w:p>
              <w:p w14:paraId="411FE21C" w14:textId="1098AF5F"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res</w:t>
                </w:r>
                <w:r w:rsidR="00D740D2">
                  <w:rPr>
                    <w:rFonts w:ascii="Times New Roman" w:eastAsia="Times New Roman" w:hAnsi="Times New Roman" w:cs="Times New Roman"/>
                    <w:color w:val="000000"/>
                    <w:sz w:val="20"/>
                    <w:szCs w:val="20"/>
                    <w:lang w:eastAsia="es-CR"/>
                  </w:rPr>
                  <w:t>.</w:t>
                </w:r>
              </w:p>
            </w:tc>
            <w:tc>
              <w:tcPr>
                <w:tcW w:w="1417" w:type="dxa"/>
                <w:tcBorders>
                  <w:top w:val="nil"/>
                  <w:left w:val="nil"/>
                  <w:bottom w:val="single" w:sz="4" w:space="0" w:color="auto"/>
                  <w:right w:val="single" w:sz="4" w:space="0" w:color="auto"/>
                </w:tcBorders>
                <w:shd w:val="clear" w:color="auto" w:fill="auto"/>
                <w:hideMark/>
              </w:tcPr>
              <w:p w14:paraId="7F3213A6" w14:textId="4C8C97F8"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Tipos de Gobernanza en la CV de la marihuana en Costa Rica</w:t>
                </w:r>
                <w:r w:rsidR="00D740D2">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3F28D272" w14:textId="48AED15F"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PCD: Director Alan Solano, producto del objetivo 2</w:t>
                </w:r>
                <w:r w:rsidR="00D740D2">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1C1E4518"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Diaz (2003), Bergman (2016), Raffo (2011)</w:t>
                </w:r>
              </w:p>
            </w:tc>
            <w:tc>
              <w:tcPr>
                <w:tcW w:w="1183" w:type="dxa"/>
                <w:tcBorders>
                  <w:top w:val="nil"/>
                  <w:left w:val="nil"/>
                  <w:bottom w:val="single" w:sz="4" w:space="0" w:color="auto"/>
                  <w:right w:val="single" w:sz="4" w:space="0" w:color="auto"/>
                </w:tcBorders>
                <w:shd w:val="clear" w:color="auto" w:fill="auto"/>
                <w:hideMark/>
              </w:tcPr>
              <w:p w14:paraId="504D6FDA"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Entrevista</w:t>
                </w:r>
              </w:p>
            </w:tc>
          </w:tr>
          <w:tr w:rsidR="00963471" w:rsidRPr="00787FDB" w14:paraId="7714ED04" w14:textId="77777777" w:rsidTr="005D54CB">
            <w:trPr>
              <w:cantSplit/>
              <w:trHeight w:val="1456"/>
              <w:jc w:val="center"/>
            </w:trPr>
            <w:tc>
              <w:tcPr>
                <w:tcW w:w="1129" w:type="dxa"/>
                <w:tcBorders>
                  <w:top w:val="nil"/>
                  <w:left w:val="single" w:sz="4" w:space="0" w:color="auto"/>
                  <w:bottom w:val="single" w:sz="4" w:space="0" w:color="auto"/>
                  <w:right w:val="single" w:sz="4" w:space="0" w:color="auto"/>
                </w:tcBorders>
                <w:shd w:val="clear" w:color="auto" w:fill="auto"/>
                <w:hideMark/>
              </w:tcPr>
              <w:p w14:paraId="452BA1E8" w14:textId="062E4A0C" w:rsidR="005C7D50" w:rsidRPr="00787FDB" w:rsidRDefault="00D925F3"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lastRenderedPageBreak/>
                  <w:t xml:space="preserve">4. </w:t>
                </w:r>
                <w:r w:rsidR="005C7D50" w:rsidRPr="00787FDB">
                  <w:rPr>
                    <w:rFonts w:ascii="Times New Roman" w:eastAsia="Times New Roman" w:hAnsi="Times New Roman" w:cs="Times New Roman"/>
                    <w:color w:val="000000"/>
                    <w:sz w:val="20"/>
                    <w:szCs w:val="20"/>
                    <w:lang w:eastAsia="es-CR"/>
                  </w:rPr>
                  <w:t>Presentar elementos claves, para la formulación de una propuesta de política pública regulatoria, acerca del negocio de la marihuana</w:t>
                </w:r>
                <w:r w:rsidR="00AB2BF1">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35EF2011"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Elementos de política pública.</w:t>
                </w:r>
              </w:p>
            </w:tc>
            <w:tc>
              <w:tcPr>
                <w:tcW w:w="1134" w:type="dxa"/>
                <w:tcBorders>
                  <w:top w:val="nil"/>
                  <w:left w:val="nil"/>
                  <w:bottom w:val="single" w:sz="4" w:space="0" w:color="auto"/>
                  <w:right w:val="single" w:sz="4" w:space="0" w:color="auto"/>
                </w:tcBorders>
                <w:shd w:val="clear" w:color="auto" w:fill="auto"/>
                <w:hideMark/>
              </w:tcPr>
              <w:p w14:paraId="31ADFD66" w14:textId="38DB5878"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Dimensión estatal</w:t>
                </w:r>
                <w:r w:rsidR="00AB2BF1">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49031F49" w14:textId="77777777" w:rsidR="00AB2BF1"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Percep</w:t>
                </w:r>
              </w:p>
              <w:p w14:paraId="7ADF07FF" w14:textId="17D404D2"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ción de actores estatales</w:t>
                </w:r>
                <w:r w:rsidR="00AB2BF1">
                  <w:rPr>
                    <w:rFonts w:ascii="Times New Roman" w:eastAsia="Times New Roman" w:hAnsi="Times New Roman" w:cs="Times New Roman"/>
                    <w:color w:val="000000"/>
                    <w:sz w:val="20"/>
                    <w:szCs w:val="20"/>
                    <w:lang w:eastAsia="es-CR"/>
                  </w:rPr>
                  <w:t>.</w:t>
                </w:r>
              </w:p>
            </w:tc>
            <w:tc>
              <w:tcPr>
                <w:tcW w:w="1417" w:type="dxa"/>
                <w:tcBorders>
                  <w:top w:val="nil"/>
                  <w:left w:val="nil"/>
                  <w:bottom w:val="single" w:sz="4" w:space="0" w:color="auto"/>
                  <w:right w:val="single" w:sz="4" w:space="0" w:color="auto"/>
                </w:tcBorders>
                <w:shd w:val="clear" w:color="auto" w:fill="auto"/>
                <w:hideMark/>
              </w:tcPr>
              <w:p w14:paraId="5942A896" w14:textId="3BC9A2D6"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Cantidad de elementos de política sugeridos</w:t>
                </w:r>
                <w:r w:rsidR="00AB2BF1">
                  <w:rPr>
                    <w:rFonts w:ascii="Times New Roman" w:eastAsia="Times New Roman" w:hAnsi="Times New Roman" w:cs="Times New Roman"/>
                    <w:color w:val="000000"/>
                    <w:sz w:val="20"/>
                    <w:szCs w:val="20"/>
                    <w:lang w:eastAsia="es-CR"/>
                  </w:rPr>
                  <w:t>.</w:t>
                </w:r>
              </w:p>
            </w:tc>
            <w:tc>
              <w:tcPr>
                <w:tcW w:w="993" w:type="dxa"/>
                <w:tcBorders>
                  <w:top w:val="nil"/>
                  <w:left w:val="nil"/>
                  <w:bottom w:val="single" w:sz="4" w:space="0" w:color="auto"/>
                  <w:right w:val="single" w:sz="4" w:space="0" w:color="auto"/>
                </w:tcBorders>
                <w:shd w:val="clear" w:color="auto" w:fill="auto"/>
                <w:hideMark/>
              </w:tcPr>
              <w:p w14:paraId="6D4A7282" w14:textId="4178CE93"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Producto del objetivo 3</w:t>
                </w:r>
                <w:r w:rsidR="00AB2BF1">
                  <w:rPr>
                    <w:rFonts w:ascii="Times New Roman" w:eastAsia="Times New Roman" w:hAnsi="Times New Roman" w:cs="Times New Roman"/>
                    <w:color w:val="000000"/>
                    <w:sz w:val="20"/>
                    <w:szCs w:val="20"/>
                    <w:lang w:eastAsia="es-CR"/>
                  </w:rPr>
                  <w:t>.</w:t>
                </w:r>
              </w:p>
            </w:tc>
            <w:tc>
              <w:tcPr>
                <w:tcW w:w="992" w:type="dxa"/>
                <w:tcBorders>
                  <w:top w:val="nil"/>
                  <w:left w:val="nil"/>
                  <w:bottom w:val="single" w:sz="4" w:space="0" w:color="auto"/>
                  <w:right w:val="single" w:sz="4" w:space="0" w:color="auto"/>
                </w:tcBorders>
                <w:shd w:val="clear" w:color="auto" w:fill="auto"/>
                <w:hideMark/>
              </w:tcPr>
              <w:p w14:paraId="5C17D445"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 </w:t>
                </w:r>
              </w:p>
            </w:tc>
            <w:tc>
              <w:tcPr>
                <w:tcW w:w="1183" w:type="dxa"/>
                <w:tcBorders>
                  <w:top w:val="nil"/>
                  <w:left w:val="nil"/>
                  <w:bottom w:val="single" w:sz="4" w:space="0" w:color="auto"/>
                  <w:right w:val="single" w:sz="4" w:space="0" w:color="auto"/>
                </w:tcBorders>
                <w:shd w:val="clear" w:color="auto" w:fill="auto"/>
                <w:hideMark/>
              </w:tcPr>
              <w:p w14:paraId="19373C67" w14:textId="77777777" w:rsidR="005C7D50" w:rsidRPr="00787FDB" w:rsidRDefault="005C7D50" w:rsidP="005C7D50">
                <w:pPr>
                  <w:spacing w:after="0" w:line="240" w:lineRule="auto"/>
                  <w:rPr>
                    <w:rFonts w:ascii="Times New Roman" w:eastAsia="Times New Roman" w:hAnsi="Times New Roman" w:cs="Times New Roman"/>
                    <w:color w:val="000000"/>
                    <w:sz w:val="20"/>
                    <w:szCs w:val="20"/>
                    <w:lang w:eastAsia="es-CR"/>
                  </w:rPr>
                </w:pPr>
                <w:r w:rsidRPr="00787FDB">
                  <w:rPr>
                    <w:rFonts w:ascii="Times New Roman" w:eastAsia="Times New Roman" w:hAnsi="Times New Roman" w:cs="Times New Roman"/>
                    <w:color w:val="000000"/>
                    <w:sz w:val="20"/>
                    <w:szCs w:val="20"/>
                    <w:lang w:eastAsia="es-CR"/>
                  </w:rPr>
                  <w:t>Grupo focal</w:t>
                </w:r>
              </w:p>
            </w:tc>
          </w:tr>
        </w:tbl>
        <w:p w14:paraId="691A1AC0" w14:textId="49C578D6" w:rsidR="00546148" w:rsidRDefault="00546148" w:rsidP="005C7D50">
          <w:pPr>
            <w:rPr>
              <w:rFonts w:ascii="Times New Roman" w:hAnsi="Times New Roman" w:cs="Times New Roman"/>
              <w:sz w:val="20"/>
              <w:szCs w:val="20"/>
            </w:rPr>
          </w:pPr>
          <w:r w:rsidRPr="00546148">
            <w:rPr>
              <w:rFonts w:ascii="Times New Roman" w:hAnsi="Times New Roman" w:cs="Times New Roman"/>
              <w:sz w:val="20"/>
              <w:szCs w:val="20"/>
            </w:rPr>
            <w:t>Fuente: elaboración propia</w:t>
          </w:r>
        </w:p>
        <w:p w14:paraId="50488E27" w14:textId="77777777" w:rsidR="00532CCD" w:rsidRDefault="00532CCD" w:rsidP="005C7D50">
          <w:pPr>
            <w:rPr>
              <w:rFonts w:ascii="Times New Roman" w:hAnsi="Times New Roman" w:cs="Times New Roman"/>
              <w:sz w:val="20"/>
              <w:szCs w:val="20"/>
            </w:rPr>
          </w:pPr>
        </w:p>
        <w:p w14:paraId="5DFFFD9D" w14:textId="77777777" w:rsidR="003646FB" w:rsidRDefault="003646FB" w:rsidP="005C7D50">
          <w:pPr>
            <w:rPr>
              <w:rFonts w:ascii="Times New Roman" w:hAnsi="Times New Roman" w:cs="Times New Roman"/>
              <w:sz w:val="20"/>
              <w:szCs w:val="20"/>
            </w:rPr>
          </w:pPr>
        </w:p>
        <w:p w14:paraId="252F6F1C" w14:textId="77777777" w:rsidR="003646FB" w:rsidRDefault="003646FB" w:rsidP="005C7D50">
          <w:pPr>
            <w:rPr>
              <w:rFonts w:ascii="Times New Roman" w:hAnsi="Times New Roman" w:cs="Times New Roman"/>
              <w:sz w:val="20"/>
              <w:szCs w:val="20"/>
            </w:rPr>
          </w:pPr>
        </w:p>
        <w:p w14:paraId="60979F54" w14:textId="77777777" w:rsidR="003646FB" w:rsidRDefault="003646FB" w:rsidP="005C7D50">
          <w:pPr>
            <w:rPr>
              <w:rFonts w:ascii="Times New Roman" w:hAnsi="Times New Roman" w:cs="Times New Roman"/>
              <w:sz w:val="20"/>
              <w:szCs w:val="20"/>
            </w:rPr>
          </w:pPr>
        </w:p>
        <w:p w14:paraId="33C84C02" w14:textId="77777777" w:rsidR="003646FB" w:rsidRDefault="003646FB" w:rsidP="005C7D50">
          <w:pPr>
            <w:rPr>
              <w:rFonts w:ascii="Times New Roman" w:hAnsi="Times New Roman" w:cs="Times New Roman"/>
              <w:sz w:val="20"/>
              <w:szCs w:val="20"/>
            </w:rPr>
          </w:pPr>
        </w:p>
        <w:p w14:paraId="2618B12F" w14:textId="77777777" w:rsidR="003646FB" w:rsidRDefault="003646FB" w:rsidP="005C7D50">
          <w:pPr>
            <w:rPr>
              <w:rFonts w:ascii="Times New Roman" w:hAnsi="Times New Roman" w:cs="Times New Roman"/>
              <w:sz w:val="20"/>
              <w:szCs w:val="20"/>
            </w:rPr>
          </w:pPr>
        </w:p>
        <w:p w14:paraId="1C52245B" w14:textId="77777777" w:rsidR="003646FB" w:rsidRDefault="003646FB" w:rsidP="005C7D50">
          <w:pPr>
            <w:rPr>
              <w:rFonts w:ascii="Times New Roman" w:hAnsi="Times New Roman" w:cs="Times New Roman"/>
              <w:sz w:val="20"/>
              <w:szCs w:val="20"/>
            </w:rPr>
          </w:pPr>
        </w:p>
        <w:p w14:paraId="248141B4" w14:textId="77777777" w:rsidR="00AB5D1C" w:rsidRDefault="00AB5D1C" w:rsidP="005C7D50">
          <w:pPr>
            <w:rPr>
              <w:rFonts w:ascii="Times New Roman" w:hAnsi="Times New Roman" w:cs="Times New Roman"/>
              <w:sz w:val="20"/>
              <w:szCs w:val="20"/>
            </w:rPr>
          </w:pPr>
        </w:p>
        <w:p w14:paraId="78213D78" w14:textId="77777777" w:rsidR="00AB5D1C" w:rsidRDefault="00AB5D1C" w:rsidP="005C7D50">
          <w:pPr>
            <w:rPr>
              <w:rFonts w:ascii="Times New Roman" w:hAnsi="Times New Roman" w:cs="Times New Roman"/>
              <w:sz w:val="20"/>
              <w:szCs w:val="20"/>
            </w:rPr>
          </w:pPr>
        </w:p>
        <w:p w14:paraId="2E401DFB" w14:textId="77777777" w:rsidR="00AB5D1C" w:rsidRDefault="00AB5D1C" w:rsidP="005C7D50">
          <w:pPr>
            <w:rPr>
              <w:rFonts w:ascii="Times New Roman" w:hAnsi="Times New Roman" w:cs="Times New Roman"/>
              <w:sz w:val="20"/>
              <w:szCs w:val="20"/>
            </w:rPr>
          </w:pPr>
        </w:p>
        <w:p w14:paraId="6CCAE38C" w14:textId="77777777" w:rsidR="00AB5D1C" w:rsidRDefault="00AB5D1C" w:rsidP="005C7D50">
          <w:pPr>
            <w:rPr>
              <w:rFonts w:ascii="Times New Roman" w:hAnsi="Times New Roman" w:cs="Times New Roman"/>
              <w:sz w:val="20"/>
              <w:szCs w:val="20"/>
            </w:rPr>
          </w:pPr>
        </w:p>
        <w:p w14:paraId="3E8868FF" w14:textId="6BB352BD" w:rsidR="00AB5D1C" w:rsidRDefault="00AB5D1C" w:rsidP="005C7D50">
          <w:pPr>
            <w:rPr>
              <w:rFonts w:ascii="Times New Roman" w:hAnsi="Times New Roman" w:cs="Times New Roman"/>
              <w:sz w:val="20"/>
              <w:szCs w:val="20"/>
            </w:rPr>
          </w:pPr>
        </w:p>
        <w:p w14:paraId="597A17D7" w14:textId="3BF1849F" w:rsidR="00AB2BF1" w:rsidRDefault="00AB2BF1" w:rsidP="005C7D50">
          <w:pPr>
            <w:rPr>
              <w:rFonts w:ascii="Times New Roman" w:hAnsi="Times New Roman" w:cs="Times New Roman"/>
              <w:sz w:val="20"/>
              <w:szCs w:val="20"/>
            </w:rPr>
          </w:pPr>
        </w:p>
        <w:p w14:paraId="3B79A8B8" w14:textId="454A7655" w:rsidR="00AB2BF1" w:rsidRDefault="00AB2BF1" w:rsidP="005C7D50">
          <w:pPr>
            <w:rPr>
              <w:rFonts w:ascii="Times New Roman" w:hAnsi="Times New Roman" w:cs="Times New Roman"/>
              <w:sz w:val="20"/>
              <w:szCs w:val="20"/>
            </w:rPr>
          </w:pPr>
        </w:p>
        <w:p w14:paraId="54AA6C66" w14:textId="290D76DF" w:rsidR="00AB2BF1" w:rsidRDefault="00AB2BF1" w:rsidP="005C7D50">
          <w:pPr>
            <w:rPr>
              <w:rFonts w:ascii="Times New Roman" w:hAnsi="Times New Roman" w:cs="Times New Roman"/>
              <w:sz w:val="20"/>
              <w:szCs w:val="20"/>
            </w:rPr>
          </w:pPr>
        </w:p>
        <w:p w14:paraId="04961F7C" w14:textId="0E427CB1" w:rsidR="00AB2BF1" w:rsidRDefault="00AB2BF1" w:rsidP="005C7D50">
          <w:pPr>
            <w:rPr>
              <w:rFonts w:ascii="Times New Roman" w:hAnsi="Times New Roman" w:cs="Times New Roman"/>
              <w:sz w:val="20"/>
              <w:szCs w:val="20"/>
            </w:rPr>
          </w:pPr>
        </w:p>
        <w:p w14:paraId="27B63EF6" w14:textId="159A20BD" w:rsidR="00AB2BF1" w:rsidRDefault="00AB2BF1" w:rsidP="005C7D50">
          <w:pPr>
            <w:rPr>
              <w:rFonts w:ascii="Times New Roman" w:hAnsi="Times New Roman" w:cs="Times New Roman"/>
              <w:sz w:val="20"/>
              <w:szCs w:val="20"/>
            </w:rPr>
          </w:pPr>
        </w:p>
        <w:p w14:paraId="54E69D12" w14:textId="2E248E09" w:rsidR="00AB2BF1" w:rsidRDefault="00AB2BF1" w:rsidP="005C7D50">
          <w:pPr>
            <w:rPr>
              <w:rFonts w:ascii="Times New Roman" w:hAnsi="Times New Roman" w:cs="Times New Roman"/>
              <w:sz w:val="20"/>
              <w:szCs w:val="20"/>
            </w:rPr>
          </w:pPr>
        </w:p>
        <w:p w14:paraId="4B69C895" w14:textId="77777777" w:rsidR="00AB2BF1" w:rsidRDefault="00AB2BF1" w:rsidP="005C7D50">
          <w:pPr>
            <w:rPr>
              <w:rFonts w:ascii="Times New Roman" w:hAnsi="Times New Roman" w:cs="Times New Roman"/>
              <w:sz w:val="20"/>
              <w:szCs w:val="20"/>
            </w:rPr>
          </w:pPr>
        </w:p>
        <w:p w14:paraId="16496717" w14:textId="77777777" w:rsidR="003646FB" w:rsidRDefault="003646FB" w:rsidP="005C7D50">
          <w:pPr>
            <w:rPr>
              <w:rFonts w:ascii="Times New Roman" w:hAnsi="Times New Roman" w:cs="Times New Roman"/>
              <w:sz w:val="20"/>
              <w:szCs w:val="20"/>
            </w:rPr>
          </w:pPr>
        </w:p>
        <w:p w14:paraId="1904A165" w14:textId="77777777" w:rsidR="003646FB" w:rsidRDefault="003646FB" w:rsidP="005C7D50">
          <w:pPr>
            <w:rPr>
              <w:rFonts w:ascii="Times New Roman" w:hAnsi="Times New Roman" w:cs="Times New Roman"/>
              <w:sz w:val="20"/>
              <w:szCs w:val="20"/>
            </w:rPr>
          </w:pPr>
        </w:p>
        <w:p w14:paraId="61B05078" w14:textId="77777777" w:rsidR="003646FB" w:rsidRDefault="003646FB" w:rsidP="005C7D50">
          <w:pPr>
            <w:rPr>
              <w:rFonts w:ascii="Times New Roman" w:hAnsi="Times New Roman" w:cs="Times New Roman"/>
              <w:sz w:val="20"/>
              <w:szCs w:val="20"/>
            </w:rPr>
          </w:pPr>
        </w:p>
        <w:p w14:paraId="2BEE8909" w14:textId="27EC1B5A" w:rsidR="002E2536" w:rsidRDefault="002E2536" w:rsidP="006A1424">
          <w:pPr>
            <w:pStyle w:val="Ttulo2"/>
            <w:numPr>
              <w:ilvl w:val="0"/>
              <w:numId w:val="0"/>
            </w:numPr>
            <w:spacing w:line="240" w:lineRule="auto"/>
            <w:ind w:left="576" w:hanging="576"/>
            <w:rPr>
              <w:rFonts w:ascii="Times New Roman" w:hAnsi="Times New Roman" w:cs="Times New Roman"/>
            </w:rPr>
          </w:pPr>
          <w:bookmarkStart w:id="153" w:name="_Ref30413925"/>
          <w:bookmarkStart w:id="154" w:name="_Toc51072373"/>
          <w:r w:rsidRPr="002E2536">
            <w:rPr>
              <w:rFonts w:ascii="Times New Roman" w:hAnsi="Times New Roman" w:cs="Times New Roman"/>
            </w:rPr>
            <w:lastRenderedPageBreak/>
            <w:t>Anexo 2.</w:t>
          </w:r>
          <w:r>
            <w:rPr>
              <w:rFonts w:ascii="Times New Roman" w:hAnsi="Times New Roman" w:cs="Times New Roman"/>
            </w:rPr>
            <w:t xml:space="preserve"> </w:t>
          </w:r>
          <w:r w:rsidR="006A1424">
            <w:rPr>
              <w:rFonts w:ascii="Times New Roman" w:hAnsi="Times New Roman" w:cs="Times New Roman"/>
            </w:rPr>
            <w:t>Bitácora de o</w:t>
          </w:r>
          <w:r>
            <w:rPr>
              <w:rFonts w:ascii="Times New Roman" w:hAnsi="Times New Roman" w:cs="Times New Roman"/>
            </w:rPr>
            <w:t>bservación de grupos de consumo y transacciones minoristas.</w:t>
          </w:r>
          <w:bookmarkEnd w:id="153"/>
          <w:bookmarkEnd w:id="154"/>
          <w:r w:rsidRPr="002E2536">
            <w:rPr>
              <w:rFonts w:ascii="Times New Roman" w:hAnsi="Times New Roman" w:cs="Times New Roman"/>
            </w:rPr>
            <w:t xml:space="preserve"> </w:t>
          </w:r>
        </w:p>
        <w:p w14:paraId="1AC6ED40" w14:textId="77777777" w:rsidR="006A1424" w:rsidRPr="006A1424" w:rsidRDefault="006A1424" w:rsidP="006A1424"/>
        <w:tbl>
          <w:tblPr>
            <w:tblW w:w="5000" w:type="pct"/>
            <w:tblLayout w:type="fixed"/>
            <w:tblCellMar>
              <w:left w:w="70" w:type="dxa"/>
              <w:right w:w="70" w:type="dxa"/>
            </w:tblCellMar>
            <w:tblLook w:val="04A0" w:firstRow="1" w:lastRow="0" w:firstColumn="1" w:lastColumn="0" w:noHBand="0" w:noVBand="1"/>
          </w:tblPr>
          <w:tblGrid>
            <w:gridCol w:w="1502"/>
            <w:gridCol w:w="1052"/>
            <w:gridCol w:w="853"/>
            <w:gridCol w:w="842"/>
            <w:gridCol w:w="959"/>
            <w:gridCol w:w="918"/>
            <w:gridCol w:w="793"/>
            <w:gridCol w:w="1909"/>
          </w:tblGrid>
          <w:tr w:rsidR="002E2536" w:rsidRPr="002E2536" w14:paraId="2F250F0F" w14:textId="77777777" w:rsidTr="006A1424">
            <w:trPr>
              <w:trHeight w:val="300"/>
            </w:trPr>
            <w:tc>
              <w:tcPr>
                <w:tcW w:w="851" w:type="pct"/>
                <w:tcBorders>
                  <w:top w:val="single" w:sz="4" w:space="0" w:color="auto"/>
                  <w:left w:val="single" w:sz="4" w:space="0" w:color="auto"/>
                  <w:bottom w:val="nil"/>
                  <w:right w:val="nil"/>
                </w:tcBorders>
                <w:shd w:val="clear" w:color="000000" w:fill="FFFFFF"/>
                <w:hideMark/>
              </w:tcPr>
              <w:p w14:paraId="3C043346" w14:textId="77777777" w:rsidR="002E2536" w:rsidRDefault="002E2536" w:rsidP="002E2536">
                <w:pPr>
                  <w:spacing w:after="0" w:line="240" w:lineRule="auto"/>
                  <w:rPr>
                    <w:rFonts w:ascii="Times New Roman" w:eastAsia="Times New Roman" w:hAnsi="Times New Roman" w:cs="Times New Roman"/>
                    <w:b/>
                    <w:color w:val="000000"/>
                    <w:sz w:val="20"/>
                    <w:szCs w:val="20"/>
                    <w:lang w:eastAsia="es-CR"/>
                  </w:rPr>
                </w:pPr>
                <w:r w:rsidRPr="002E2536">
                  <w:rPr>
                    <w:rFonts w:ascii="Times New Roman" w:eastAsia="Times New Roman" w:hAnsi="Times New Roman" w:cs="Times New Roman"/>
                    <w:b/>
                    <w:color w:val="000000"/>
                    <w:sz w:val="20"/>
                    <w:szCs w:val="20"/>
                    <w:lang w:eastAsia="es-CR"/>
                  </w:rPr>
                  <w:t>Universo de aspectos</w:t>
                </w:r>
              </w:p>
              <w:p w14:paraId="6073BC3E" w14:textId="77777777" w:rsidR="002E2536" w:rsidRPr="002E2536" w:rsidRDefault="002E2536" w:rsidP="002E2536">
                <w:pPr>
                  <w:spacing w:after="0" w:line="240" w:lineRule="auto"/>
                  <w:rPr>
                    <w:rFonts w:ascii="Times New Roman" w:eastAsia="Times New Roman" w:hAnsi="Times New Roman" w:cs="Times New Roman"/>
                    <w:b/>
                    <w:color w:val="000000"/>
                    <w:sz w:val="20"/>
                    <w:szCs w:val="20"/>
                    <w:lang w:eastAsia="es-CR"/>
                  </w:rPr>
                </w:pPr>
              </w:p>
            </w:tc>
            <w:tc>
              <w:tcPr>
                <w:tcW w:w="4149" w:type="pct"/>
                <w:gridSpan w:val="7"/>
                <w:tcBorders>
                  <w:top w:val="single" w:sz="4" w:space="0" w:color="auto"/>
                  <w:left w:val="nil"/>
                  <w:bottom w:val="nil"/>
                  <w:right w:val="single" w:sz="4" w:space="0" w:color="000000"/>
                </w:tcBorders>
                <w:shd w:val="clear" w:color="000000" w:fill="FFFFFF"/>
                <w:hideMark/>
              </w:tcPr>
              <w:p w14:paraId="5309844B" w14:textId="3440E9C0"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Sesiones de consumo, transacciones minoristas</w:t>
                </w:r>
              </w:p>
            </w:tc>
          </w:tr>
          <w:tr w:rsidR="002E2536" w:rsidRPr="002E2536" w14:paraId="0C7E3DC8" w14:textId="77777777" w:rsidTr="006A1424">
            <w:trPr>
              <w:trHeight w:val="300"/>
            </w:trPr>
            <w:tc>
              <w:tcPr>
                <w:tcW w:w="851" w:type="pct"/>
                <w:tcBorders>
                  <w:top w:val="nil"/>
                  <w:left w:val="single" w:sz="4" w:space="0" w:color="auto"/>
                  <w:bottom w:val="nil"/>
                  <w:right w:val="nil"/>
                </w:tcBorders>
                <w:shd w:val="clear" w:color="000000" w:fill="FFFFFF"/>
                <w:hideMark/>
              </w:tcPr>
              <w:p w14:paraId="2F760DF4" w14:textId="77777777" w:rsidR="002E2536" w:rsidRDefault="002E2536" w:rsidP="002E2536">
                <w:pPr>
                  <w:spacing w:after="0" w:line="240" w:lineRule="auto"/>
                  <w:rPr>
                    <w:rFonts w:ascii="Times New Roman" w:eastAsia="Times New Roman" w:hAnsi="Times New Roman" w:cs="Times New Roman"/>
                    <w:b/>
                    <w:color w:val="000000"/>
                    <w:sz w:val="20"/>
                    <w:szCs w:val="20"/>
                    <w:lang w:eastAsia="es-CR"/>
                  </w:rPr>
                </w:pPr>
                <w:r w:rsidRPr="002E2536">
                  <w:rPr>
                    <w:rFonts w:ascii="Times New Roman" w:eastAsia="Times New Roman" w:hAnsi="Times New Roman" w:cs="Times New Roman"/>
                    <w:b/>
                    <w:color w:val="000000"/>
                    <w:sz w:val="20"/>
                    <w:szCs w:val="20"/>
                    <w:lang w:eastAsia="es-CR"/>
                  </w:rPr>
                  <w:t>Muestra</w:t>
                </w:r>
              </w:p>
              <w:p w14:paraId="3BBF75CF" w14:textId="77777777" w:rsidR="002E2536" w:rsidRPr="002E2536" w:rsidRDefault="002E2536" w:rsidP="002E2536">
                <w:pPr>
                  <w:spacing w:after="0" w:line="240" w:lineRule="auto"/>
                  <w:rPr>
                    <w:rFonts w:ascii="Times New Roman" w:eastAsia="Times New Roman" w:hAnsi="Times New Roman" w:cs="Times New Roman"/>
                    <w:b/>
                    <w:color w:val="000000"/>
                    <w:sz w:val="20"/>
                    <w:szCs w:val="20"/>
                    <w:lang w:eastAsia="es-CR"/>
                  </w:rPr>
                </w:pPr>
              </w:p>
            </w:tc>
            <w:tc>
              <w:tcPr>
                <w:tcW w:w="4149" w:type="pct"/>
                <w:gridSpan w:val="7"/>
                <w:tcBorders>
                  <w:top w:val="nil"/>
                  <w:left w:val="nil"/>
                  <w:bottom w:val="nil"/>
                  <w:right w:val="single" w:sz="4" w:space="0" w:color="000000"/>
                </w:tcBorders>
                <w:shd w:val="clear" w:color="000000" w:fill="FFFFFF"/>
                <w:hideMark/>
              </w:tcPr>
              <w:p w14:paraId="3B176B5A" w14:textId="39543AA0"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Consumidores voluntarios</w:t>
                </w:r>
                <w:r w:rsidR="00AB2BF1">
                  <w:rPr>
                    <w:rFonts w:ascii="Times New Roman" w:eastAsia="Times New Roman" w:hAnsi="Times New Roman" w:cs="Times New Roman"/>
                    <w:color w:val="000000"/>
                    <w:sz w:val="20"/>
                    <w:szCs w:val="20"/>
                    <w:lang w:eastAsia="es-CR"/>
                  </w:rPr>
                  <w:t>.</w:t>
                </w:r>
              </w:p>
            </w:tc>
          </w:tr>
          <w:tr w:rsidR="002E2536" w:rsidRPr="002E2536" w14:paraId="252CC595" w14:textId="77777777" w:rsidTr="006A1424">
            <w:trPr>
              <w:trHeight w:val="300"/>
            </w:trPr>
            <w:tc>
              <w:tcPr>
                <w:tcW w:w="851" w:type="pct"/>
                <w:tcBorders>
                  <w:top w:val="nil"/>
                  <w:left w:val="single" w:sz="4" w:space="0" w:color="auto"/>
                  <w:bottom w:val="nil"/>
                  <w:right w:val="nil"/>
                </w:tcBorders>
                <w:shd w:val="clear" w:color="000000" w:fill="FFFFFF"/>
                <w:hideMark/>
              </w:tcPr>
              <w:p w14:paraId="5F021BAF" w14:textId="77777777" w:rsidR="002E2536" w:rsidRDefault="002E2536" w:rsidP="002E2536">
                <w:pPr>
                  <w:spacing w:after="0" w:line="240" w:lineRule="auto"/>
                  <w:rPr>
                    <w:rFonts w:ascii="Times New Roman" w:eastAsia="Times New Roman" w:hAnsi="Times New Roman" w:cs="Times New Roman"/>
                    <w:b/>
                    <w:color w:val="000000"/>
                    <w:sz w:val="20"/>
                    <w:szCs w:val="20"/>
                    <w:lang w:eastAsia="es-CR"/>
                  </w:rPr>
                </w:pPr>
                <w:r w:rsidRPr="002E2536">
                  <w:rPr>
                    <w:rFonts w:ascii="Times New Roman" w:eastAsia="Times New Roman" w:hAnsi="Times New Roman" w:cs="Times New Roman"/>
                    <w:b/>
                    <w:color w:val="000000"/>
                    <w:sz w:val="20"/>
                    <w:szCs w:val="20"/>
                    <w:lang w:eastAsia="es-CR"/>
                  </w:rPr>
                  <w:t>Unidades de observación</w:t>
                </w:r>
              </w:p>
              <w:p w14:paraId="6214CC37" w14:textId="77777777" w:rsidR="002E2536" w:rsidRPr="002E2536" w:rsidRDefault="002E2536" w:rsidP="002E2536">
                <w:pPr>
                  <w:spacing w:after="0" w:line="240" w:lineRule="auto"/>
                  <w:rPr>
                    <w:rFonts w:ascii="Times New Roman" w:eastAsia="Times New Roman" w:hAnsi="Times New Roman" w:cs="Times New Roman"/>
                    <w:b/>
                    <w:color w:val="000000"/>
                    <w:sz w:val="20"/>
                    <w:szCs w:val="20"/>
                    <w:lang w:eastAsia="es-CR"/>
                  </w:rPr>
                </w:pPr>
              </w:p>
            </w:tc>
            <w:tc>
              <w:tcPr>
                <w:tcW w:w="4149" w:type="pct"/>
                <w:gridSpan w:val="7"/>
                <w:tcBorders>
                  <w:top w:val="nil"/>
                  <w:left w:val="nil"/>
                  <w:bottom w:val="nil"/>
                  <w:right w:val="single" w:sz="4" w:space="0" w:color="000000"/>
                </w:tcBorders>
                <w:shd w:val="clear" w:color="000000" w:fill="FFFFFF"/>
                <w:hideMark/>
              </w:tcPr>
              <w:p w14:paraId="52EB3A6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Precios, cantidades, tipos, tiempo y espacios de la transacción, otros aspectos de la transacción (perfil del vendedor).</w:t>
                </w:r>
              </w:p>
            </w:tc>
          </w:tr>
          <w:tr w:rsidR="002E2536" w:rsidRPr="002E2536" w14:paraId="4EBD239D" w14:textId="77777777" w:rsidTr="006A1424">
            <w:trPr>
              <w:trHeight w:val="300"/>
            </w:trPr>
            <w:tc>
              <w:tcPr>
                <w:tcW w:w="851" w:type="pct"/>
                <w:tcBorders>
                  <w:top w:val="nil"/>
                  <w:left w:val="single" w:sz="4" w:space="0" w:color="auto"/>
                  <w:bottom w:val="nil"/>
                  <w:right w:val="nil"/>
                </w:tcBorders>
                <w:shd w:val="clear" w:color="000000" w:fill="FFFFFF"/>
                <w:hideMark/>
              </w:tcPr>
              <w:p w14:paraId="41A4AD23" w14:textId="77777777" w:rsidR="002E2536" w:rsidRPr="002E2536" w:rsidRDefault="002E2536" w:rsidP="002E2536">
                <w:pPr>
                  <w:spacing w:after="0" w:line="240" w:lineRule="auto"/>
                  <w:rPr>
                    <w:rFonts w:ascii="Times New Roman" w:eastAsia="Times New Roman" w:hAnsi="Times New Roman" w:cs="Times New Roman"/>
                    <w:b/>
                    <w:color w:val="000000"/>
                    <w:sz w:val="20"/>
                    <w:szCs w:val="20"/>
                    <w:lang w:eastAsia="es-CR"/>
                  </w:rPr>
                </w:pPr>
                <w:r w:rsidRPr="002E2536">
                  <w:rPr>
                    <w:rFonts w:ascii="Times New Roman" w:eastAsia="Times New Roman" w:hAnsi="Times New Roman" w:cs="Times New Roman"/>
                    <w:b/>
                    <w:color w:val="000000"/>
                    <w:sz w:val="20"/>
                    <w:szCs w:val="20"/>
                    <w:lang w:eastAsia="es-CR"/>
                  </w:rPr>
                  <w:t>Medio de observación</w:t>
                </w:r>
              </w:p>
            </w:tc>
            <w:tc>
              <w:tcPr>
                <w:tcW w:w="4149" w:type="pct"/>
                <w:gridSpan w:val="7"/>
                <w:tcBorders>
                  <w:top w:val="nil"/>
                  <w:left w:val="nil"/>
                  <w:bottom w:val="nil"/>
                  <w:right w:val="single" w:sz="4" w:space="0" w:color="000000"/>
                </w:tcBorders>
                <w:shd w:val="clear" w:color="000000" w:fill="FFFFFF"/>
                <w:hideMark/>
              </w:tcPr>
              <w:p w14:paraId="6592E08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directa</w:t>
                </w:r>
              </w:p>
            </w:tc>
          </w:tr>
          <w:tr w:rsidR="002E2536" w:rsidRPr="002E2536" w14:paraId="1B438573" w14:textId="77777777" w:rsidTr="006A1424">
            <w:trPr>
              <w:trHeight w:val="300"/>
            </w:trPr>
            <w:tc>
              <w:tcPr>
                <w:tcW w:w="851" w:type="pct"/>
                <w:tcBorders>
                  <w:top w:val="nil"/>
                  <w:left w:val="single" w:sz="4" w:space="0" w:color="auto"/>
                  <w:bottom w:val="single" w:sz="4" w:space="0" w:color="auto"/>
                  <w:right w:val="nil"/>
                </w:tcBorders>
                <w:shd w:val="clear" w:color="000000" w:fill="FFFFFF"/>
                <w:hideMark/>
              </w:tcPr>
              <w:p w14:paraId="490C262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596" w:type="pct"/>
                <w:tcBorders>
                  <w:top w:val="nil"/>
                  <w:left w:val="nil"/>
                  <w:bottom w:val="single" w:sz="4" w:space="0" w:color="auto"/>
                  <w:right w:val="nil"/>
                </w:tcBorders>
                <w:shd w:val="clear" w:color="000000" w:fill="FFFFFF"/>
                <w:hideMark/>
              </w:tcPr>
              <w:p w14:paraId="7221C55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483" w:type="pct"/>
                <w:tcBorders>
                  <w:top w:val="nil"/>
                  <w:left w:val="nil"/>
                  <w:bottom w:val="single" w:sz="4" w:space="0" w:color="auto"/>
                  <w:right w:val="nil"/>
                </w:tcBorders>
                <w:shd w:val="clear" w:color="000000" w:fill="FFFFFF"/>
                <w:hideMark/>
              </w:tcPr>
              <w:p w14:paraId="149CACD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477" w:type="pct"/>
                <w:tcBorders>
                  <w:top w:val="nil"/>
                  <w:left w:val="nil"/>
                  <w:bottom w:val="single" w:sz="4" w:space="0" w:color="auto"/>
                  <w:right w:val="nil"/>
                </w:tcBorders>
                <w:shd w:val="clear" w:color="000000" w:fill="FFFFFF"/>
                <w:hideMark/>
              </w:tcPr>
              <w:p w14:paraId="59A089B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543" w:type="pct"/>
                <w:tcBorders>
                  <w:top w:val="nil"/>
                  <w:left w:val="nil"/>
                  <w:bottom w:val="single" w:sz="4" w:space="0" w:color="auto"/>
                  <w:right w:val="nil"/>
                </w:tcBorders>
                <w:shd w:val="clear" w:color="000000" w:fill="FFFFFF"/>
                <w:hideMark/>
              </w:tcPr>
              <w:p w14:paraId="7ECF9C0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520" w:type="pct"/>
                <w:tcBorders>
                  <w:top w:val="nil"/>
                  <w:left w:val="nil"/>
                  <w:bottom w:val="single" w:sz="4" w:space="0" w:color="auto"/>
                  <w:right w:val="nil"/>
                </w:tcBorders>
                <w:shd w:val="clear" w:color="000000" w:fill="FFFFFF"/>
                <w:hideMark/>
              </w:tcPr>
              <w:p w14:paraId="7DA27A8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449" w:type="pct"/>
                <w:tcBorders>
                  <w:top w:val="nil"/>
                  <w:left w:val="nil"/>
                  <w:bottom w:val="single" w:sz="4" w:space="0" w:color="auto"/>
                  <w:right w:val="nil"/>
                </w:tcBorders>
                <w:shd w:val="clear" w:color="000000" w:fill="FFFFFF"/>
                <w:hideMark/>
              </w:tcPr>
              <w:p w14:paraId="5D42BAB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c>
              <w:tcPr>
                <w:tcW w:w="1082" w:type="pct"/>
                <w:tcBorders>
                  <w:top w:val="nil"/>
                  <w:left w:val="nil"/>
                  <w:bottom w:val="single" w:sz="4" w:space="0" w:color="auto"/>
                  <w:right w:val="single" w:sz="4" w:space="0" w:color="auto"/>
                </w:tcBorders>
                <w:shd w:val="clear" w:color="000000" w:fill="FFFFFF"/>
                <w:hideMark/>
              </w:tcPr>
              <w:p w14:paraId="6401270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w:t>
                </w:r>
              </w:p>
            </w:tc>
          </w:tr>
          <w:tr w:rsidR="002E2536" w:rsidRPr="002E2536" w14:paraId="63DA3DF0"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086345F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1</w:t>
                </w:r>
              </w:p>
            </w:tc>
            <w:tc>
              <w:tcPr>
                <w:tcW w:w="596" w:type="pct"/>
                <w:tcBorders>
                  <w:top w:val="nil"/>
                  <w:left w:val="nil"/>
                  <w:bottom w:val="single" w:sz="4" w:space="0" w:color="auto"/>
                  <w:right w:val="single" w:sz="4" w:space="0" w:color="auto"/>
                </w:tcBorders>
                <w:shd w:val="clear" w:color="auto" w:fill="auto"/>
                <w:hideMark/>
              </w:tcPr>
              <w:p w14:paraId="637F457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Fecha: 7 septiembre </w:t>
                </w:r>
              </w:p>
            </w:tc>
            <w:tc>
              <w:tcPr>
                <w:tcW w:w="483" w:type="pct"/>
                <w:tcBorders>
                  <w:top w:val="nil"/>
                  <w:left w:val="nil"/>
                  <w:bottom w:val="single" w:sz="4" w:space="0" w:color="auto"/>
                  <w:right w:val="single" w:sz="4" w:space="0" w:color="auto"/>
                </w:tcBorders>
                <w:shd w:val="clear" w:color="auto" w:fill="auto"/>
                <w:hideMark/>
              </w:tcPr>
              <w:p w14:paraId="24986C9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7:00pm</w:t>
                </w:r>
              </w:p>
            </w:tc>
            <w:tc>
              <w:tcPr>
                <w:tcW w:w="477" w:type="pct"/>
                <w:tcBorders>
                  <w:top w:val="nil"/>
                  <w:left w:val="nil"/>
                  <w:bottom w:val="single" w:sz="4" w:space="0" w:color="auto"/>
                  <w:right w:val="single" w:sz="4" w:space="0" w:color="auto"/>
                </w:tcBorders>
                <w:shd w:val="clear" w:color="auto" w:fill="auto"/>
                <w:hideMark/>
              </w:tcPr>
              <w:p w14:paraId="068B1449" w14:textId="10E5249D"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Hatillo, San José</w:t>
                </w:r>
              </w:p>
            </w:tc>
            <w:tc>
              <w:tcPr>
                <w:tcW w:w="543" w:type="pct"/>
                <w:tcBorders>
                  <w:top w:val="nil"/>
                  <w:left w:val="nil"/>
                  <w:bottom w:val="single" w:sz="4" w:space="0" w:color="auto"/>
                  <w:right w:val="single" w:sz="4" w:space="0" w:color="auto"/>
                </w:tcBorders>
                <w:shd w:val="clear" w:color="auto" w:fill="auto"/>
                <w:hideMark/>
              </w:tcPr>
              <w:p w14:paraId="2095DAC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Alta</w:t>
                </w:r>
              </w:p>
            </w:tc>
            <w:tc>
              <w:tcPr>
                <w:tcW w:w="520" w:type="pct"/>
                <w:tcBorders>
                  <w:top w:val="nil"/>
                  <w:left w:val="nil"/>
                  <w:bottom w:val="single" w:sz="4" w:space="0" w:color="auto"/>
                  <w:right w:val="single" w:sz="4" w:space="0" w:color="auto"/>
                </w:tcBorders>
                <w:shd w:val="clear" w:color="auto" w:fill="auto"/>
                <w:hideMark/>
              </w:tcPr>
              <w:p w14:paraId="2FF80A1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1 media (14g)</w:t>
                </w:r>
              </w:p>
            </w:tc>
            <w:tc>
              <w:tcPr>
                <w:tcW w:w="449" w:type="pct"/>
                <w:tcBorders>
                  <w:top w:val="nil"/>
                  <w:left w:val="nil"/>
                  <w:bottom w:val="single" w:sz="4" w:space="0" w:color="auto"/>
                  <w:right w:val="single" w:sz="4" w:space="0" w:color="auto"/>
                </w:tcBorders>
                <w:shd w:val="clear" w:color="auto" w:fill="auto"/>
                <w:hideMark/>
              </w:tcPr>
              <w:p w14:paraId="59A72A5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70mil</w:t>
                </w:r>
              </w:p>
            </w:tc>
            <w:tc>
              <w:tcPr>
                <w:tcW w:w="1082" w:type="pct"/>
                <w:tcBorders>
                  <w:top w:val="nil"/>
                  <w:left w:val="nil"/>
                  <w:bottom w:val="single" w:sz="4" w:space="0" w:color="auto"/>
                  <w:right w:val="single" w:sz="4" w:space="0" w:color="auto"/>
                </w:tcBorders>
                <w:shd w:val="clear" w:color="auto" w:fill="auto"/>
                <w:hideMark/>
              </w:tcPr>
              <w:p w14:paraId="7D0FD7E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 y vendedor directo</w:t>
                </w:r>
              </w:p>
            </w:tc>
          </w:tr>
          <w:tr w:rsidR="002E2536" w:rsidRPr="002E2536" w14:paraId="72D36DBF"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4687009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442FA4D6"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62D79140" w14:textId="77777777" w:rsidTr="006A1424">
            <w:trPr>
              <w:trHeight w:val="555"/>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34262795" w14:textId="6CEBC4CF"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604DD9">
                  <w:rPr>
                    <w:rFonts w:ascii="Times New Roman" w:eastAsia="Times New Roman" w:hAnsi="Times New Roman" w:cs="Times New Roman"/>
                    <w:i/>
                    <w:iCs/>
                    <w:color w:val="000000"/>
                    <w:sz w:val="20"/>
                    <w:szCs w:val="20"/>
                    <w:lang w:eastAsia="es-CR"/>
                  </w:rPr>
                  <w:t>creepy</w:t>
                </w:r>
                <w:r w:rsidRPr="002E2536">
                  <w:rPr>
                    <w:rFonts w:ascii="Times New Roman" w:eastAsia="Times New Roman" w:hAnsi="Times New Roman" w:cs="Times New Roman"/>
                    <w:color w:val="000000"/>
                    <w:sz w:val="20"/>
                    <w:szCs w:val="20"/>
                    <w:lang w:eastAsia="es-CR"/>
                  </w:rPr>
                  <w:t xml:space="preserve">) y cantidad (1 media), así como la hora y lugar para llevar a cabo la transacción, esto vía telefónica. El vendedor sugiere encontrarse en las afueras de un restaurante. Se ingresa al vehículo,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36C947E3" w14:textId="1C7B9C31"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En este caso, el consumidor tiene experiencia en el mercado y ha llegado a establecer un lazo de confianza con el vendedor. Esto le facilita la comunicación y la rapidez con la que se lleva la transacción. Así mismo, el precio se trata de un precio "especial" por la antigüedad que tiene la relación entre el vendedor y el consumidor. Esta característica sobre el precio se repite en la observación #9.</w:t>
                </w:r>
                <w:r w:rsidR="006A1424">
                  <w:rPr>
                    <w:rFonts w:ascii="Times New Roman" w:eastAsia="Times New Roman" w:hAnsi="Times New Roman" w:cs="Times New Roman"/>
                    <w:color w:val="000000"/>
                    <w:sz w:val="20"/>
                    <w:szCs w:val="20"/>
                    <w:lang w:eastAsia="es-CR"/>
                  </w:rPr>
                  <w:t xml:space="preserve"> </w:t>
                </w:r>
                <w:r w:rsidRPr="002E2536">
                  <w:rPr>
                    <w:rFonts w:ascii="Times New Roman" w:eastAsia="Times New Roman" w:hAnsi="Times New Roman" w:cs="Times New Roman"/>
                    <w:color w:val="000000"/>
                    <w:sz w:val="20"/>
                    <w:szCs w:val="20"/>
                    <w:lang w:eastAsia="es-CR"/>
                  </w:rPr>
                  <w:t xml:space="preserve">El encuentro es rápido, la transacción toma el tiempo que ambos se reúnen y realizan </w:t>
                </w:r>
                <w:r w:rsidR="00AB2BF1">
                  <w:rPr>
                    <w:rFonts w:ascii="Times New Roman" w:eastAsia="Times New Roman" w:hAnsi="Times New Roman" w:cs="Times New Roman"/>
                    <w:color w:val="000000"/>
                    <w:sz w:val="20"/>
                    <w:szCs w:val="20"/>
                    <w:lang w:eastAsia="es-CR"/>
                  </w:rPr>
                  <w:t xml:space="preserve">el </w:t>
                </w:r>
                <w:r w:rsidRPr="002E2536">
                  <w:rPr>
                    <w:rFonts w:ascii="Times New Roman" w:eastAsia="Times New Roman" w:hAnsi="Times New Roman" w:cs="Times New Roman"/>
                    <w:color w:val="000000"/>
                    <w:sz w:val="20"/>
                    <w:szCs w:val="20"/>
                    <w:lang w:eastAsia="es-CR"/>
                  </w:rPr>
                  <w:t>intercambi</w:t>
                </w:r>
                <w:r w:rsidR="00AB2BF1">
                  <w:rPr>
                    <w:rFonts w:ascii="Times New Roman" w:eastAsia="Times New Roman" w:hAnsi="Times New Roman" w:cs="Times New Roman"/>
                    <w:color w:val="000000"/>
                    <w:sz w:val="20"/>
                    <w:szCs w:val="20"/>
                    <w:lang w:eastAsia="es-CR"/>
                  </w:rPr>
                  <w:t>o</w:t>
                </w:r>
                <w:r w:rsidRPr="002E2536">
                  <w:rPr>
                    <w:rFonts w:ascii="Times New Roman" w:eastAsia="Times New Roman" w:hAnsi="Times New Roman" w:cs="Times New Roman"/>
                    <w:color w:val="000000"/>
                    <w:sz w:val="20"/>
                    <w:szCs w:val="20"/>
                    <w:lang w:eastAsia="es-CR"/>
                  </w:rPr>
                  <w:t xml:space="preserve">. </w:t>
                </w:r>
              </w:p>
            </w:tc>
          </w:tr>
          <w:tr w:rsidR="002E2536" w:rsidRPr="002E2536" w14:paraId="5141E90A" w14:textId="77777777" w:rsidTr="006A1424">
            <w:trPr>
              <w:trHeight w:val="55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02EC308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3A0E4A3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363FBB8" w14:textId="77777777" w:rsidTr="006A1424">
            <w:trPr>
              <w:trHeight w:val="55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6895F2E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5B958D8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78D32781" w14:textId="77777777" w:rsidTr="006A1424">
            <w:trPr>
              <w:trHeight w:val="55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7DBC7CB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430A2FA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BED2721"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579F7A2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2</w:t>
                </w:r>
              </w:p>
            </w:tc>
            <w:tc>
              <w:tcPr>
                <w:tcW w:w="596" w:type="pct"/>
                <w:tcBorders>
                  <w:top w:val="nil"/>
                  <w:left w:val="nil"/>
                  <w:bottom w:val="single" w:sz="4" w:space="0" w:color="auto"/>
                  <w:right w:val="single" w:sz="4" w:space="0" w:color="auto"/>
                </w:tcBorders>
                <w:shd w:val="clear" w:color="auto" w:fill="auto"/>
                <w:hideMark/>
              </w:tcPr>
              <w:p w14:paraId="1C1DC81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30 octubre</w:t>
                </w:r>
              </w:p>
            </w:tc>
            <w:tc>
              <w:tcPr>
                <w:tcW w:w="483" w:type="pct"/>
                <w:tcBorders>
                  <w:top w:val="nil"/>
                  <w:left w:val="nil"/>
                  <w:bottom w:val="single" w:sz="4" w:space="0" w:color="auto"/>
                  <w:right w:val="single" w:sz="4" w:space="0" w:color="auto"/>
                </w:tcBorders>
                <w:shd w:val="clear" w:color="auto" w:fill="auto"/>
                <w:hideMark/>
              </w:tcPr>
              <w:p w14:paraId="3D90F9D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2:00pm</w:t>
                </w:r>
              </w:p>
            </w:tc>
            <w:tc>
              <w:tcPr>
                <w:tcW w:w="477" w:type="pct"/>
                <w:tcBorders>
                  <w:top w:val="nil"/>
                  <w:left w:val="nil"/>
                  <w:bottom w:val="single" w:sz="4" w:space="0" w:color="auto"/>
                  <w:right w:val="single" w:sz="4" w:space="0" w:color="auto"/>
                </w:tcBorders>
                <w:shd w:val="clear" w:color="auto" w:fill="auto"/>
                <w:hideMark/>
              </w:tcPr>
              <w:p w14:paraId="713A6DEF" w14:textId="77777777" w:rsidR="00AB2BF1"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Sabani</w:t>
                </w:r>
              </w:p>
              <w:p w14:paraId="7DCE43E9" w14:textId="4D23CB48"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lla, San José</w:t>
                </w:r>
              </w:p>
            </w:tc>
            <w:tc>
              <w:tcPr>
                <w:tcW w:w="543" w:type="pct"/>
                <w:tcBorders>
                  <w:top w:val="nil"/>
                  <w:left w:val="nil"/>
                  <w:bottom w:val="single" w:sz="4" w:space="0" w:color="auto"/>
                  <w:right w:val="single" w:sz="4" w:space="0" w:color="auto"/>
                </w:tcBorders>
                <w:shd w:val="clear" w:color="auto" w:fill="auto"/>
                <w:hideMark/>
              </w:tcPr>
              <w:p w14:paraId="6D103D6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Alta y media</w:t>
                </w:r>
              </w:p>
            </w:tc>
            <w:tc>
              <w:tcPr>
                <w:tcW w:w="520" w:type="pct"/>
                <w:tcBorders>
                  <w:top w:val="nil"/>
                  <w:left w:val="nil"/>
                  <w:bottom w:val="single" w:sz="4" w:space="0" w:color="auto"/>
                  <w:right w:val="single" w:sz="4" w:space="0" w:color="auto"/>
                </w:tcBorders>
                <w:shd w:val="clear" w:color="auto" w:fill="auto"/>
                <w:hideMark/>
              </w:tcPr>
              <w:p w14:paraId="23115B2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0,5g y un octavo (3,5g)</w:t>
                </w:r>
              </w:p>
            </w:tc>
            <w:tc>
              <w:tcPr>
                <w:tcW w:w="449" w:type="pct"/>
                <w:tcBorders>
                  <w:top w:val="nil"/>
                  <w:left w:val="nil"/>
                  <w:bottom w:val="single" w:sz="4" w:space="0" w:color="auto"/>
                  <w:right w:val="single" w:sz="4" w:space="0" w:color="auto"/>
                </w:tcBorders>
                <w:shd w:val="clear" w:color="auto" w:fill="auto"/>
                <w:hideMark/>
              </w:tcPr>
              <w:p w14:paraId="6BE20DC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5mil y 7mil</w:t>
                </w:r>
              </w:p>
            </w:tc>
            <w:tc>
              <w:tcPr>
                <w:tcW w:w="1082" w:type="pct"/>
                <w:tcBorders>
                  <w:top w:val="nil"/>
                  <w:left w:val="nil"/>
                  <w:bottom w:val="single" w:sz="4" w:space="0" w:color="auto"/>
                  <w:right w:val="single" w:sz="4" w:space="0" w:color="auto"/>
                </w:tcBorders>
                <w:shd w:val="clear" w:color="auto" w:fill="auto"/>
                <w:hideMark/>
              </w:tcPr>
              <w:p w14:paraId="5A3770B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Consumidores y vendedor directo</w:t>
                </w:r>
              </w:p>
            </w:tc>
          </w:tr>
          <w:tr w:rsidR="002E2536" w:rsidRPr="002E2536" w14:paraId="00799422"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7402EB5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2F0C287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47A48640" w14:textId="77777777" w:rsidTr="006A1424">
            <w:trPr>
              <w:trHeight w:val="615"/>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53349E96" w14:textId="4FA10484"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E2536">
                  <w:rPr>
                    <w:rFonts w:ascii="Times New Roman" w:eastAsia="Times New Roman" w:hAnsi="Times New Roman" w:cs="Times New Roman"/>
                    <w:i/>
                    <w:iCs/>
                    <w:color w:val="000000"/>
                    <w:sz w:val="20"/>
                    <w:szCs w:val="20"/>
                    <w:lang w:eastAsia="es-CR"/>
                  </w:rPr>
                  <w:t>creepy y colombiana</w:t>
                </w:r>
                <w:r w:rsidRPr="002E2536">
                  <w:rPr>
                    <w:rFonts w:ascii="Times New Roman" w:eastAsia="Times New Roman" w:hAnsi="Times New Roman" w:cs="Times New Roman"/>
                    <w:color w:val="000000"/>
                    <w:sz w:val="20"/>
                    <w:szCs w:val="20"/>
                    <w:lang w:eastAsia="es-CR"/>
                  </w:rPr>
                  <w:t>) y cantidad (medio gramo y un octavo), así como la hora y lugar para llevar a cabo la transacción a discreción del vendedor. En este caso un consumidor contacta al vendedor mediante otro consumidor. Se recurre a la casa del vendedor. Se ingresa, se saluda y conversa brevemente con el vendedor mientras se da la transacción. El vendedor da a probar la marihuana de gama alta para que el consumidor confirme la calidad</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24B4D037" w14:textId="505736DB"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En este caso, un consumidor con menos experiencia en el mercado recurre a otro consumidor para lograr hacer una transacción. El adentrarse en el hogar para hacer una prueba del producto transado se entiende como parte del "servicio" que ofrecen los vendedores directos, como un método para asegurar la calidad de sus productos y establecer lazos con nuevos compradores. El encuentro toma más tiempo al estar en un ambiente más "social" ofrecido por el vendedor, a diferencia de otras transacciones meramente de "mercado". </w:t>
                </w:r>
              </w:p>
            </w:tc>
          </w:tr>
          <w:tr w:rsidR="002E2536" w:rsidRPr="002E2536" w14:paraId="440A37DD" w14:textId="77777777" w:rsidTr="006A1424">
            <w:trPr>
              <w:trHeight w:val="61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0DBF2EE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7A770BB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70BC68F" w14:textId="77777777" w:rsidTr="006A1424">
            <w:trPr>
              <w:trHeight w:val="61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570DE9D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4BD0745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0209213C" w14:textId="77777777" w:rsidTr="006A1424">
            <w:trPr>
              <w:trHeight w:val="61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39CD221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0DA15A1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567B1C99"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334CB33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3</w:t>
                </w:r>
              </w:p>
            </w:tc>
            <w:tc>
              <w:tcPr>
                <w:tcW w:w="596" w:type="pct"/>
                <w:tcBorders>
                  <w:top w:val="nil"/>
                  <w:left w:val="nil"/>
                  <w:bottom w:val="single" w:sz="4" w:space="0" w:color="auto"/>
                  <w:right w:val="single" w:sz="4" w:space="0" w:color="auto"/>
                </w:tcBorders>
                <w:shd w:val="clear" w:color="auto" w:fill="auto"/>
                <w:hideMark/>
              </w:tcPr>
              <w:p w14:paraId="20843C9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31/10/2018</w:t>
                </w:r>
              </w:p>
            </w:tc>
            <w:tc>
              <w:tcPr>
                <w:tcW w:w="483" w:type="pct"/>
                <w:tcBorders>
                  <w:top w:val="nil"/>
                  <w:left w:val="nil"/>
                  <w:bottom w:val="single" w:sz="4" w:space="0" w:color="auto"/>
                  <w:right w:val="single" w:sz="4" w:space="0" w:color="auto"/>
                </w:tcBorders>
                <w:shd w:val="clear" w:color="auto" w:fill="auto"/>
                <w:hideMark/>
              </w:tcPr>
              <w:p w14:paraId="0C1473A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4:00pm</w:t>
                </w:r>
              </w:p>
            </w:tc>
            <w:tc>
              <w:tcPr>
                <w:tcW w:w="477" w:type="pct"/>
                <w:tcBorders>
                  <w:top w:val="nil"/>
                  <w:left w:val="nil"/>
                  <w:bottom w:val="single" w:sz="4" w:space="0" w:color="auto"/>
                  <w:right w:val="single" w:sz="4" w:space="0" w:color="auto"/>
                </w:tcBorders>
                <w:shd w:val="clear" w:color="auto" w:fill="auto"/>
                <w:hideMark/>
              </w:tcPr>
              <w:p w14:paraId="07A478A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San Pedro, San José</w:t>
                </w:r>
              </w:p>
            </w:tc>
            <w:tc>
              <w:tcPr>
                <w:tcW w:w="543" w:type="pct"/>
                <w:tcBorders>
                  <w:top w:val="nil"/>
                  <w:left w:val="nil"/>
                  <w:bottom w:val="single" w:sz="4" w:space="0" w:color="auto"/>
                  <w:right w:val="single" w:sz="4" w:space="0" w:color="auto"/>
                </w:tcBorders>
                <w:shd w:val="clear" w:color="auto" w:fill="auto"/>
                <w:hideMark/>
              </w:tcPr>
              <w:p w14:paraId="4BB542A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Media</w:t>
                </w:r>
              </w:p>
            </w:tc>
            <w:tc>
              <w:tcPr>
                <w:tcW w:w="520" w:type="pct"/>
                <w:tcBorders>
                  <w:top w:val="nil"/>
                  <w:left w:val="nil"/>
                  <w:bottom w:val="single" w:sz="4" w:space="0" w:color="auto"/>
                  <w:right w:val="single" w:sz="4" w:space="0" w:color="auto"/>
                </w:tcBorders>
                <w:shd w:val="clear" w:color="auto" w:fill="auto"/>
                <w:hideMark/>
              </w:tcPr>
              <w:p w14:paraId="03CA21E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1 M (14g)</w:t>
                </w:r>
              </w:p>
            </w:tc>
            <w:tc>
              <w:tcPr>
                <w:tcW w:w="449" w:type="pct"/>
                <w:tcBorders>
                  <w:top w:val="nil"/>
                  <w:left w:val="nil"/>
                  <w:bottom w:val="single" w:sz="4" w:space="0" w:color="auto"/>
                  <w:right w:val="single" w:sz="4" w:space="0" w:color="auto"/>
                </w:tcBorders>
                <w:shd w:val="clear" w:color="auto" w:fill="auto"/>
                <w:hideMark/>
              </w:tcPr>
              <w:p w14:paraId="7C82BD8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18mil</w:t>
                </w:r>
              </w:p>
            </w:tc>
            <w:tc>
              <w:tcPr>
                <w:tcW w:w="1082" w:type="pct"/>
                <w:tcBorders>
                  <w:top w:val="nil"/>
                  <w:left w:val="nil"/>
                  <w:bottom w:val="single" w:sz="4" w:space="0" w:color="auto"/>
                  <w:right w:val="single" w:sz="4" w:space="0" w:color="auto"/>
                </w:tcBorders>
                <w:shd w:val="clear" w:color="auto" w:fill="auto"/>
                <w:hideMark/>
              </w:tcPr>
              <w:p w14:paraId="3EAEE45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 y vendedor directo</w:t>
                </w:r>
              </w:p>
            </w:tc>
          </w:tr>
          <w:tr w:rsidR="002E2536" w:rsidRPr="002E2536" w14:paraId="5548D28F"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4C04F37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74FE27C6"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650FB6AD" w14:textId="77777777" w:rsidTr="006A1424">
            <w:trPr>
              <w:trHeight w:val="585"/>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65C2AD0F" w14:textId="327959D2"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E2536">
                  <w:rPr>
                    <w:rFonts w:ascii="Times New Roman" w:eastAsia="Times New Roman" w:hAnsi="Times New Roman" w:cs="Times New Roman"/>
                    <w:i/>
                    <w:iCs/>
                    <w:color w:val="000000"/>
                    <w:sz w:val="20"/>
                    <w:szCs w:val="20"/>
                    <w:lang w:eastAsia="es-CR"/>
                  </w:rPr>
                  <w:t>punto creepy</w:t>
                </w:r>
                <w:r w:rsidRPr="002E2536">
                  <w:rPr>
                    <w:rFonts w:ascii="Times New Roman" w:eastAsia="Times New Roman" w:hAnsi="Times New Roman" w:cs="Times New Roman"/>
                    <w:color w:val="000000"/>
                    <w:sz w:val="20"/>
                    <w:szCs w:val="20"/>
                    <w:lang w:eastAsia="es-CR"/>
                  </w:rPr>
                  <w:t xml:space="preserve">) y cantidad (1 media), así como la hora y lugar para llevar a cabo la transacción a discreción del consumidor. El vendedor recurre al punto establecido a modo de "exprés". Se ingresa al </w:t>
                </w:r>
                <w:r w:rsidRPr="002E2536">
                  <w:rPr>
                    <w:rFonts w:ascii="Times New Roman" w:eastAsia="Times New Roman" w:hAnsi="Times New Roman" w:cs="Times New Roman"/>
                    <w:color w:val="000000"/>
                    <w:sz w:val="20"/>
                    <w:szCs w:val="20"/>
                    <w:lang w:eastAsia="es-CR"/>
                  </w:rPr>
                  <w:lastRenderedPageBreak/>
                  <w:t xml:space="preserve">vehículo,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787614FA" w14:textId="7149C836"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lastRenderedPageBreak/>
                  <w:t xml:space="preserve">En este caso, el consumidor no posee vendedores disponibles en su agenda personal, otro consumidor ofrece el contacto de su vendedor y se pacta una transacción. El vendedor opera entregando el producto, en contraste </w:t>
                </w:r>
                <w:r w:rsidR="0004531B">
                  <w:rPr>
                    <w:rFonts w:ascii="Times New Roman" w:eastAsia="Times New Roman" w:hAnsi="Times New Roman" w:cs="Times New Roman"/>
                    <w:color w:val="000000"/>
                    <w:sz w:val="20"/>
                    <w:szCs w:val="20"/>
                    <w:lang w:eastAsia="es-CR"/>
                  </w:rPr>
                  <w:t>con</w:t>
                </w:r>
                <w:r w:rsidRPr="002E2536">
                  <w:rPr>
                    <w:rFonts w:ascii="Times New Roman" w:eastAsia="Times New Roman" w:hAnsi="Times New Roman" w:cs="Times New Roman"/>
                    <w:color w:val="000000"/>
                    <w:sz w:val="20"/>
                    <w:szCs w:val="20"/>
                    <w:lang w:eastAsia="es-CR"/>
                  </w:rPr>
                  <w:t xml:space="preserve"> la observación pasada. El vendedor </w:t>
                </w:r>
                <w:r w:rsidRPr="002E2536">
                  <w:rPr>
                    <w:rFonts w:ascii="Times New Roman" w:eastAsia="Times New Roman" w:hAnsi="Times New Roman" w:cs="Times New Roman"/>
                    <w:color w:val="000000"/>
                    <w:sz w:val="20"/>
                    <w:szCs w:val="20"/>
                    <w:lang w:eastAsia="es-CR"/>
                  </w:rPr>
                  <w:lastRenderedPageBreak/>
                  <w:t>llega al punto pactado y se realiza la transacción rápidamente. A pesar de existir una relación débil entre el consumidor y el vendedor la transacción no se vio afectada; sin embargo, no se trata de una relación segura en términos de disponibilidad para transacciones futuras.</w:t>
                </w:r>
              </w:p>
            </w:tc>
          </w:tr>
          <w:tr w:rsidR="002E2536" w:rsidRPr="002E2536" w14:paraId="3686D0D9" w14:textId="77777777" w:rsidTr="006A1424">
            <w:trPr>
              <w:trHeight w:val="58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26DFEE6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77CAB4C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8684FD3" w14:textId="77777777" w:rsidTr="006A1424">
            <w:trPr>
              <w:trHeight w:val="58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6D06ED7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3DD1103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4929AC37" w14:textId="77777777" w:rsidTr="006A1424">
            <w:trPr>
              <w:trHeight w:val="58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74CB017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2B03BB0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5646F00C"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5EC0A32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4</w:t>
                </w:r>
              </w:p>
            </w:tc>
            <w:tc>
              <w:tcPr>
                <w:tcW w:w="596" w:type="pct"/>
                <w:tcBorders>
                  <w:top w:val="nil"/>
                  <w:left w:val="nil"/>
                  <w:bottom w:val="single" w:sz="4" w:space="0" w:color="auto"/>
                  <w:right w:val="single" w:sz="4" w:space="0" w:color="auto"/>
                </w:tcBorders>
                <w:shd w:val="clear" w:color="auto" w:fill="auto"/>
                <w:hideMark/>
              </w:tcPr>
              <w:p w14:paraId="1F40F67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06/12/2018</w:t>
                </w:r>
              </w:p>
            </w:tc>
            <w:tc>
              <w:tcPr>
                <w:tcW w:w="483" w:type="pct"/>
                <w:tcBorders>
                  <w:top w:val="nil"/>
                  <w:left w:val="nil"/>
                  <w:bottom w:val="single" w:sz="4" w:space="0" w:color="auto"/>
                  <w:right w:val="single" w:sz="4" w:space="0" w:color="auto"/>
                </w:tcBorders>
                <w:shd w:val="clear" w:color="auto" w:fill="auto"/>
                <w:hideMark/>
              </w:tcPr>
              <w:p w14:paraId="1A3B725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2:00pm</w:t>
                </w:r>
              </w:p>
            </w:tc>
            <w:tc>
              <w:tcPr>
                <w:tcW w:w="477" w:type="pct"/>
                <w:tcBorders>
                  <w:top w:val="nil"/>
                  <w:left w:val="nil"/>
                  <w:bottom w:val="single" w:sz="4" w:space="0" w:color="auto"/>
                  <w:right w:val="single" w:sz="4" w:space="0" w:color="auto"/>
                </w:tcBorders>
                <w:shd w:val="clear" w:color="auto" w:fill="auto"/>
                <w:hideMark/>
              </w:tcPr>
              <w:p w14:paraId="759E684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San José, San José</w:t>
                </w:r>
              </w:p>
            </w:tc>
            <w:tc>
              <w:tcPr>
                <w:tcW w:w="543" w:type="pct"/>
                <w:tcBorders>
                  <w:top w:val="nil"/>
                  <w:left w:val="nil"/>
                  <w:bottom w:val="single" w:sz="4" w:space="0" w:color="auto"/>
                  <w:right w:val="single" w:sz="4" w:space="0" w:color="auto"/>
                </w:tcBorders>
                <w:shd w:val="clear" w:color="auto" w:fill="auto"/>
                <w:hideMark/>
              </w:tcPr>
              <w:p w14:paraId="5912F1C9"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Baja</w:t>
                </w:r>
              </w:p>
            </w:tc>
            <w:tc>
              <w:tcPr>
                <w:tcW w:w="520" w:type="pct"/>
                <w:tcBorders>
                  <w:top w:val="nil"/>
                  <w:left w:val="nil"/>
                  <w:bottom w:val="single" w:sz="4" w:space="0" w:color="auto"/>
                  <w:right w:val="single" w:sz="4" w:space="0" w:color="auto"/>
                </w:tcBorders>
                <w:shd w:val="clear" w:color="auto" w:fill="auto"/>
                <w:hideMark/>
              </w:tcPr>
              <w:p w14:paraId="46D29A3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1 M (14g)</w:t>
                </w:r>
              </w:p>
            </w:tc>
            <w:tc>
              <w:tcPr>
                <w:tcW w:w="449" w:type="pct"/>
                <w:tcBorders>
                  <w:top w:val="nil"/>
                  <w:left w:val="nil"/>
                  <w:bottom w:val="single" w:sz="4" w:space="0" w:color="auto"/>
                  <w:right w:val="single" w:sz="4" w:space="0" w:color="auto"/>
                </w:tcBorders>
                <w:shd w:val="clear" w:color="auto" w:fill="auto"/>
                <w:hideMark/>
              </w:tcPr>
              <w:p w14:paraId="1873F76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12mil</w:t>
                </w:r>
              </w:p>
            </w:tc>
            <w:tc>
              <w:tcPr>
                <w:tcW w:w="1082" w:type="pct"/>
                <w:tcBorders>
                  <w:top w:val="nil"/>
                  <w:left w:val="nil"/>
                  <w:bottom w:val="single" w:sz="4" w:space="0" w:color="auto"/>
                  <w:right w:val="single" w:sz="4" w:space="0" w:color="auto"/>
                </w:tcBorders>
                <w:shd w:val="clear" w:color="auto" w:fill="auto"/>
                <w:hideMark/>
              </w:tcPr>
              <w:p w14:paraId="33E794D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Consumidores y vendedor directo</w:t>
                </w:r>
              </w:p>
            </w:tc>
          </w:tr>
          <w:tr w:rsidR="002E2536" w:rsidRPr="002E2536" w14:paraId="447D04E4"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7A73EFA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4CBE883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03FA32D2" w14:textId="77777777" w:rsidTr="006A1424">
            <w:trPr>
              <w:trHeight w:val="675"/>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B318748" w14:textId="27CB8FB6"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E2536">
                  <w:rPr>
                    <w:rFonts w:ascii="Times New Roman" w:eastAsia="Times New Roman" w:hAnsi="Times New Roman" w:cs="Times New Roman"/>
                    <w:i/>
                    <w:iCs/>
                    <w:color w:val="000000"/>
                    <w:sz w:val="20"/>
                    <w:szCs w:val="20"/>
                    <w:lang w:eastAsia="es-CR"/>
                  </w:rPr>
                  <w:t>jamaiquina</w:t>
                </w:r>
                <w:r w:rsidRPr="002E2536">
                  <w:rPr>
                    <w:rFonts w:ascii="Times New Roman" w:eastAsia="Times New Roman" w:hAnsi="Times New Roman" w:cs="Times New Roman"/>
                    <w:color w:val="000000"/>
                    <w:sz w:val="20"/>
                    <w:szCs w:val="20"/>
                    <w:lang w:eastAsia="es-CR"/>
                  </w:rPr>
                  <w:t xml:space="preserve">) y cantidad (1 media), así como la hora y lugar para llevar a cabo la transacción a </w:t>
                </w:r>
                <w:r w:rsidR="003F2BE0" w:rsidRPr="002E2536">
                  <w:rPr>
                    <w:rFonts w:ascii="Times New Roman" w:eastAsia="Times New Roman" w:hAnsi="Times New Roman" w:cs="Times New Roman"/>
                    <w:color w:val="000000"/>
                    <w:sz w:val="20"/>
                    <w:szCs w:val="20"/>
                    <w:lang w:eastAsia="es-CR"/>
                  </w:rPr>
                  <w:t>discreción</w:t>
                </w:r>
                <w:r w:rsidRPr="002E2536">
                  <w:rPr>
                    <w:rFonts w:ascii="Times New Roman" w:eastAsia="Times New Roman" w:hAnsi="Times New Roman" w:cs="Times New Roman"/>
                    <w:color w:val="000000"/>
                    <w:sz w:val="20"/>
                    <w:szCs w:val="20"/>
                    <w:lang w:eastAsia="es-CR"/>
                  </w:rPr>
                  <w:t xml:space="preserve"> del vendedor. En este caso un consumidor contacta al vendedor mediante otro consumidor. Se recurre a un parque de la zona. Se saluda y conversa brevemente con el vendedor mientras se da la transacción. El vendedor </w:t>
                </w:r>
                <w:r w:rsidR="003F2BE0" w:rsidRPr="002E2536">
                  <w:rPr>
                    <w:rFonts w:ascii="Times New Roman" w:eastAsia="Times New Roman" w:hAnsi="Times New Roman" w:cs="Times New Roman"/>
                    <w:color w:val="000000"/>
                    <w:sz w:val="20"/>
                    <w:szCs w:val="20"/>
                    <w:lang w:eastAsia="es-CR"/>
                  </w:rPr>
                  <w:t>duplica</w:t>
                </w:r>
                <w:r w:rsidRPr="002E2536">
                  <w:rPr>
                    <w:rFonts w:ascii="Times New Roman" w:eastAsia="Times New Roman" w:hAnsi="Times New Roman" w:cs="Times New Roman"/>
                    <w:color w:val="000000"/>
                    <w:sz w:val="20"/>
                    <w:szCs w:val="20"/>
                    <w:lang w:eastAsia="es-CR"/>
                  </w:rPr>
                  <w:t xml:space="preserve"> el precio en el lugar de la venta y se cancela la transacción.</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61F9094" w14:textId="0BC5E58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En este caso, la baja disponibilidad del producto dificulta la transacción al punto de no dejarse llevar a cabo por </w:t>
                </w:r>
                <w:r w:rsidR="003F2BE0" w:rsidRPr="002E2536">
                  <w:rPr>
                    <w:rFonts w:ascii="Times New Roman" w:eastAsia="Times New Roman" w:hAnsi="Times New Roman" w:cs="Times New Roman"/>
                    <w:color w:val="000000"/>
                    <w:sz w:val="20"/>
                    <w:szCs w:val="20"/>
                    <w:lang w:eastAsia="es-CR"/>
                  </w:rPr>
                  <w:t>decisión</w:t>
                </w:r>
                <w:r w:rsidRPr="002E2536">
                  <w:rPr>
                    <w:rFonts w:ascii="Times New Roman" w:eastAsia="Times New Roman" w:hAnsi="Times New Roman" w:cs="Times New Roman"/>
                    <w:color w:val="000000"/>
                    <w:sz w:val="20"/>
                    <w:szCs w:val="20"/>
                    <w:lang w:eastAsia="es-CR"/>
                  </w:rPr>
                  <w:t xml:space="preserve"> del consumidor. Del mismo modo que el anterior, el contacto surge a </w:t>
                </w:r>
                <w:r w:rsidR="003F2BE0" w:rsidRPr="002E2536">
                  <w:rPr>
                    <w:rFonts w:ascii="Times New Roman" w:eastAsia="Times New Roman" w:hAnsi="Times New Roman" w:cs="Times New Roman"/>
                    <w:color w:val="000000"/>
                    <w:sz w:val="20"/>
                    <w:szCs w:val="20"/>
                    <w:lang w:eastAsia="es-CR"/>
                  </w:rPr>
                  <w:t>través</w:t>
                </w:r>
                <w:r w:rsidRPr="002E2536">
                  <w:rPr>
                    <w:rFonts w:ascii="Times New Roman" w:eastAsia="Times New Roman" w:hAnsi="Times New Roman" w:cs="Times New Roman"/>
                    <w:color w:val="000000"/>
                    <w:sz w:val="20"/>
                    <w:szCs w:val="20"/>
                    <w:lang w:eastAsia="es-CR"/>
                  </w:rPr>
                  <w:t xml:space="preserve"> de otro consumidor. Dado la dificultad para conseguir marihuana por la denominada "</w:t>
                </w:r>
                <w:r w:rsidR="003F2BE0" w:rsidRPr="002E2536">
                  <w:rPr>
                    <w:rFonts w:ascii="Times New Roman" w:eastAsia="Times New Roman" w:hAnsi="Times New Roman" w:cs="Times New Roman"/>
                    <w:color w:val="000000"/>
                    <w:sz w:val="20"/>
                    <w:szCs w:val="20"/>
                    <w:lang w:eastAsia="es-CR"/>
                  </w:rPr>
                  <w:t>época</w:t>
                </w:r>
                <w:r w:rsidRPr="002E2536">
                  <w:rPr>
                    <w:rFonts w:ascii="Times New Roman" w:eastAsia="Times New Roman" w:hAnsi="Times New Roman" w:cs="Times New Roman"/>
                    <w:color w:val="000000"/>
                    <w:sz w:val="20"/>
                    <w:szCs w:val="20"/>
                    <w:lang w:eastAsia="es-CR"/>
                  </w:rPr>
                  <w:t xml:space="preserve"> seca", el vendedor le </w:t>
                </w:r>
                <w:r w:rsidR="003F2BE0" w:rsidRPr="002E2536">
                  <w:rPr>
                    <w:rFonts w:ascii="Times New Roman" w:eastAsia="Times New Roman" w:hAnsi="Times New Roman" w:cs="Times New Roman"/>
                    <w:color w:val="000000"/>
                    <w:sz w:val="20"/>
                    <w:szCs w:val="20"/>
                    <w:lang w:eastAsia="es-CR"/>
                  </w:rPr>
                  <w:t>sugiere</w:t>
                </w:r>
                <w:r w:rsidRPr="002E2536">
                  <w:rPr>
                    <w:rFonts w:ascii="Times New Roman" w:eastAsia="Times New Roman" w:hAnsi="Times New Roman" w:cs="Times New Roman"/>
                    <w:color w:val="000000"/>
                    <w:sz w:val="20"/>
                    <w:szCs w:val="20"/>
                    <w:lang w:eastAsia="es-CR"/>
                  </w:rPr>
                  <w:t xml:space="preserve"> esperar a los consumidores cerca de una hora para conseguir la cantidad deseada. Al cabo del tiempo esperado, el vendedor ofrece por el mismo precio la mitad del producto pactado, a lo que los consumidores responden negativamente, cancelando así esta transacción. Este caso refleja un resentimiento del mercado ante </w:t>
                </w:r>
                <w:r w:rsidR="0004531B">
                  <w:rPr>
                    <w:rFonts w:ascii="Times New Roman" w:eastAsia="Times New Roman" w:hAnsi="Times New Roman" w:cs="Times New Roman"/>
                    <w:color w:val="000000"/>
                    <w:sz w:val="20"/>
                    <w:szCs w:val="20"/>
                    <w:lang w:eastAsia="es-CR"/>
                  </w:rPr>
                  <w:t>“</w:t>
                </w:r>
                <w:r w:rsidRPr="002E2536">
                  <w:rPr>
                    <w:rFonts w:ascii="Times New Roman" w:eastAsia="Times New Roman" w:hAnsi="Times New Roman" w:cs="Times New Roman"/>
                    <w:color w:val="000000"/>
                    <w:sz w:val="20"/>
                    <w:szCs w:val="20"/>
                    <w:lang w:eastAsia="es-CR"/>
                  </w:rPr>
                  <w:t>shocks</w:t>
                </w:r>
                <w:r w:rsidR="0004531B">
                  <w:rPr>
                    <w:rFonts w:ascii="Times New Roman" w:eastAsia="Times New Roman" w:hAnsi="Times New Roman" w:cs="Times New Roman"/>
                    <w:color w:val="000000"/>
                    <w:sz w:val="20"/>
                    <w:szCs w:val="20"/>
                    <w:lang w:eastAsia="es-CR"/>
                  </w:rPr>
                  <w:t>”</w:t>
                </w:r>
                <w:r w:rsidRPr="002E2536">
                  <w:rPr>
                    <w:rFonts w:ascii="Times New Roman" w:eastAsia="Times New Roman" w:hAnsi="Times New Roman" w:cs="Times New Roman"/>
                    <w:color w:val="000000"/>
                    <w:sz w:val="20"/>
                    <w:szCs w:val="20"/>
                    <w:lang w:eastAsia="es-CR"/>
                  </w:rPr>
                  <w:t xml:space="preserve"> externos en su oferta.</w:t>
                </w:r>
              </w:p>
            </w:tc>
          </w:tr>
          <w:tr w:rsidR="002E2536" w:rsidRPr="002E2536" w14:paraId="23E53612" w14:textId="77777777" w:rsidTr="006A1424">
            <w:trPr>
              <w:trHeight w:val="67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307C467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2AA8AC4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6D2DFA8B" w14:textId="77777777" w:rsidTr="006A1424">
            <w:trPr>
              <w:trHeight w:val="67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2B581F1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6EAC907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5446A995" w14:textId="77777777" w:rsidTr="006A1424">
            <w:trPr>
              <w:trHeight w:val="67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17F1890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2822A5F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0894E3CC"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35E4AEB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5</w:t>
                </w:r>
              </w:p>
            </w:tc>
            <w:tc>
              <w:tcPr>
                <w:tcW w:w="596" w:type="pct"/>
                <w:tcBorders>
                  <w:top w:val="nil"/>
                  <w:left w:val="nil"/>
                  <w:bottom w:val="single" w:sz="4" w:space="0" w:color="auto"/>
                  <w:right w:val="single" w:sz="4" w:space="0" w:color="auto"/>
                </w:tcBorders>
                <w:shd w:val="clear" w:color="auto" w:fill="auto"/>
                <w:hideMark/>
              </w:tcPr>
              <w:p w14:paraId="210E95E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11/12/2018</w:t>
                </w:r>
              </w:p>
            </w:tc>
            <w:tc>
              <w:tcPr>
                <w:tcW w:w="483" w:type="pct"/>
                <w:tcBorders>
                  <w:top w:val="nil"/>
                  <w:left w:val="nil"/>
                  <w:bottom w:val="single" w:sz="4" w:space="0" w:color="auto"/>
                  <w:right w:val="single" w:sz="4" w:space="0" w:color="auto"/>
                </w:tcBorders>
                <w:shd w:val="clear" w:color="auto" w:fill="auto"/>
                <w:hideMark/>
              </w:tcPr>
              <w:p w14:paraId="479A152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11:00am</w:t>
                </w:r>
              </w:p>
            </w:tc>
            <w:tc>
              <w:tcPr>
                <w:tcW w:w="477" w:type="pct"/>
                <w:tcBorders>
                  <w:top w:val="nil"/>
                  <w:left w:val="nil"/>
                  <w:bottom w:val="single" w:sz="4" w:space="0" w:color="auto"/>
                  <w:right w:val="single" w:sz="4" w:space="0" w:color="auto"/>
                </w:tcBorders>
                <w:shd w:val="clear" w:color="auto" w:fill="auto"/>
                <w:hideMark/>
              </w:tcPr>
              <w:p w14:paraId="7D29C577" w14:textId="63BF3DE8"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Lugar: San Pedro, Montes de </w:t>
                </w:r>
                <w:r w:rsidR="00EF5B6F">
                  <w:rPr>
                    <w:rFonts w:ascii="Times New Roman" w:eastAsia="Times New Roman" w:hAnsi="Times New Roman" w:cs="Times New Roman"/>
                    <w:color w:val="000000"/>
                    <w:sz w:val="20"/>
                    <w:szCs w:val="20"/>
                    <w:lang w:eastAsia="es-CR"/>
                  </w:rPr>
                  <w:t>O</w:t>
                </w:r>
                <w:r w:rsidRPr="002E2536">
                  <w:rPr>
                    <w:rFonts w:ascii="Times New Roman" w:eastAsia="Times New Roman" w:hAnsi="Times New Roman" w:cs="Times New Roman"/>
                    <w:color w:val="000000"/>
                    <w:sz w:val="20"/>
                    <w:szCs w:val="20"/>
                    <w:lang w:eastAsia="es-CR"/>
                  </w:rPr>
                  <w:t>ca</w:t>
                </w:r>
              </w:p>
            </w:tc>
            <w:tc>
              <w:tcPr>
                <w:tcW w:w="543" w:type="pct"/>
                <w:tcBorders>
                  <w:top w:val="nil"/>
                  <w:left w:val="nil"/>
                  <w:bottom w:val="single" w:sz="4" w:space="0" w:color="auto"/>
                  <w:right w:val="single" w:sz="4" w:space="0" w:color="auto"/>
                </w:tcBorders>
                <w:shd w:val="clear" w:color="auto" w:fill="auto"/>
                <w:hideMark/>
              </w:tcPr>
              <w:p w14:paraId="468959B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Media</w:t>
                </w:r>
              </w:p>
            </w:tc>
            <w:tc>
              <w:tcPr>
                <w:tcW w:w="520" w:type="pct"/>
                <w:tcBorders>
                  <w:top w:val="nil"/>
                  <w:left w:val="nil"/>
                  <w:bottom w:val="single" w:sz="4" w:space="0" w:color="auto"/>
                  <w:right w:val="single" w:sz="4" w:space="0" w:color="auto"/>
                </w:tcBorders>
                <w:shd w:val="clear" w:color="auto" w:fill="auto"/>
                <w:hideMark/>
              </w:tcPr>
              <w:p w14:paraId="1E42D80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1 M (14g)</w:t>
                </w:r>
              </w:p>
            </w:tc>
            <w:tc>
              <w:tcPr>
                <w:tcW w:w="449" w:type="pct"/>
                <w:tcBorders>
                  <w:top w:val="nil"/>
                  <w:left w:val="nil"/>
                  <w:bottom w:val="single" w:sz="4" w:space="0" w:color="auto"/>
                  <w:right w:val="single" w:sz="4" w:space="0" w:color="auto"/>
                </w:tcBorders>
                <w:shd w:val="clear" w:color="auto" w:fill="auto"/>
                <w:hideMark/>
              </w:tcPr>
              <w:p w14:paraId="05677B7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20mil</w:t>
                </w:r>
              </w:p>
            </w:tc>
            <w:tc>
              <w:tcPr>
                <w:tcW w:w="1082" w:type="pct"/>
                <w:tcBorders>
                  <w:top w:val="nil"/>
                  <w:left w:val="nil"/>
                  <w:bottom w:val="single" w:sz="4" w:space="0" w:color="auto"/>
                  <w:right w:val="single" w:sz="4" w:space="0" w:color="auto"/>
                </w:tcBorders>
                <w:shd w:val="clear" w:color="auto" w:fill="auto"/>
                <w:hideMark/>
              </w:tcPr>
              <w:p w14:paraId="6DF91B3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 y vendedor  directo</w:t>
                </w:r>
              </w:p>
            </w:tc>
          </w:tr>
          <w:tr w:rsidR="002E2536" w:rsidRPr="002E2536" w14:paraId="078A9486"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52F3B73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6AC7A179"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7CF74C7F" w14:textId="77777777" w:rsidTr="006A1424">
            <w:trPr>
              <w:trHeight w:val="540"/>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6A708C01" w14:textId="6BF3B678"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Se conviene en el tipo de marihuana (colombiana) y cantidad (1 media), así como la hora y lugar para llevar a cabo la transacción a </w:t>
                </w:r>
                <w:r w:rsidR="003F2BE0" w:rsidRPr="002E2536">
                  <w:rPr>
                    <w:rFonts w:ascii="Times New Roman" w:eastAsia="Times New Roman" w:hAnsi="Times New Roman" w:cs="Times New Roman"/>
                    <w:color w:val="000000"/>
                    <w:sz w:val="20"/>
                    <w:szCs w:val="20"/>
                    <w:lang w:eastAsia="es-CR"/>
                  </w:rPr>
                  <w:t>discreción</w:t>
                </w:r>
                <w:r w:rsidRPr="002E2536">
                  <w:rPr>
                    <w:rFonts w:ascii="Times New Roman" w:eastAsia="Times New Roman" w:hAnsi="Times New Roman" w:cs="Times New Roman"/>
                    <w:color w:val="000000"/>
                    <w:sz w:val="20"/>
                    <w:szCs w:val="20"/>
                    <w:lang w:eastAsia="es-CR"/>
                  </w:rPr>
                  <w:t xml:space="preserve"> del vendedor. Se recurre a la casa del vendedor. Se ingresa,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7AB7EC75" w14:textId="208FF524"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Para esta transacción, el consumidor contempla al vendedor dentro de sus contactos usuales y la comunicación entre ambos facilita la transmisión de información. Al igual que en la observación #2, el vendedor ofrece al consumidor una estancia de socialización con otros consumidores mientras pesa el producto, dejando ver el </w:t>
                </w:r>
                <w:r w:rsidR="003F2BE0" w:rsidRPr="002E2536">
                  <w:rPr>
                    <w:rFonts w:ascii="Times New Roman" w:eastAsia="Times New Roman" w:hAnsi="Times New Roman" w:cs="Times New Roman"/>
                    <w:color w:val="000000"/>
                    <w:sz w:val="20"/>
                    <w:szCs w:val="20"/>
                    <w:lang w:eastAsia="es-CR"/>
                  </w:rPr>
                  <w:t>interés</w:t>
                </w:r>
                <w:r w:rsidRPr="002E2536">
                  <w:rPr>
                    <w:rFonts w:ascii="Times New Roman" w:eastAsia="Times New Roman" w:hAnsi="Times New Roman" w:cs="Times New Roman"/>
                    <w:color w:val="000000"/>
                    <w:sz w:val="20"/>
                    <w:szCs w:val="20"/>
                    <w:lang w:eastAsia="es-CR"/>
                  </w:rPr>
                  <w:t xml:space="preserve"> del vendedor por mantener el contacto activo con el consumidor.</w:t>
                </w:r>
              </w:p>
            </w:tc>
          </w:tr>
          <w:tr w:rsidR="002E2536" w:rsidRPr="002E2536" w14:paraId="5727D9FC" w14:textId="77777777" w:rsidTr="006A1424">
            <w:trPr>
              <w:trHeight w:val="54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363E980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1A5C049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0549F844" w14:textId="77777777" w:rsidTr="006A1424">
            <w:trPr>
              <w:trHeight w:val="54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2EE271F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4039D26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40E4FD39" w14:textId="77777777" w:rsidTr="006A1424">
            <w:trPr>
              <w:trHeight w:val="54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01C5EE5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21547A4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5A52603D" w14:textId="77777777" w:rsidTr="006A1424">
            <w:trPr>
              <w:trHeight w:val="900"/>
            </w:trPr>
            <w:tc>
              <w:tcPr>
                <w:tcW w:w="851" w:type="pct"/>
                <w:tcBorders>
                  <w:top w:val="nil"/>
                  <w:left w:val="single" w:sz="4" w:space="0" w:color="auto"/>
                  <w:bottom w:val="single" w:sz="4" w:space="0" w:color="auto"/>
                  <w:right w:val="single" w:sz="4" w:space="0" w:color="auto"/>
                </w:tcBorders>
                <w:shd w:val="clear" w:color="auto" w:fill="auto"/>
                <w:hideMark/>
              </w:tcPr>
              <w:p w14:paraId="2BD339F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6</w:t>
                </w:r>
              </w:p>
            </w:tc>
            <w:tc>
              <w:tcPr>
                <w:tcW w:w="596" w:type="pct"/>
                <w:tcBorders>
                  <w:top w:val="nil"/>
                  <w:left w:val="nil"/>
                  <w:bottom w:val="single" w:sz="4" w:space="0" w:color="auto"/>
                  <w:right w:val="single" w:sz="4" w:space="0" w:color="auto"/>
                </w:tcBorders>
                <w:shd w:val="clear" w:color="auto" w:fill="auto"/>
                <w:hideMark/>
              </w:tcPr>
              <w:p w14:paraId="61648749"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9/03/2019</w:t>
                </w:r>
              </w:p>
            </w:tc>
            <w:tc>
              <w:tcPr>
                <w:tcW w:w="483" w:type="pct"/>
                <w:tcBorders>
                  <w:top w:val="nil"/>
                  <w:left w:val="nil"/>
                  <w:bottom w:val="single" w:sz="4" w:space="0" w:color="auto"/>
                  <w:right w:val="single" w:sz="4" w:space="0" w:color="auto"/>
                </w:tcBorders>
                <w:shd w:val="clear" w:color="auto" w:fill="auto"/>
                <w:hideMark/>
              </w:tcPr>
              <w:p w14:paraId="68A6D65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5:00pm</w:t>
                </w:r>
              </w:p>
            </w:tc>
            <w:tc>
              <w:tcPr>
                <w:tcW w:w="477" w:type="pct"/>
                <w:tcBorders>
                  <w:top w:val="nil"/>
                  <w:left w:val="nil"/>
                  <w:bottom w:val="single" w:sz="4" w:space="0" w:color="auto"/>
                  <w:right w:val="single" w:sz="4" w:space="0" w:color="auto"/>
                </w:tcBorders>
                <w:shd w:val="clear" w:color="auto" w:fill="auto"/>
                <w:hideMark/>
              </w:tcPr>
              <w:p w14:paraId="5DB49201" w14:textId="77777777" w:rsidR="000E38A4"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Sabani</w:t>
                </w:r>
              </w:p>
              <w:p w14:paraId="63795A69" w14:textId="76986C07" w:rsidR="002E2536" w:rsidRPr="002E2536" w:rsidRDefault="00D1494E"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lla, San</w:t>
                </w:r>
                <w:r w:rsidR="002E2536" w:rsidRPr="002E2536">
                  <w:rPr>
                    <w:rFonts w:ascii="Times New Roman" w:eastAsia="Times New Roman" w:hAnsi="Times New Roman" w:cs="Times New Roman"/>
                    <w:color w:val="000000"/>
                    <w:sz w:val="20"/>
                    <w:szCs w:val="20"/>
                    <w:lang w:eastAsia="es-CR"/>
                  </w:rPr>
                  <w:t xml:space="preserve"> José</w:t>
                </w:r>
              </w:p>
            </w:tc>
            <w:tc>
              <w:tcPr>
                <w:tcW w:w="543" w:type="pct"/>
                <w:tcBorders>
                  <w:top w:val="nil"/>
                  <w:left w:val="nil"/>
                  <w:bottom w:val="single" w:sz="4" w:space="0" w:color="auto"/>
                  <w:right w:val="single" w:sz="4" w:space="0" w:color="auto"/>
                </w:tcBorders>
                <w:shd w:val="clear" w:color="auto" w:fill="auto"/>
                <w:hideMark/>
              </w:tcPr>
              <w:p w14:paraId="418E5EB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Alta</w:t>
                </w:r>
              </w:p>
            </w:tc>
            <w:tc>
              <w:tcPr>
                <w:tcW w:w="520" w:type="pct"/>
                <w:tcBorders>
                  <w:top w:val="nil"/>
                  <w:left w:val="nil"/>
                  <w:bottom w:val="single" w:sz="4" w:space="0" w:color="auto"/>
                  <w:right w:val="single" w:sz="4" w:space="0" w:color="auto"/>
                </w:tcBorders>
                <w:shd w:val="clear" w:color="auto" w:fill="auto"/>
                <w:hideMark/>
              </w:tcPr>
              <w:p w14:paraId="0DD35909" w14:textId="50753410"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1 octavo (3.5g)</w:t>
                </w:r>
              </w:p>
            </w:tc>
            <w:tc>
              <w:tcPr>
                <w:tcW w:w="449" w:type="pct"/>
                <w:tcBorders>
                  <w:top w:val="nil"/>
                  <w:left w:val="nil"/>
                  <w:bottom w:val="single" w:sz="4" w:space="0" w:color="auto"/>
                  <w:right w:val="single" w:sz="4" w:space="0" w:color="auto"/>
                </w:tcBorders>
                <w:shd w:val="clear" w:color="auto" w:fill="auto"/>
                <w:hideMark/>
              </w:tcPr>
              <w:p w14:paraId="000B729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25mil</w:t>
                </w:r>
              </w:p>
            </w:tc>
            <w:tc>
              <w:tcPr>
                <w:tcW w:w="1082" w:type="pct"/>
                <w:tcBorders>
                  <w:top w:val="nil"/>
                  <w:left w:val="nil"/>
                  <w:bottom w:val="single" w:sz="4" w:space="0" w:color="auto"/>
                  <w:right w:val="single" w:sz="4" w:space="0" w:color="auto"/>
                </w:tcBorders>
                <w:shd w:val="clear" w:color="auto" w:fill="auto"/>
                <w:hideMark/>
              </w:tcPr>
              <w:p w14:paraId="523870F6"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Consumidores y vendedor directo</w:t>
                </w:r>
              </w:p>
            </w:tc>
          </w:tr>
          <w:tr w:rsidR="002E2536" w:rsidRPr="002E2536" w14:paraId="3A6FCCE1"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2542E79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12BB671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0E6CEF1B" w14:textId="77777777" w:rsidTr="006A1424">
            <w:trPr>
              <w:trHeight w:val="450"/>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6E13AB8D" w14:textId="2AF7C9D2"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E2536">
                  <w:rPr>
                    <w:rFonts w:ascii="Times New Roman" w:eastAsia="Times New Roman" w:hAnsi="Times New Roman" w:cs="Times New Roman"/>
                    <w:i/>
                    <w:iCs/>
                    <w:color w:val="000000"/>
                    <w:sz w:val="20"/>
                    <w:szCs w:val="20"/>
                    <w:lang w:eastAsia="es-CR"/>
                  </w:rPr>
                  <w:t>creepy</w:t>
                </w:r>
                <w:r w:rsidRPr="002E2536">
                  <w:rPr>
                    <w:rFonts w:ascii="Times New Roman" w:eastAsia="Times New Roman" w:hAnsi="Times New Roman" w:cs="Times New Roman"/>
                    <w:color w:val="000000"/>
                    <w:sz w:val="20"/>
                    <w:szCs w:val="20"/>
                    <w:lang w:eastAsia="es-CR"/>
                  </w:rPr>
                  <w:t xml:space="preserve">) y cantidad (1 octavo), así como la hora y lugar para llevar a cabo la transacción a </w:t>
                </w:r>
                <w:r w:rsidR="003F2BE0" w:rsidRPr="002E2536">
                  <w:rPr>
                    <w:rFonts w:ascii="Times New Roman" w:eastAsia="Times New Roman" w:hAnsi="Times New Roman" w:cs="Times New Roman"/>
                    <w:color w:val="000000"/>
                    <w:sz w:val="20"/>
                    <w:szCs w:val="20"/>
                    <w:lang w:eastAsia="es-CR"/>
                  </w:rPr>
                  <w:t>discreción</w:t>
                </w:r>
                <w:r w:rsidRPr="002E2536">
                  <w:rPr>
                    <w:rFonts w:ascii="Times New Roman" w:eastAsia="Times New Roman" w:hAnsi="Times New Roman" w:cs="Times New Roman"/>
                    <w:color w:val="000000"/>
                    <w:sz w:val="20"/>
                    <w:szCs w:val="20"/>
                    <w:lang w:eastAsia="es-CR"/>
                  </w:rPr>
                  <w:t xml:space="preserve"> del vendedor. En este caso un consumidor contacta al vendedor mediante otro consumidor. Se recurre a la </w:t>
                </w:r>
                <w:r w:rsidRPr="002E2536">
                  <w:rPr>
                    <w:rFonts w:ascii="Times New Roman" w:eastAsia="Times New Roman" w:hAnsi="Times New Roman" w:cs="Times New Roman"/>
                    <w:color w:val="000000"/>
                    <w:sz w:val="20"/>
                    <w:szCs w:val="20"/>
                    <w:lang w:eastAsia="es-CR"/>
                  </w:rPr>
                  <w:lastRenderedPageBreak/>
                  <w:t xml:space="preserve">casa del vendedor. Se ingresa,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3A93BEF"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lastRenderedPageBreak/>
                  <w:t>Este encuentro no tiene diferencias de la observación #2, salvo la cantidad y el precio transados.</w:t>
                </w:r>
              </w:p>
            </w:tc>
          </w:tr>
          <w:tr w:rsidR="002E2536" w:rsidRPr="002E2536" w14:paraId="282798C0"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041DA9E4"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010B4375"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p>
            </w:tc>
          </w:tr>
          <w:tr w:rsidR="002E2536" w:rsidRPr="002E2536" w14:paraId="72558E43"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121BCEE7"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4FDD2808"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p>
            </w:tc>
          </w:tr>
          <w:tr w:rsidR="002E2536" w:rsidRPr="002E2536" w14:paraId="555B367A" w14:textId="77777777" w:rsidTr="006A1424">
            <w:trPr>
              <w:trHeight w:val="129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573F9048"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3C8F0262"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p>
            </w:tc>
          </w:tr>
          <w:tr w:rsidR="002E2536" w:rsidRPr="002E2536" w14:paraId="047F53B8" w14:textId="77777777" w:rsidTr="006A1424">
            <w:trPr>
              <w:trHeight w:val="900"/>
            </w:trPr>
            <w:tc>
              <w:tcPr>
                <w:tcW w:w="851" w:type="pct"/>
                <w:tcBorders>
                  <w:top w:val="nil"/>
                  <w:left w:val="single" w:sz="4" w:space="0" w:color="auto"/>
                  <w:bottom w:val="single" w:sz="4" w:space="0" w:color="auto"/>
                  <w:right w:val="single" w:sz="4" w:space="0" w:color="auto"/>
                </w:tcBorders>
                <w:shd w:val="clear" w:color="auto" w:fill="auto"/>
                <w:hideMark/>
              </w:tcPr>
              <w:p w14:paraId="2745CE19"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7</w:t>
                </w:r>
              </w:p>
            </w:tc>
            <w:tc>
              <w:tcPr>
                <w:tcW w:w="596" w:type="pct"/>
                <w:tcBorders>
                  <w:top w:val="nil"/>
                  <w:left w:val="nil"/>
                  <w:bottom w:val="single" w:sz="4" w:space="0" w:color="auto"/>
                  <w:right w:val="single" w:sz="4" w:space="0" w:color="auto"/>
                </w:tcBorders>
                <w:shd w:val="clear" w:color="auto" w:fill="auto"/>
                <w:hideMark/>
              </w:tcPr>
              <w:p w14:paraId="3C005E8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19/03/2019</w:t>
                </w:r>
              </w:p>
            </w:tc>
            <w:tc>
              <w:tcPr>
                <w:tcW w:w="483" w:type="pct"/>
                <w:tcBorders>
                  <w:top w:val="nil"/>
                  <w:left w:val="nil"/>
                  <w:bottom w:val="single" w:sz="4" w:space="0" w:color="auto"/>
                  <w:right w:val="single" w:sz="4" w:space="0" w:color="auto"/>
                </w:tcBorders>
                <w:shd w:val="clear" w:color="auto" w:fill="auto"/>
                <w:hideMark/>
              </w:tcPr>
              <w:p w14:paraId="7536A1B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9:00pm</w:t>
                </w:r>
              </w:p>
            </w:tc>
            <w:tc>
              <w:tcPr>
                <w:tcW w:w="477" w:type="pct"/>
                <w:tcBorders>
                  <w:top w:val="nil"/>
                  <w:left w:val="nil"/>
                  <w:bottom w:val="nil"/>
                  <w:right w:val="nil"/>
                </w:tcBorders>
                <w:shd w:val="clear" w:color="auto" w:fill="auto"/>
                <w:hideMark/>
              </w:tcPr>
              <w:p w14:paraId="4BE74A1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San José, San José</w:t>
                </w:r>
              </w:p>
            </w:tc>
            <w:tc>
              <w:tcPr>
                <w:tcW w:w="543" w:type="pct"/>
                <w:tcBorders>
                  <w:top w:val="nil"/>
                  <w:left w:val="single" w:sz="4" w:space="0" w:color="auto"/>
                  <w:bottom w:val="single" w:sz="4" w:space="0" w:color="auto"/>
                  <w:right w:val="single" w:sz="4" w:space="0" w:color="auto"/>
                </w:tcBorders>
                <w:shd w:val="clear" w:color="auto" w:fill="auto"/>
                <w:hideMark/>
              </w:tcPr>
              <w:p w14:paraId="031329F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baja</w:t>
                </w:r>
              </w:p>
            </w:tc>
            <w:tc>
              <w:tcPr>
                <w:tcW w:w="520" w:type="pct"/>
                <w:tcBorders>
                  <w:top w:val="nil"/>
                  <w:left w:val="nil"/>
                  <w:bottom w:val="single" w:sz="4" w:space="0" w:color="auto"/>
                  <w:right w:val="single" w:sz="4" w:space="0" w:color="auto"/>
                </w:tcBorders>
                <w:shd w:val="clear" w:color="auto" w:fill="auto"/>
                <w:hideMark/>
              </w:tcPr>
              <w:p w14:paraId="113D534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0,5-1 gramo</w:t>
                </w:r>
              </w:p>
            </w:tc>
            <w:tc>
              <w:tcPr>
                <w:tcW w:w="449" w:type="pct"/>
                <w:tcBorders>
                  <w:top w:val="nil"/>
                  <w:left w:val="nil"/>
                  <w:bottom w:val="single" w:sz="4" w:space="0" w:color="auto"/>
                  <w:right w:val="single" w:sz="4" w:space="0" w:color="auto"/>
                </w:tcBorders>
                <w:shd w:val="clear" w:color="auto" w:fill="auto"/>
                <w:hideMark/>
              </w:tcPr>
              <w:p w14:paraId="78B18CC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Precio: 2mil </w:t>
                </w:r>
              </w:p>
            </w:tc>
            <w:tc>
              <w:tcPr>
                <w:tcW w:w="1082" w:type="pct"/>
                <w:tcBorders>
                  <w:top w:val="nil"/>
                  <w:left w:val="nil"/>
                  <w:bottom w:val="single" w:sz="4" w:space="0" w:color="auto"/>
                  <w:right w:val="single" w:sz="4" w:space="0" w:color="auto"/>
                </w:tcBorders>
                <w:shd w:val="clear" w:color="auto" w:fill="auto"/>
                <w:hideMark/>
              </w:tcPr>
              <w:p w14:paraId="4E71F2E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Sujetos involucrados: Consumidores y Vendedor (indirecto) </w:t>
                </w:r>
              </w:p>
            </w:tc>
          </w:tr>
          <w:tr w:rsidR="002E2536" w:rsidRPr="002E2536" w14:paraId="759B999E"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23BB733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6940CA3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0D75E77A" w14:textId="77777777" w:rsidTr="006A1424">
            <w:trPr>
              <w:trHeight w:val="735"/>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6D612E38" w14:textId="3B5B3CD4"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En los alrededores de San José, un vendedor </w:t>
                </w:r>
                <w:r>
                  <w:rPr>
                    <w:rFonts w:ascii="Times New Roman" w:eastAsia="Times New Roman" w:hAnsi="Times New Roman" w:cs="Times New Roman"/>
                    <w:color w:val="000000"/>
                    <w:sz w:val="20"/>
                    <w:szCs w:val="20"/>
                    <w:lang w:eastAsia="es-CR"/>
                  </w:rPr>
                  <w:t>callejero</w:t>
                </w:r>
                <w:r w:rsidRPr="002E2536">
                  <w:rPr>
                    <w:rFonts w:ascii="Times New Roman" w:eastAsia="Times New Roman" w:hAnsi="Times New Roman" w:cs="Times New Roman"/>
                    <w:color w:val="000000"/>
                    <w:sz w:val="20"/>
                    <w:szCs w:val="20"/>
                    <w:lang w:eastAsia="es-CR"/>
                  </w:rPr>
                  <w:t xml:space="preserve"> de confitería ofreció  conseguir un "puro" de marihuana en vista de que no parecía haber opciones con un vendedor directo. Se retiró por 15 minutos aproximadamente y regreso con entre 0,5 y 1 gramo de marihuana de baja gama.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443702DE" w14:textId="3D9DA9FE"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Este caso no involucra un vendedor directo, sino un intermediario entre el vendedor y el consumidor. Si bien la actividad lucrativa del intermediario es la venta al por menor de confitería en la calle, este logr</w:t>
                </w:r>
                <w:r w:rsidR="00D1494E">
                  <w:rPr>
                    <w:rFonts w:ascii="Times New Roman" w:eastAsia="Times New Roman" w:hAnsi="Times New Roman" w:cs="Times New Roman"/>
                    <w:color w:val="000000"/>
                    <w:sz w:val="20"/>
                    <w:szCs w:val="20"/>
                    <w:lang w:eastAsia="es-CR"/>
                  </w:rPr>
                  <w:t>ó</w:t>
                </w:r>
                <w:r w:rsidRPr="002E2536">
                  <w:rPr>
                    <w:rFonts w:ascii="Times New Roman" w:eastAsia="Times New Roman" w:hAnsi="Times New Roman" w:cs="Times New Roman"/>
                    <w:color w:val="000000"/>
                    <w:sz w:val="20"/>
                    <w:szCs w:val="20"/>
                    <w:lang w:eastAsia="es-CR"/>
                  </w:rPr>
                  <w:t xml:space="preserve"> establecer el contacto entre un vendedor y dos consumidores que no tenían en su disposición inmediata un contacto pers</w:t>
                </w:r>
                <w:r w:rsidR="006A1424">
                  <w:rPr>
                    <w:rFonts w:ascii="Times New Roman" w:eastAsia="Times New Roman" w:hAnsi="Times New Roman" w:cs="Times New Roman"/>
                    <w:color w:val="000000"/>
                    <w:sz w:val="20"/>
                    <w:szCs w:val="20"/>
                    <w:lang w:eastAsia="es-CR"/>
                  </w:rPr>
                  <w:t>onal. Como muestra de confianza</w:t>
                </w:r>
                <w:r w:rsidRPr="002E2536">
                  <w:rPr>
                    <w:rFonts w:ascii="Times New Roman" w:eastAsia="Times New Roman" w:hAnsi="Times New Roman" w:cs="Times New Roman"/>
                    <w:color w:val="000000"/>
                    <w:sz w:val="20"/>
                    <w:szCs w:val="20"/>
                    <w:lang w:eastAsia="es-CR"/>
                  </w:rPr>
                  <w:t xml:space="preserve"> el intermediario se ofreció a ir por el gramo de marihuana sin tomar el dinero por adelantado (</w:t>
                </w:r>
                <w:r w:rsidR="006A1424">
                  <w:rPr>
                    <w:rFonts w:ascii="Times New Roman" w:eastAsia="Times New Roman" w:hAnsi="Times New Roman" w:cs="Times New Roman"/>
                    <w:color w:val="000000"/>
                    <w:sz w:val="20"/>
                    <w:szCs w:val="20"/>
                    <w:lang w:eastAsia="es-CR"/>
                  </w:rPr>
                  <w:t xml:space="preserve">sería </w:t>
                </w:r>
                <w:r w:rsidRPr="002E2536">
                  <w:rPr>
                    <w:rFonts w:ascii="Times New Roman" w:eastAsia="Times New Roman" w:hAnsi="Times New Roman" w:cs="Times New Roman"/>
                    <w:color w:val="000000"/>
                    <w:sz w:val="20"/>
                    <w:szCs w:val="20"/>
                    <w:lang w:eastAsia="es-CR"/>
                  </w:rPr>
                  <w:t>lo más regular en una vuelta callejera). Dado la disponibilidad del momento, los con</w:t>
                </w:r>
                <w:r w:rsidR="006A1424">
                  <w:rPr>
                    <w:rFonts w:ascii="Times New Roman" w:eastAsia="Times New Roman" w:hAnsi="Times New Roman" w:cs="Times New Roman"/>
                    <w:color w:val="000000"/>
                    <w:sz w:val="20"/>
                    <w:szCs w:val="20"/>
                    <w:lang w:eastAsia="es-CR"/>
                  </w:rPr>
                  <w:t>sumidores aceptaron medio gramo</w:t>
                </w:r>
                <w:r w:rsidRPr="002E2536">
                  <w:rPr>
                    <w:rFonts w:ascii="Times New Roman" w:eastAsia="Times New Roman" w:hAnsi="Times New Roman" w:cs="Times New Roman"/>
                    <w:color w:val="000000"/>
                    <w:sz w:val="20"/>
                    <w:szCs w:val="20"/>
                    <w:lang w:eastAsia="es-CR"/>
                  </w:rPr>
                  <w:t xml:space="preserve"> de marihuana de gama baja al precio que normalmente se consigue un gramo de gama media</w:t>
                </w:r>
                <w:r w:rsidR="00D1494E">
                  <w:rPr>
                    <w:rFonts w:ascii="Times New Roman" w:eastAsia="Times New Roman" w:hAnsi="Times New Roman" w:cs="Times New Roman"/>
                    <w:color w:val="000000"/>
                    <w:sz w:val="20"/>
                    <w:szCs w:val="20"/>
                    <w:lang w:eastAsia="es-CR"/>
                  </w:rPr>
                  <w:t>.</w:t>
                </w:r>
              </w:p>
            </w:tc>
          </w:tr>
          <w:tr w:rsidR="002E2536" w:rsidRPr="002E2536" w14:paraId="0941C6AC" w14:textId="77777777" w:rsidTr="006A1424">
            <w:trPr>
              <w:trHeight w:val="73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7F3DEB3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05758A2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7CAE2B8B" w14:textId="77777777" w:rsidTr="006A1424">
            <w:trPr>
              <w:trHeight w:val="73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3B6F796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3E91DBE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3821A0D2" w14:textId="77777777" w:rsidTr="006A1424">
            <w:trPr>
              <w:trHeight w:val="73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40C972A6"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0B402D9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F21BFE" w14:paraId="17368B0A" w14:textId="77777777" w:rsidTr="006A1424">
            <w:trPr>
              <w:trHeight w:val="900"/>
            </w:trPr>
            <w:tc>
              <w:tcPr>
                <w:tcW w:w="851" w:type="pct"/>
                <w:tcBorders>
                  <w:top w:val="nil"/>
                  <w:left w:val="single" w:sz="4" w:space="0" w:color="auto"/>
                  <w:bottom w:val="single" w:sz="4" w:space="0" w:color="auto"/>
                  <w:right w:val="single" w:sz="4" w:space="0" w:color="auto"/>
                </w:tcBorders>
                <w:shd w:val="clear" w:color="auto" w:fill="auto"/>
                <w:hideMark/>
              </w:tcPr>
              <w:p w14:paraId="7D235D25"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Observación # 8</w:t>
                </w:r>
              </w:p>
            </w:tc>
            <w:tc>
              <w:tcPr>
                <w:tcW w:w="596" w:type="pct"/>
                <w:tcBorders>
                  <w:top w:val="nil"/>
                  <w:left w:val="nil"/>
                  <w:bottom w:val="single" w:sz="4" w:space="0" w:color="auto"/>
                  <w:right w:val="single" w:sz="4" w:space="0" w:color="auto"/>
                </w:tcBorders>
                <w:shd w:val="clear" w:color="auto" w:fill="auto"/>
                <w:hideMark/>
              </w:tcPr>
              <w:p w14:paraId="50B951DF"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Fecha: 20/04/2019</w:t>
                </w:r>
              </w:p>
            </w:tc>
            <w:tc>
              <w:tcPr>
                <w:tcW w:w="483" w:type="pct"/>
                <w:tcBorders>
                  <w:top w:val="nil"/>
                  <w:left w:val="nil"/>
                  <w:bottom w:val="single" w:sz="4" w:space="0" w:color="auto"/>
                  <w:right w:val="single" w:sz="4" w:space="0" w:color="auto"/>
                </w:tcBorders>
                <w:shd w:val="clear" w:color="auto" w:fill="auto"/>
                <w:hideMark/>
              </w:tcPr>
              <w:p w14:paraId="7086B48C"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Hora: 8:00pm</w:t>
                </w:r>
              </w:p>
            </w:tc>
            <w:tc>
              <w:tcPr>
                <w:tcW w:w="477" w:type="pct"/>
                <w:tcBorders>
                  <w:top w:val="nil"/>
                  <w:left w:val="nil"/>
                  <w:bottom w:val="single" w:sz="4" w:space="0" w:color="auto"/>
                  <w:right w:val="single" w:sz="4" w:space="0" w:color="auto"/>
                </w:tcBorders>
                <w:shd w:val="clear" w:color="auto" w:fill="auto"/>
                <w:hideMark/>
              </w:tcPr>
              <w:p w14:paraId="7AC94535"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Lugar: La Aurora, Heredia</w:t>
                </w:r>
              </w:p>
            </w:tc>
            <w:tc>
              <w:tcPr>
                <w:tcW w:w="543" w:type="pct"/>
                <w:tcBorders>
                  <w:top w:val="nil"/>
                  <w:left w:val="nil"/>
                  <w:bottom w:val="single" w:sz="4" w:space="0" w:color="auto"/>
                  <w:right w:val="single" w:sz="4" w:space="0" w:color="auto"/>
                </w:tcBorders>
                <w:shd w:val="clear" w:color="auto" w:fill="auto"/>
                <w:hideMark/>
              </w:tcPr>
              <w:p w14:paraId="16710741"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Gama: Media</w:t>
                </w:r>
              </w:p>
            </w:tc>
            <w:tc>
              <w:tcPr>
                <w:tcW w:w="520" w:type="pct"/>
                <w:tcBorders>
                  <w:top w:val="nil"/>
                  <w:left w:val="nil"/>
                  <w:bottom w:val="single" w:sz="4" w:space="0" w:color="auto"/>
                  <w:right w:val="single" w:sz="4" w:space="0" w:color="auto"/>
                </w:tcBorders>
                <w:shd w:val="clear" w:color="auto" w:fill="auto"/>
                <w:hideMark/>
              </w:tcPr>
              <w:p w14:paraId="09300BFA"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Cantidad: 1 Z (28g)</w:t>
                </w:r>
              </w:p>
            </w:tc>
            <w:tc>
              <w:tcPr>
                <w:tcW w:w="449" w:type="pct"/>
                <w:tcBorders>
                  <w:top w:val="nil"/>
                  <w:left w:val="nil"/>
                  <w:bottom w:val="single" w:sz="4" w:space="0" w:color="auto"/>
                  <w:right w:val="single" w:sz="4" w:space="0" w:color="auto"/>
                </w:tcBorders>
                <w:shd w:val="clear" w:color="auto" w:fill="auto"/>
                <w:hideMark/>
              </w:tcPr>
              <w:p w14:paraId="1348349D"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Precio: 35mil</w:t>
                </w:r>
              </w:p>
            </w:tc>
            <w:tc>
              <w:tcPr>
                <w:tcW w:w="1082" w:type="pct"/>
                <w:tcBorders>
                  <w:top w:val="nil"/>
                  <w:left w:val="nil"/>
                  <w:bottom w:val="single" w:sz="4" w:space="0" w:color="auto"/>
                  <w:right w:val="single" w:sz="4" w:space="0" w:color="auto"/>
                </w:tcBorders>
                <w:shd w:val="clear" w:color="auto" w:fill="auto"/>
                <w:hideMark/>
              </w:tcPr>
              <w:p w14:paraId="541726C1" w14:textId="77777777" w:rsidR="002E2536" w:rsidRPr="00F21BFE" w:rsidRDefault="002E2536" w:rsidP="002E2536">
                <w:pPr>
                  <w:spacing w:after="0" w:line="240" w:lineRule="auto"/>
                  <w:rPr>
                    <w:rFonts w:ascii="Times New Roman" w:eastAsia="Times New Roman" w:hAnsi="Times New Roman" w:cs="Times New Roman"/>
                    <w:color w:val="000000"/>
                    <w:sz w:val="20"/>
                    <w:szCs w:val="20"/>
                    <w:lang w:eastAsia="es-CR"/>
                  </w:rPr>
                </w:pPr>
                <w:r w:rsidRPr="00F21BFE">
                  <w:rPr>
                    <w:rFonts w:ascii="Times New Roman" w:eastAsia="Times New Roman" w:hAnsi="Times New Roman" w:cs="Times New Roman"/>
                    <w:color w:val="000000"/>
                    <w:sz w:val="20"/>
                    <w:szCs w:val="20"/>
                    <w:lang w:eastAsia="es-CR"/>
                  </w:rPr>
                  <w:t>Sujetos involucrados: Grupo de consumidores y vendedor directo</w:t>
                </w:r>
              </w:p>
            </w:tc>
          </w:tr>
          <w:tr w:rsidR="002E2536" w:rsidRPr="002E2536" w14:paraId="4777773D"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2280B8B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3F3AA27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5F7C68B1" w14:textId="77777777" w:rsidTr="006A1424">
            <w:trPr>
              <w:trHeight w:val="450"/>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4D2627FD" w14:textId="13615631"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E2536">
                  <w:rPr>
                    <w:rFonts w:ascii="Times New Roman" w:eastAsia="Times New Roman" w:hAnsi="Times New Roman" w:cs="Times New Roman"/>
                    <w:i/>
                    <w:iCs/>
                    <w:color w:val="000000"/>
                    <w:sz w:val="20"/>
                    <w:szCs w:val="20"/>
                    <w:lang w:eastAsia="es-CR"/>
                  </w:rPr>
                  <w:t>punto creepy</w:t>
                </w:r>
                <w:r w:rsidRPr="002E2536">
                  <w:rPr>
                    <w:rFonts w:ascii="Times New Roman" w:eastAsia="Times New Roman" w:hAnsi="Times New Roman" w:cs="Times New Roman"/>
                    <w:color w:val="000000"/>
                    <w:sz w:val="20"/>
                    <w:szCs w:val="20"/>
                    <w:lang w:eastAsia="es-CR"/>
                  </w:rPr>
                  <w:t xml:space="preserve">) y cantidad (1 onza), así como la hora y lugar para llevar a cabo la transacción a </w:t>
                </w:r>
                <w:r w:rsidR="006A1424" w:rsidRPr="002E2536">
                  <w:rPr>
                    <w:rFonts w:ascii="Times New Roman" w:eastAsia="Times New Roman" w:hAnsi="Times New Roman" w:cs="Times New Roman"/>
                    <w:color w:val="000000"/>
                    <w:sz w:val="20"/>
                    <w:szCs w:val="20"/>
                    <w:lang w:eastAsia="es-CR"/>
                  </w:rPr>
                  <w:t>discreción</w:t>
                </w:r>
                <w:r w:rsidRPr="002E2536">
                  <w:rPr>
                    <w:rFonts w:ascii="Times New Roman" w:eastAsia="Times New Roman" w:hAnsi="Times New Roman" w:cs="Times New Roman"/>
                    <w:color w:val="000000"/>
                    <w:sz w:val="20"/>
                    <w:szCs w:val="20"/>
                    <w:lang w:eastAsia="es-CR"/>
                  </w:rPr>
                  <w:t xml:space="preserve"> del consumidor. En este caso dos consumidores convienen dividir el monto y dividir el producto. El vendedor recurre al punto establecido a modo de "</w:t>
                </w:r>
                <w:r w:rsidR="006A1424" w:rsidRPr="002E2536">
                  <w:rPr>
                    <w:rFonts w:ascii="Times New Roman" w:eastAsia="Times New Roman" w:hAnsi="Times New Roman" w:cs="Times New Roman"/>
                    <w:color w:val="000000"/>
                    <w:sz w:val="20"/>
                    <w:szCs w:val="20"/>
                    <w:lang w:eastAsia="es-CR"/>
                  </w:rPr>
                  <w:t>exprés</w:t>
                </w:r>
                <w:r w:rsidRPr="002E2536">
                  <w:rPr>
                    <w:rFonts w:ascii="Times New Roman" w:eastAsia="Times New Roman" w:hAnsi="Times New Roman" w:cs="Times New Roman"/>
                    <w:color w:val="000000"/>
                    <w:sz w:val="20"/>
                    <w:szCs w:val="20"/>
                    <w:lang w:eastAsia="es-CR"/>
                  </w:rPr>
                  <w:t xml:space="preserve">". Se ingresa al </w:t>
                </w:r>
                <w:r w:rsidR="006A1424" w:rsidRPr="002E2536">
                  <w:rPr>
                    <w:rFonts w:ascii="Times New Roman" w:eastAsia="Times New Roman" w:hAnsi="Times New Roman" w:cs="Times New Roman"/>
                    <w:color w:val="000000"/>
                    <w:sz w:val="20"/>
                    <w:szCs w:val="20"/>
                    <w:lang w:eastAsia="es-CR"/>
                  </w:rPr>
                  <w:t>vehículo</w:t>
                </w:r>
                <w:r w:rsidRPr="002E2536">
                  <w:rPr>
                    <w:rFonts w:ascii="Times New Roman" w:eastAsia="Times New Roman" w:hAnsi="Times New Roman" w:cs="Times New Roman"/>
                    <w:color w:val="000000"/>
                    <w:sz w:val="20"/>
                    <w:szCs w:val="20"/>
                    <w:lang w:eastAsia="es-CR"/>
                  </w:rPr>
                  <w:t xml:space="preserve">,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4BD90407" w14:textId="424466F8"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En este caso, dos consumidores ajustan entre ellos el pago de una transacción "grande" en aras de disfrutar un mejor precio. Dado el esquema de mayoreo que se maneja en el "menudeo" de marihuana, </w:t>
                </w:r>
                <w:r w:rsidR="000E38A4" w:rsidRPr="002E2536">
                  <w:rPr>
                    <w:rFonts w:ascii="Times New Roman" w:eastAsia="Times New Roman" w:hAnsi="Times New Roman" w:cs="Times New Roman"/>
                    <w:color w:val="000000"/>
                    <w:sz w:val="20"/>
                    <w:szCs w:val="20"/>
                    <w:lang w:eastAsia="es-CR"/>
                  </w:rPr>
                  <w:t>una onza de marihuana al precio recopilado significa</w:t>
                </w:r>
                <w:r w:rsidRPr="002E2536">
                  <w:rPr>
                    <w:rFonts w:ascii="Times New Roman" w:eastAsia="Times New Roman" w:hAnsi="Times New Roman" w:cs="Times New Roman"/>
                    <w:color w:val="000000"/>
                    <w:sz w:val="20"/>
                    <w:szCs w:val="20"/>
                    <w:lang w:eastAsia="es-CR"/>
                  </w:rPr>
                  <w:t xml:space="preserve"> 8 octavos (3.5g) con un precio de 4.275 colones cada uno. El precio de solo un octavo con el mismo vendedor ronda los 7</w:t>
                </w:r>
                <w:r w:rsidR="00F21BFE">
                  <w:rPr>
                    <w:rFonts w:ascii="Times New Roman" w:eastAsia="Times New Roman" w:hAnsi="Times New Roman" w:cs="Times New Roman"/>
                    <w:color w:val="000000"/>
                    <w:sz w:val="20"/>
                    <w:szCs w:val="20"/>
                    <w:lang w:eastAsia="es-CR"/>
                  </w:rPr>
                  <w:t xml:space="preserve"> </w:t>
                </w:r>
                <w:r w:rsidRPr="002E2536">
                  <w:rPr>
                    <w:rFonts w:ascii="Times New Roman" w:eastAsia="Times New Roman" w:hAnsi="Times New Roman" w:cs="Times New Roman"/>
                    <w:color w:val="000000"/>
                    <w:sz w:val="20"/>
                    <w:szCs w:val="20"/>
                    <w:lang w:eastAsia="es-CR"/>
                  </w:rPr>
                  <w:t xml:space="preserve">mil colones, y por eso es común las </w:t>
                </w:r>
                <w:r w:rsidR="006A1424" w:rsidRPr="002E2536">
                  <w:rPr>
                    <w:rFonts w:ascii="Times New Roman" w:eastAsia="Times New Roman" w:hAnsi="Times New Roman" w:cs="Times New Roman"/>
                    <w:color w:val="000000"/>
                    <w:sz w:val="20"/>
                    <w:szCs w:val="20"/>
                    <w:lang w:eastAsia="es-CR"/>
                  </w:rPr>
                  <w:t>transacciones</w:t>
                </w:r>
                <w:r w:rsidRPr="002E2536">
                  <w:rPr>
                    <w:rFonts w:ascii="Times New Roman" w:eastAsia="Times New Roman" w:hAnsi="Times New Roman" w:cs="Times New Roman"/>
                    <w:color w:val="000000"/>
                    <w:sz w:val="20"/>
                    <w:szCs w:val="20"/>
                    <w:lang w:eastAsia="es-CR"/>
                  </w:rPr>
                  <w:t xml:space="preserve"> entre un vendedor y varios consumidores organizados. </w:t>
                </w:r>
              </w:p>
            </w:tc>
          </w:tr>
          <w:tr w:rsidR="002E2536" w:rsidRPr="002E2536" w14:paraId="66ED663E"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42C93A9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3CD8DEF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69CCD951"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3C78362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6AC384D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6234357B" w14:textId="77777777" w:rsidTr="006A1424">
            <w:trPr>
              <w:trHeight w:val="136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72B9D9C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5EE3BF7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B595FEF"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07F48AF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9</w:t>
                </w:r>
              </w:p>
            </w:tc>
            <w:tc>
              <w:tcPr>
                <w:tcW w:w="596" w:type="pct"/>
                <w:tcBorders>
                  <w:top w:val="nil"/>
                  <w:left w:val="nil"/>
                  <w:bottom w:val="single" w:sz="4" w:space="0" w:color="auto"/>
                  <w:right w:val="single" w:sz="4" w:space="0" w:color="auto"/>
                </w:tcBorders>
                <w:shd w:val="clear" w:color="auto" w:fill="auto"/>
                <w:hideMark/>
              </w:tcPr>
              <w:p w14:paraId="4B8348E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06-05-2019</w:t>
                </w:r>
              </w:p>
            </w:tc>
            <w:tc>
              <w:tcPr>
                <w:tcW w:w="483" w:type="pct"/>
                <w:tcBorders>
                  <w:top w:val="nil"/>
                  <w:left w:val="nil"/>
                  <w:bottom w:val="single" w:sz="4" w:space="0" w:color="auto"/>
                  <w:right w:val="single" w:sz="4" w:space="0" w:color="auto"/>
                </w:tcBorders>
                <w:shd w:val="clear" w:color="auto" w:fill="auto"/>
                <w:hideMark/>
              </w:tcPr>
              <w:p w14:paraId="0690510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8pm</w:t>
                </w:r>
              </w:p>
            </w:tc>
            <w:tc>
              <w:tcPr>
                <w:tcW w:w="477" w:type="pct"/>
                <w:tcBorders>
                  <w:top w:val="nil"/>
                  <w:left w:val="nil"/>
                  <w:bottom w:val="single" w:sz="4" w:space="0" w:color="auto"/>
                  <w:right w:val="single" w:sz="4" w:space="0" w:color="auto"/>
                </w:tcBorders>
                <w:shd w:val="clear" w:color="auto" w:fill="auto"/>
                <w:hideMark/>
              </w:tcPr>
              <w:p w14:paraId="69808F11" w14:textId="1BD376D4"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Lugar: Hatillo, San </w:t>
                </w:r>
                <w:r w:rsidR="003F2BE0" w:rsidRPr="002E2536">
                  <w:rPr>
                    <w:rFonts w:ascii="Times New Roman" w:eastAsia="Times New Roman" w:hAnsi="Times New Roman" w:cs="Times New Roman"/>
                    <w:color w:val="000000"/>
                    <w:sz w:val="20"/>
                    <w:szCs w:val="20"/>
                    <w:lang w:eastAsia="es-CR"/>
                  </w:rPr>
                  <w:t>José</w:t>
                </w:r>
              </w:p>
            </w:tc>
            <w:tc>
              <w:tcPr>
                <w:tcW w:w="543" w:type="pct"/>
                <w:tcBorders>
                  <w:top w:val="nil"/>
                  <w:left w:val="nil"/>
                  <w:bottom w:val="single" w:sz="4" w:space="0" w:color="auto"/>
                  <w:right w:val="single" w:sz="4" w:space="0" w:color="auto"/>
                </w:tcBorders>
                <w:shd w:val="clear" w:color="auto" w:fill="auto"/>
                <w:hideMark/>
              </w:tcPr>
              <w:p w14:paraId="03FD7B1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Alta</w:t>
                </w:r>
              </w:p>
            </w:tc>
            <w:tc>
              <w:tcPr>
                <w:tcW w:w="520" w:type="pct"/>
                <w:tcBorders>
                  <w:top w:val="nil"/>
                  <w:left w:val="nil"/>
                  <w:bottom w:val="single" w:sz="4" w:space="0" w:color="auto"/>
                  <w:right w:val="single" w:sz="4" w:space="0" w:color="auto"/>
                </w:tcBorders>
                <w:shd w:val="clear" w:color="auto" w:fill="auto"/>
                <w:hideMark/>
              </w:tcPr>
              <w:p w14:paraId="2E68A54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1 onza (28g)</w:t>
                </w:r>
              </w:p>
            </w:tc>
            <w:tc>
              <w:tcPr>
                <w:tcW w:w="449" w:type="pct"/>
                <w:tcBorders>
                  <w:top w:val="nil"/>
                  <w:left w:val="nil"/>
                  <w:bottom w:val="single" w:sz="4" w:space="0" w:color="auto"/>
                  <w:right w:val="single" w:sz="4" w:space="0" w:color="auto"/>
                </w:tcBorders>
                <w:shd w:val="clear" w:color="auto" w:fill="auto"/>
                <w:hideMark/>
              </w:tcPr>
              <w:p w14:paraId="7F99994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120mil</w:t>
                </w:r>
              </w:p>
            </w:tc>
            <w:tc>
              <w:tcPr>
                <w:tcW w:w="1082" w:type="pct"/>
                <w:tcBorders>
                  <w:top w:val="nil"/>
                  <w:left w:val="nil"/>
                  <w:bottom w:val="single" w:sz="4" w:space="0" w:color="auto"/>
                  <w:right w:val="single" w:sz="4" w:space="0" w:color="auto"/>
                </w:tcBorders>
                <w:shd w:val="clear" w:color="auto" w:fill="auto"/>
                <w:hideMark/>
              </w:tcPr>
              <w:p w14:paraId="4299A4F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consumidor y vendedor  directo</w:t>
                </w:r>
              </w:p>
            </w:tc>
          </w:tr>
          <w:tr w:rsidR="002E2536" w:rsidRPr="002E2536" w14:paraId="6E595EF2"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4EC2180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071FE9C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58C66B5F" w14:textId="77777777" w:rsidTr="006A1424">
            <w:trPr>
              <w:trHeight w:val="450"/>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759C6551" w14:textId="046B21B6"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468A2">
                  <w:rPr>
                    <w:rFonts w:ascii="Times New Roman" w:eastAsia="Times New Roman" w:hAnsi="Times New Roman" w:cs="Times New Roman"/>
                    <w:i/>
                    <w:iCs/>
                    <w:color w:val="000000"/>
                    <w:sz w:val="20"/>
                    <w:szCs w:val="20"/>
                    <w:lang w:eastAsia="es-CR"/>
                  </w:rPr>
                  <w:t>creepy)</w:t>
                </w:r>
                <w:r w:rsidRPr="002E2536">
                  <w:rPr>
                    <w:rFonts w:ascii="Times New Roman" w:eastAsia="Times New Roman" w:hAnsi="Times New Roman" w:cs="Times New Roman"/>
                    <w:color w:val="000000"/>
                    <w:sz w:val="20"/>
                    <w:szCs w:val="20"/>
                    <w:lang w:eastAsia="es-CR"/>
                  </w:rPr>
                  <w:t xml:space="preserve"> y cantidad (1 onza), así como la hora y lugar para llevar a cabo la transacción. Se recurre al punto establecido.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BE7DAED"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Este encuentro no tiene diferencias de la observación #1, salvo la cantidad y el precio transados.</w:t>
                </w:r>
              </w:p>
            </w:tc>
          </w:tr>
          <w:tr w:rsidR="002E2536" w:rsidRPr="002E2536" w14:paraId="4BD8A856"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4F11FAF8"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7FD5E5A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44BCB50"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51BED59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2113EBD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24DB54DD"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3AC3699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75B7BD0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5A5683D4" w14:textId="77777777" w:rsidTr="006A1424">
            <w:trPr>
              <w:trHeight w:val="615"/>
            </w:trPr>
            <w:tc>
              <w:tcPr>
                <w:tcW w:w="851" w:type="pct"/>
                <w:tcBorders>
                  <w:top w:val="nil"/>
                  <w:left w:val="single" w:sz="4" w:space="0" w:color="auto"/>
                  <w:bottom w:val="single" w:sz="4" w:space="0" w:color="auto"/>
                  <w:right w:val="single" w:sz="4" w:space="0" w:color="auto"/>
                </w:tcBorders>
                <w:shd w:val="clear" w:color="auto" w:fill="auto"/>
                <w:hideMark/>
              </w:tcPr>
              <w:p w14:paraId="0D53796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lastRenderedPageBreak/>
                  <w:t>Observación # 10</w:t>
                </w:r>
              </w:p>
            </w:tc>
            <w:tc>
              <w:tcPr>
                <w:tcW w:w="596" w:type="pct"/>
                <w:tcBorders>
                  <w:top w:val="nil"/>
                  <w:left w:val="nil"/>
                  <w:bottom w:val="single" w:sz="4" w:space="0" w:color="auto"/>
                  <w:right w:val="single" w:sz="4" w:space="0" w:color="auto"/>
                </w:tcBorders>
                <w:shd w:val="clear" w:color="auto" w:fill="auto"/>
                <w:hideMark/>
              </w:tcPr>
              <w:p w14:paraId="56662DF4"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21-05-2019</w:t>
                </w:r>
              </w:p>
            </w:tc>
            <w:tc>
              <w:tcPr>
                <w:tcW w:w="483" w:type="pct"/>
                <w:tcBorders>
                  <w:top w:val="nil"/>
                  <w:left w:val="nil"/>
                  <w:bottom w:val="single" w:sz="4" w:space="0" w:color="auto"/>
                  <w:right w:val="single" w:sz="4" w:space="0" w:color="auto"/>
                </w:tcBorders>
                <w:shd w:val="clear" w:color="auto" w:fill="auto"/>
                <w:hideMark/>
              </w:tcPr>
              <w:p w14:paraId="28FDBDF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4:00pm</w:t>
                </w:r>
              </w:p>
            </w:tc>
            <w:tc>
              <w:tcPr>
                <w:tcW w:w="477" w:type="pct"/>
                <w:tcBorders>
                  <w:top w:val="nil"/>
                  <w:left w:val="nil"/>
                  <w:bottom w:val="single" w:sz="4" w:space="0" w:color="auto"/>
                  <w:right w:val="single" w:sz="4" w:space="0" w:color="auto"/>
                </w:tcBorders>
                <w:shd w:val="clear" w:color="auto" w:fill="auto"/>
                <w:hideMark/>
              </w:tcPr>
              <w:p w14:paraId="296C60E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San Pedro, Montes de oca</w:t>
                </w:r>
              </w:p>
            </w:tc>
            <w:tc>
              <w:tcPr>
                <w:tcW w:w="543" w:type="pct"/>
                <w:tcBorders>
                  <w:top w:val="nil"/>
                  <w:left w:val="nil"/>
                  <w:bottom w:val="single" w:sz="4" w:space="0" w:color="auto"/>
                  <w:right w:val="single" w:sz="4" w:space="0" w:color="auto"/>
                </w:tcBorders>
                <w:shd w:val="clear" w:color="auto" w:fill="auto"/>
                <w:hideMark/>
              </w:tcPr>
              <w:p w14:paraId="3DCF3B8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media</w:t>
                </w:r>
              </w:p>
            </w:tc>
            <w:tc>
              <w:tcPr>
                <w:tcW w:w="520" w:type="pct"/>
                <w:tcBorders>
                  <w:top w:val="nil"/>
                  <w:left w:val="nil"/>
                  <w:bottom w:val="single" w:sz="4" w:space="0" w:color="auto"/>
                  <w:right w:val="single" w:sz="4" w:space="0" w:color="auto"/>
                </w:tcBorders>
                <w:shd w:val="clear" w:color="auto" w:fill="auto"/>
                <w:hideMark/>
              </w:tcPr>
              <w:p w14:paraId="522BF5F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2 octavos (7g)</w:t>
                </w:r>
              </w:p>
            </w:tc>
            <w:tc>
              <w:tcPr>
                <w:tcW w:w="449" w:type="pct"/>
                <w:tcBorders>
                  <w:top w:val="nil"/>
                  <w:left w:val="nil"/>
                  <w:bottom w:val="single" w:sz="4" w:space="0" w:color="auto"/>
                  <w:right w:val="single" w:sz="4" w:space="0" w:color="auto"/>
                </w:tcBorders>
                <w:shd w:val="clear" w:color="auto" w:fill="auto"/>
                <w:hideMark/>
              </w:tcPr>
              <w:p w14:paraId="7B8921CF"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12 mil colones</w:t>
                </w:r>
              </w:p>
            </w:tc>
            <w:tc>
              <w:tcPr>
                <w:tcW w:w="1082" w:type="pct"/>
                <w:tcBorders>
                  <w:top w:val="nil"/>
                  <w:left w:val="nil"/>
                  <w:bottom w:val="single" w:sz="4" w:space="0" w:color="auto"/>
                  <w:right w:val="single" w:sz="4" w:space="0" w:color="auto"/>
                </w:tcBorders>
                <w:shd w:val="clear" w:color="auto" w:fill="auto"/>
                <w:hideMark/>
              </w:tcPr>
              <w:p w14:paraId="56E2EAC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 Sujetos involucrados: Consumidor y Vendedor directo</w:t>
                </w:r>
              </w:p>
            </w:tc>
          </w:tr>
          <w:tr w:rsidR="002E2536" w:rsidRPr="002E2536" w14:paraId="6617B48D"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440C2F30"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227B0FB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5E836213" w14:textId="77777777" w:rsidTr="006A1424">
            <w:trPr>
              <w:trHeight w:val="525"/>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36767ED5" w14:textId="28D4FB80"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Se conviene en el tipo de marihuana (</w:t>
                </w:r>
                <w:r w:rsidRPr="002468A2">
                  <w:rPr>
                    <w:rFonts w:ascii="Times New Roman" w:eastAsia="Times New Roman" w:hAnsi="Times New Roman" w:cs="Times New Roman"/>
                    <w:i/>
                    <w:iCs/>
                    <w:color w:val="000000"/>
                    <w:sz w:val="20"/>
                    <w:szCs w:val="20"/>
                    <w:lang w:eastAsia="es-CR"/>
                  </w:rPr>
                  <w:t>punto creepy</w:t>
                </w:r>
                <w:r w:rsidRPr="002E2536">
                  <w:rPr>
                    <w:rFonts w:ascii="Times New Roman" w:eastAsia="Times New Roman" w:hAnsi="Times New Roman" w:cs="Times New Roman"/>
                    <w:color w:val="000000"/>
                    <w:sz w:val="20"/>
                    <w:szCs w:val="20"/>
                    <w:lang w:eastAsia="es-CR"/>
                  </w:rPr>
                  <w:t xml:space="preserve">) y cantidad (2 octavos), así como la hora y lugar para llevar a cabo la transacción. Se espera al vendedor en el punto establecido. Se saluda y conversa brevemente con el vendedor mientras se da la transacción. </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7AEC83A6" w14:textId="454B868F"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Para esta transacción, el consumidor contempla al vendedor dentro de sus contactos usuales y la comunicación entre ambos facilita la transmisión de información. A diferencia</w:t>
                </w:r>
                <w:r w:rsidR="00F21BFE">
                  <w:rPr>
                    <w:rFonts w:ascii="Times New Roman" w:eastAsia="Times New Roman" w:hAnsi="Times New Roman" w:cs="Times New Roman"/>
                    <w:color w:val="000000"/>
                    <w:sz w:val="20"/>
                    <w:szCs w:val="20"/>
                    <w:lang w:eastAsia="es-CR"/>
                  </w:rPr>
                  <w:t xml:space="preserve"> de</w:t>
                </w:r>
                <w:r w:rsidRPr="002E2536">
                  <w:rPr>
                    <w:rFonts w:ascii="Times New Roman" w:eastAsia="Times New Roman" w:hAnsi="Times New Roman" w:cs="Times New Roman"/>
                    <w:color w:val="000000"/>
                    <w:sz w:val="20"/>
                    <w:szCs w:val="20"/>
                    <w:lang w:eastAsia="es-CR"/>
                  </w:rPr>
                  <w:t xml:space="preserve"> la observación #2 y #5, el vendedor no ofrece al consumidor una estancia de socialización con otros consumidores mientras pesa el producto. Para dejar ver el </w:t>
                </w:r>
                <w:r w:rsidR="006A1424" w:rsidRPr="002E2536">
                  <w:rPr>
                    <w:rFonts w:ascii="Times New Roman" w:eastAsia="Times New Roman" w:hAnsi="Times New Roman" w:cs="Times New Roman"/>
                    <w:color w:val="000000"/>
                    <w:sz w:val="20"/>
                    <w:szCs w:val="20"/>
                    <w:lang w:eastAsia="es-CR"/>
                  </w:rPr>
                  <w:t>interés</w:t>
                </w:r>
                <w:r w:rsidRPr="002E2536">
                  <w:rPr>
                    <w:rFonts w:ascii="Times New Roman" w:eastAsia="Times New Roman" w:hAnsi="Times New Roman" w:cs="Times New Roman"/>
                    <w:color w:val="000000"/>
                    <w:sz w:val="20"/>
                    <w:szCs w:val="20"/>
                    <w:lang w:eastAsia="es-CR"/>
                  </w:rPr>
                  <w:t xml:space="preserve"> del vendedor por mantener el contacto activo con el consumidor este regala un gramo extra y una degustación de marihuana de gama alta.</w:t>
                </w:r>
              </w:p>
            </w:tc>
          </w:tr>
          <w:tr w:rsidR="002E2536" w:rsidRPr="002E2536" w14:paraId="3B46F10A" w14:textId="77777777" w:rsidTr="006A1424">
            <w:trPr>
              <w:trHeight w:val="52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71566CF5"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1B9EEF16"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2D84EAAD" w14:textId="77777777" w:rsidTr="006A1424">
            <w:trPr>
              <w:trHeight w:val="52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2B99E28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4993287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222954FC" w14:textId="77777777" w:rsidTr="006A1424">
            <w:trPr>
              <w:trHeight w:val="525"/>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5F2BA93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29078FEE"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2A73D8B8" w14:textId="77777777" w:rsidTr="006A1424">
            <w:trPr>
              <w:trHeight w:val="600"/>
            </w:trPr>
            <w:tc>
              <w:tcPr>
                <w:tcW w:w="851" w:type="pct"/>
                <w:tcBorders>
                  <w:top w:val="nil"/>
                  <w:left w:val="single" w:sz="4" w:space="0" w:color="auto"/>
                  <w:bottom w:val="single" w:sz="4" w:space="0" w:color="auto"/>
                  <w:right w:val="single" w:sz="4" w:space="0" w:color="auto"/>
                </w:tcBorders>
                <w:shd w:val="clear" w:color="auto" w:fill="auto"/>
                <w:hideMark/>
              </w:tcPr>
              <w:p w14:paraId="26AE11E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Observación # 11</w:t>
                </w:r>
              </w:p>
            </w:tc>
            <w:tc>
              <w:tcPr>
                <w:tcW w:w="596" w:type="pct"/>
                <w:tcBorders>
                  <w:top w:val="nil"/>
                  <w:left w:val="nil"/>
                  <w:bottom w:val="single" w:sz="4" w:space="0" w:color="auto"/>
                  <w:right w:val="single" w:sz="4" w:space="0" w:color="auto"/>
                </w:tcBorders>
                <w:shd w:val="clear" w:color="auto" w:fill="auto"/>
                <w:hideMark/>
              </w:tcPr>
              <w:p w14:paraId="7EF09F6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Fecha: 03-06-2019</w:t>
                </w:r>
              </w:p>
            </w:tc>
            <w:tc>
              <w:tcPr>
                <w:tcW w:w="483" w:type="pct"/>
                <w:tcBorders>
                  <w:top w:val="nil"/>
                  <w:left w:val="nil"/>
                  <w:bottom w:val="single" w:sz="4" w:space="0" w:color="auto"/>
                  <w:right w:val="single" w:sz="4" w:space="0" w:color="auto"/>
                </w:tcBorders>
                <w:shd w:val="clear" w:color="auto" w:fill="auto"/>
                <w:hideMark/>
              </w:tcPr>
              <w:p w14:paraId="70203B3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Hora: 10:30pm</w:t>
                </w:r>
              </w:p>
            </w:tc>
            <w:tc>
              <w:tcPr>
                <w:tcW w:w="477" w:type="pct"/>
                <w:tcBorders>
                  <w:top w:val="nil"/>
                  <w:left w:val="nil"/>
                  <w:bottom w:val="single" w:sz="4" w:space="0" w:color="auto"/>
                  <w:right w:val="single" w:sz="4" w:space="0" w:color="auto"/>
                </w:tcBorders>
                <w:shd w:val="clear" w:color="auto" w:fill="auto"/>
                <w:hideMark/>
              </w:tcPr>
              <w:p w14:paraId="1F8D60B7"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Lugar: El Carmen, Guadalupe</w:t>
                </w:r>
              </w:p>
            </w:tc>
            <w:tc>
              <w:tcPr>
                <w:tcW w:w="543" w:type="pct"/>
                <w:tcBorders>
                  <w:top w:val="nil"/>
                  <w:left w:val="nil"/>
                  <w:bottom w:val="single" w:sz="4" w:space="0" w:color="auto"/>
                  <w:right w:val="single" w:sz="4" w:space="0" w:color="auto"/>
                </w:tcBorders>
                <w:shd w:val="clear" w:color="auto" w:fill="auto"/>
                <w:hideMark/>
              </w:tcPr>
              <w:p w14:paraId="0DC3FFF6"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Gama: media</w:t>
                </w:r>
              </w:p>
            </w:tc>
            <w:tc>
              <w:tcPr>
                <w:tcW w:w="520" w:type="pct"/>
                <w:tcBorders>
                  <w:top w:val="nil"/>
                  <w:left w:val="nil"/>
                  <w:bottom w:val="single" w:sz="4" w:space="0" w:color="auto"/>
                  <w:right w:val="single" w:sz="4" w:space="0" w:color="auto"/>
                </w:tcBorders>
                <w:shd w:val="clear" w:color="auto" w:fill="auto"/>
                <w:hideMark/>
              </w:tcPr>
              <w:p w14:paraId="333F2BA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Cantidad: 2 gramos</w:t>
                </w:r>
              </w:p>
            </w:tc>
            <w:tc>
              <w:tcPr>
                <w:tcW w:w="449" w:type="pct"/>
                <w:tcBorders>
                  <w:top w:val="nil"/>
                  <w:left w:val="nil"/>
                  <w:bottom w:val="single" w:sz="4" w:space="0" w:color="auto"/>
                  <w:right w:val="single" w:sz="4" w:space="0" w:color="auto"/>
                </w:tcBorders>
                <w:shd w:val="clear" w:color="auto" w:fill="auto"/>
                <w:hideMark/>
              </w:tcPr>
              <w:p w14:paraId="197B653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Precio: 2 mil colones c/u</w:t>
                </w:r>
              </w:p>
            </w:tc>
            <w:tc>
              <w:tcPr>
                <w:tcW w:w="1082" w:type="pct"/>
                <w:tcBorders>
                  <w:top w:val="nil"/>
                  <w:left w:val="nil"/>
                  <w:bottom w:val="single" w:sz="4" w:space="0" w:color="auto"/>
                  <w:right w:val="single" w:sz="4" w:space="0" w:color="auto"/>
                </w:tcBorders>
                <w:shd w:val="clear" w:color="auto" w:fill="auto"/>
                <w:hideMark/>
              </w:tcPr>
              <w:p w14:paraId="2DE7A363"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Sujetos involucrados: grupo de consumidores</w:t>
                </w:r>
              </w:p>
            </w:tc>
          </w:tr>
          <w:tr w:rsidR="002E2536" w:rsidRPr="002E2536" w14:paraId="2E80C781" w14:textId="77777777" w:rsidTr="006A1424">
            <w:trPr>
              <w:trHeight w:val="300"/>
            </w:trPr>
            <w:tc>
              <w:tcPr>
                <w:tcW w:w="2406" w:type="pct"/>
                <w:gridSpan w:val="4"/>
                <w:tcBorders>
                  <w:top w:val="single" w:sz="4" w:space="0" w:color="auto"/>
                  <w:left w:val="single" w:sz="4" w:space="0" w:color="auto"/>
                  <w:bottom w:val="single" w:sz="4" w:space="0" w:color="auto"/>
                  <w:right w:val="single" w:sz="4" w:space="0" w:color="auto"/>
                </w:tcBorders>
                <w:shd w:val="clear" w:color="auto" w:fill="auto"/>
                <w:hideMark/>
              </w:tcPr>
              <w:p w14:paraId="394DD6D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Descripción de lo observado</w:t>
                </w:r>
              </w:p>
            </w:tc>
            <w:tc>
              <w:tcPr>
                <w:tcW w:w="2594" w:type="pct"/>
                <w:gridSpan w:val="4"/>
                <w:tcBorders>
                  <w:top w:val="single" w:sz="4" w:space="0" w:color="auto"/>
                  <w:left w:val="nil"/>
                  <w:bottom w:val="single" w:sz="4" w:space="0" w:color="auto"/>
                  <w:right w:val="single" w:sz="4" w:space="0" w:color="auto"/>
                </w:tcBorders>
                <w:shd w:val="clear" w:color="auto" w:fill="auto"/>
                <w:hideMark/>
              </w:tcPr>
              <w:p w14:paraId="7A37172B"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Interpretación de lo observado</w:t>
                </w:r>
              </w:p>
            </w:tc>
          </w:tr>
          <w:tr w:rsidR="002E2536" w:rsidRPr="002E2536" w14:paraId="2A74D554" w14:textId="77777777" w:rsidTr="006A1424">
            <w:trPr>
              <w:trHeight w:val="450"/>
            </w:trPr>
            <w:tc>
              <w:tcPr>
                <w:tcW w:w="2406"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1D727582" w14:textId="77777777"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Un consumidor del grupo de consumidores observado vendió a otro grupo dos gramos de marihuana "colombiana" de su propia marihuana de consumo.</w:t>
                </w:r>
              </w:p>
            </w:tc>
            <w:tc>
              <w:tcPr>
                <w:tcW w:w="2594"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4B12C74E" w14:textId="08F835BC" w:rsidR="002E2536" w:rsidRPr="002E2536" w:rsidRDefault="002E2536" w:rsidP="006A1424">
                <w:pPr>
                  <w:spacing w:after="0" w:line="240" w:lineRule="auto"/>
                  <w:jc w:val="both"/>
                  <w:rPr>
                    <w:rFonts w:ascii="Times New Roman" w:eastAsia="Times New Roman" w:hAnsi="Times New Roman" w:cs="Times New Roman"/>
                    <w:color w:val="000000"/>
                    <w:sz w:val="20"/>
                    <w:szCs w:val="20"/>
                    <w:lang w:eastAsia="es-CR"/>
                  </w:rPr>
                </w:pPr>
                <w:r w:rsidRPr="002E2536">
                  <w:rPr>
                    <w:rFonts w:ascii="Times New Roman" w:eastAsia="Times New Roman" w:hAnsi="Times New Roman" w:cs="Times New Roman"/>
                    <w:color w:val="000000"/>
                    <w:sz w:val="20"/>
                    <w:szCs w:val="20"/>
                    <w:lang w:eastAsia="es-CR"/>
                  </w:rPr>
                  <w:t xml:space="preserve">Este caso no involucra un vendedor directo, sino que representa una transacción entre consumidores, la cual es un método usual entre grupos de consumidores para conseguir marihuana </w:t>
                </w:r>
                <w:r w:rsidR="006A1424" w:rsidRPr="002E2536">
                  <w:rPr>
                    <w:rFonts w:ascii="Times New Roman" w:eastAsia="Times New Roman" w:hAnsi="Times New Roman" w:cs="Times New Roman"/>
                    <w:color w:val="000000"/>
                    <w:sz w:val="20"/>
                    <w:szCs w:val="20"/>
                    <w:lang w:eastAsia="es-CR"/>
                  </w:rPr>
                  <w:t>rápidamente</w:t>
                </w:r>
                <w:r w:rsidRPr="002E2536">
                  <w:rPr>
                    <w:rFonts w:ascii="Times New Roman" w:eastAsia="Times New Roman" w:hAnsi="Times New Roman" w:cs="Times New Roman"/>
                    <w:color w:val="000000"/>
                    <w:sz w:val="20"/>
                    <w:szCs w:val="20"/>
                    <w:lang w:eastAsia="es-CR"/>
                  </w:rPr>
                  <w:t xml:space="preserve"> sin tener que pactar una transacción. Una limitante de estas transacciones </w:t>
                </w:r>
                <w:r w:rsidR="0090608C">
                  <w:rPr>
                    <w:rFonts w:ascii="Times New Roman" w:eastAsia="Times New Roman" w:hAnsi="Times New Roman" w:cs="Times New Roman"/>
                    <w:color w:val="000000"/>
                    <w:sz w:val="20"/>
                    <w:szCs w:val="20"/>
                    <w:lang w:eastAsia="es-CR"/>
                  </w:rPr>
                  <w:t xml:space="preserve">es </w:t>
                </w:r>
                <w:r w:rsidRPr="002E2536">
                  <w:rPr>
                    <w:rFonts w:ascii="Times New Roman" w:eastAsia="Times New Roman" w:hAnsi="Times New Roman" w:cs="Times New Roman"/>
                    <w:color w:val="000000"/>
                    <w:sz w:val="20"/>
                    <w:szCs w:val="20"/>
                    <w:lang w:eastAsia="es-CR"/>
                  </w:rPr>
                  <w:t xml:space="preserve">que en la </w:t>
                </w:r>
                <w:r w:rsidR="006A1424" w:rsidRPr="002E2536">
                  <w:rPr>
                    <w:rFonts w:ascii="Times New Roman" w:eastAsia="Times New Roman" w:hAnsi="Times New Roman" w:cs="Times New Roman"/>
                    <w:color w:val="000000"/>
                    <w:sz w:val="20"/>
                    <w:szCs w:val="20"/>
                    <w:lang w:eastAsia="es-CR"/>
                  </w:rPr>
                  <w:t>mayoría</w:t>
                </w:r>
                <w:r w:rsidRPr="002E2536">
                  <w:rPr>
                    <w:rFonts w:ascii="Times New Roman" w:eastAsia="Times New Roman" w:hAnsi="Times New Roman" w:cs="Times New Roman"/>
                    <w:color w:val="000000"/>
                    <w:sz w:val="20"/>
                    <w:szCs w:val="20"/>
                    <w:lang w:eastAsia="es-CR"/>
                  </w:rPr>
                  <w:t xml:space="preserve"> de </w:t>
                </w:r>
                <w:r w:rsidR="00D7477D" w:rsidRPr="002E2536">
                  <w:rPr>
                    <w:rFonts w:ascii="Times New Roman" w:eastAsia="Times New Roman" w:hAnsi="Times New Roman" w:cs="Times New Roman"/>
                    <w:color w:val="000000"/>
                    <w:sz w:val="20"/>
                    <w:szCs w:val="20"/>
                    <w:lang w:eastAsia="es-CR"/>
                  </w:rPr>
                  <w:t>los casos</w:t>
                </w:r>
                <w:r w:rsidRPr="002E2536">
                  <w:rPr>
                    <w:rFonts w:ascii="Times New Roman" w:eastAsia="Times New Roman" w:hAnsi="Times New Roman" w:cs="Times New Roman"/>
                    <w:color w:val="000000"/>
                    <w:sz w:val="20"/>
                    <w:szCs w:val="20"/>
                    <w:lang w:eastAsia="es-CR"/>
                  </w:rPr>
                  <w:t xml:space="preserve"> se manejan pequeñas cantidades para el consumo.</w:t>
                </w:r>
              </w:p>
            </w:tc>
          </w:tr>
          <w:tr w:rsidR="002E2536" w:rsidRPr="002E2536" w14:paraId="47B02DE2"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5F28B0C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3711F9FD"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50FAE9F3"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4CDD222C"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5A74E17A"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r w:rsidR="002E2536" w:rsidRPr="002E2536" w14:paraId="1F23BC9A" w14:textId="77777777" w:rsidTr="006A1424">
            <w:trPr>
              <w:trHeight w:val="450"/>
            </w:trPr>
            <w:tc>
              <w:tcPr>
                <w:tcW w:w="2406" w:type="pct"/>
                <w:gridSpan w:val="4"/>
                <w:vMerge/>
                <w:tcBorders>
                  <w:top w:val="single" w:sz="4" w:space="0" w:color="auto"/>
                  <w:left w:val="single" w:sz="4" w:space="0" w:color="auto"/>
                  <w:bottom w:val="single" w:sz="4" w:space="0" w:color="auto"/>
                  <w:right w:val="single" w:sz="4" w:space="0" w:color="auto"/>
                </w:tcBorders>
                <w:vAlign w:val="center"/>
                <w:hideMark/>
              </w:tcPr>
              <w:p w14:paraId="44EDE6F2"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c>
              <w:tcPr>
                <w:tcW w:w="2594" w:type="pct"/>
                <w:gridSpan w:val="4"/>
                <w:vMerge/>
                <w:tcBorders>
                  <w:top w:val="single" w:sz="4" w:space="0" w:color="auto"/>
                  <w:left w:val="single" w:sz="4" w:space="0" w:color="auto"/>
                  <w:bottom w:val="single" w:sz="4" w:space="0" w:color="auto"/>
                  <w:right w:val="single" w:sz="4" w:space="0" w:color="auto"/>
                </w:tcBorders>
                <w:vAlign w:val="center"/>
                <w:hideMark/>
              </w:tcPr>
              <w:p w14:paraId="75C19951" w14:textId="77777777" w:rsidR="002E2536" w:rsidRPr="002E2536" w:rsidRDefault="002E2536" w:rsidP="002E2536">
                <w:pPr>
                  <w:spacing w:after="0" w:line="240" w:lineRule="auto"/>
                  <w:rPr>
                    <w:rFonts w:ascii="Times New Roman" w:eastAsia="Times New Roman" w:hAnsi="Times New Roman" w:cs="Times New Roman"/>
                    <w:color w:val="000000"/>
                    <w:sz w:val="20"/>
                    <w:szCs w:val="20"/>
                    <w:lang w:eastAsia="es-CR"/>
                  </w:rPr>
                </w:pPr>
              </w:p>
            </w:tc>
          </w:tr>
        </w:tbl>
        <w:p w14:paraId="6899A39E" w14:textId="77777777" w:rsidR="002E2536" w:rsidRDefault="002E2536" w:rsidP="005C7D50">
          <w:pPr>
            <w:rPr>
              <w:rFonts w:ascii="Times New Roman" w:hAnsi="Times New Roman" w:cs="Times New Roman"/>
              <w:b/>
              <w:bCs/>
              <w:sz w:val="24"/>
              <w:szCs w:val="24"/>
            </w:rPr>
          </w:pPr>
        </w:p>
        <w:p w14:paraId="263F1253" w14:textId="1E289A99" w:rsidR="006A1424" w:rsidRDefault="006A1424" w:rsidP="006A1424">
          <w:pPr>
            <w:spacing w:line="240" w:lineRule="auto"/>
            <w:jc w:val="both"/>
            <w:rPr>
              <w:rFonts w:ascii="Times New Roman" w:hAnsi="Times New Roman" w:cs="Times New Roman"/>
              <w:sz w:val="20"/>
              <w:szCs w:val="24"/>
            </w:rPr>
          </w:pPr>
          <w:r w:rsidRPr="00A0243D">
            <w:rPr>
              <w:rFonts w:ascii="Times New Roman" w:hAnsi="Times New Roman" w:cs="Times New Roman"/>
              <w:sz w:val="20"/>
              <w:szCs w:val="24"/>
            </w:rPr>
            <w:t xml:space="preserve">Fuente: elaboración propia con información recopilada en diversas </w:t>
          </w:r>
          <w:r>
            <w:rPr>
              <w:rFonts w:ascii="Times New Roman" w:hAnsi="Times New Roman" w:cs="Times New Roman"/>
              <w:sz w:val="20"/>
              <w:szCs w:val="24"/>
            </w:rPr>
            <w:t>sesiones de observación.</w:t>
          </w:r>
        </w:p>
        <w:p w14:paraId="6210F521" w14:textId="77777777" w:rsidR="00501F5C" w:rsidRDefault="00501F5C" w:rsidP="006A1424">
          <w:pPr>
            <w:spacing w:line="240" w:lineRule="auto"/>
            <w:jc w:val="both"/>
            <w:rPr>
              <w:rFonts w:ascii="Times New Roman" w:hAnsi="Times New Roman" w:cs="Times New Roman"/>
              <w:sz w:val="20"/>
              <w:szCs w:val="24"/>
            </w:rPr>
          </w:pPr>
        </w:p>
        <w:p w14:paraId="03C89731" w14:textId="77777777" w:rsidR="00532CCD" w:rsidRDefault="00532CCD" w:rsidP="006A1424">
          <w:pPr>
            <w:spacing w:line="240" w:lineRule="auto"/>
            <w:jc w:val="both"/>
            <w:rPr>
              <w:rFonts w:ascii="Times New Roman" w:hAnsi="Times New Roman" w:cs="Times New Roman"/>
              <w:sz w:val="20"/>
              <w:szCs w:val="24"/>
            </w:rPr>
          </w:pPr>
        </w:p>
        <w:p w14:paraId="532CE76D" w14:textId="77777777" w:rsidR="00532CCD" w:rsidRDefault="00532CCD" w:rsidP="006A1424">
          <w:pPr>
            <w:spacing w:line="240" w:lineRule="auto"/>
            <w:jc w:val="both"/>
            <w:rPr>
              <w:rFonts w:ascii="Times New Roman" w:hAnsi="Times New Roman" w:cs="Times New Roman"/>
              <w:sz w:val="20"/>
              <w:szCs w:val="24"/>
            </w:rPr>
          </w:pPr>
        </w:p>
        <w:p w14:paraId="7CB714F7" w14:textId="77777777" w:rsidR="00532CCD" w:rsidRDefault="00532CCD" w:rsidP="006A1424">
          <w:pPr>
            <w:spacing w:line="240" w:lineRule="auto"/>
            <w:jc w:val="both"/>
            <w:rPr>
              <w:rFonts w:ascii="Times New Roman" w:hAnsi="Times New Roman" w:cs="Times New Roman"/>
              <w:sz w:val="20"/>
              <w:szCs w:val="24"/>
            </w:rPr>
          </w:pPr>
        </w:p>
        <w:p w14:paraId="16AC35CE" w14:textId="77777777" w:rsidR="00532CCD" w:rsidRDefault="00532CCD" w:rsidP="006A1424">
          <w:pPr>
            <w:spacing w:line="240" w:lineRule="auto"/>
            <w:jc w:val="both"/>
            <w:rPr>
              <w:rFonts w:ascii="Times New Roman" w:hAnsi="Times New Roman" w:cs="Times New Roman"/>
              <w:sz w:val="20"/>
              <w:szCs w:val="24"/>
            </w:rPr>
          </w:pPr>
        </w:p>
        <w:p w14:paraId="6798CCDE" w14:textId="77777777" w:rsidR="00532CCD" w:rsidRDefault="00532CCD" w:rsidP="006A1424">
          <w:pPr>
            <w:spacing w:line="240" w:lineRule="auto"/>
            <w:jc w:val="both"/>
            <w:rPr>
              <w:rFonts w:ascii="Times New Roman" w:hAnsi="Times New Roman" w:cs="Times New Roman"/>
              <w:sz w:val="20"/>
              <w:szCs w:val="24"/>
            </w:rPr>
          </w:pPr>
        </w:p>
        <w:p w14:paraId="6BF840DB" w14:textId="77777777" w:rsidR="00532CCD" w:rsidRDefault="00532CCD" w:rsidP="006A1424">
          <w:pPr>
            <w:spacing w:line="240" w:lineRule="auto"/>
            <w:jc w:val="both"/>
            <w:rPr>
              <w:rFonts w:ascii="Times New Roman" w:hAnsi="Times New Roman" w:cs="Times New Roman"/>
              <w:sz w:val="20"/>
              <w:szCs w:val="24"/>
            </w:rPr>
          </w:pPr>
        </w:p>
        <w:p w14:paraId="2DDCF417" w14:textId="77777777" w:rsidR="00532CCD" w:rsidRDefault="00532CCD" w:rsidP="006A1424">
          <w:pPr>
            <w:spacing w:line="240" w:lineRule="auto"/>
            <w:jc w:val="both"/>
            <w:rPr>
              <w:rFonts w:ascii="Times New Roman" w:hAnsi="Times New Roman" w:cs="Times New Roman"/>
              <w:sz w:val="20"/>
              <w:szCs w:val="24"/>
            </w:rPr>
          </w:pPr>
        </w:p>
        <w:p w14:paraId="108CEACE" w14:textId="77777777" w:rsidR="00532CCD" w:rsidRDefault="00532CCD" w:rsidP="006A1424">
          <w:pPr>
            <w:spacing w:line="240" w:lineRule="auto"/>
            <w:jc w:val="both"/>
            <w:rPr>
              <w:rFonts w:ascii="Times New Roman" w:hAnsi="Times New Roman" w:cs="Times New Roman"/>
              <w:sz w:val="20"/>
              <w:szCs w:val="24"/>
            </w:rPr>
          </w:pPr>
        </w:p>
        <w:p w14:paraId="09188927" w14:textId="77777777" w:rsidR="00532CCD" w:rsidRDefault="00532CCD" w:rsidP="006A1424">
          <w:pPr>
            <w:spacing w:line="240" w:lineRule="auto"/>
            <w:jc w:val="both"/>
            <w:rPr>
              <w:rFonts w:ascii="Times New Roman" w:hAnsi="Times New Roman" w:cs="Times New Roman"/>
              <w:sz w:val="20"/>
              <w:szCs w:val="24"/>
            </w:rPr>
          </w:pPr>
        </w:p>
        <w:p w14:paraId="78A24713" w14:textId="77777777" w:rsidR="00532CCD" w:rsidRDefault="00532CCD" w:rsidP="006A1424">
          <w:pPr>
            <w:spacing w:line="240" w:lineRule="auto"/>
            <w:jc w:val="both"/>
            <w:rPr>
              <w:rFonts w:ascii="Times New Roman" w:hAnsi="Times New Roman" w:cs="Times New Roman"/>
              <w:sz w:val="20"/>
              <w:szCs w:val="24"/>
            </w:rPr>
          </w:pPr>
        </w:p>
        <w:p w14:paraId="048D8A7C" w14:textId="77777777" w:rsidR="00532CCD" w:rsidRPr="00A0243D" w:rsidRDefault="00532CCD" w:rsidP="006A1424">
          <w:pPr>
            <w:spacing w:line="240" w:lineRule="auto"/>
            <w:jc w:val="both"/>
            <w:rPr>
              <w:rFonts w:ascii="Times New Roman" w:hAnsi="Times New Roman" w:cs="Times New Roman"/>
              <w:sz w:val="20"/>
              <w:szCs w:val="24"/>
            </w:rPr>
          </w:pPr>
        </w:p>
        <w:p w14:paraId="3524F643" w14:textId="25B9BCFD" w:rsidR="00C0141D" w:rsidRDefault="00C0141D" w:rsidP="002E2536">
          <w:pPr>
            <w:pStyle w:val="Ttulo2"/>
            <w:numPr>
              <w:ilvl w:val="0"/>
              <w:numId w:val="0"/>
            </w:numPr>
            <w:spacing w:line="240" w:lineRule="auto"/>
            <w:ind w:left="993" w:hanging="993"/>
            <w:rPr>
              <w:rFonts w:ascii="Times New Roman" w:hAnsi="Times New Roman" w:cs="Times New Roman"/>
              <w:sz w:val="24"/>
            </w:rPr>
          </w:pPr>
          <w:bookmarkStart w:id="155" w:name="_Ref8826179"/>
          <w:bookmarkStart w:id="156" w:name="_Toc51072374"/>
          <w:r w:rsidRPr="00FA16E8">
            <w:rPr>
              <w:rFonts w:ascii="Times New Roman" w:hAnsi="Times New Roman" w:cs="Times New Roman"/>
              <w:sz w:val="24"/>
            </w:rPr>
            <w:lastRenderedPageBreak/>
            <w:t xml:space="preserve">Anexo </w:t>
          </w:r>
          <w:bookmarkEnd w:id="155"/>
          <w:r w:rsidR="002E2536">
            <w:rPr>
              <w:rFonts w:ascii="Times New Roman" w:hAnsi="Times New Roman" w:cs="Times New Roman"/>
              <w:sz w:val="24"/>
            </w:rPr>
            <w:t>3</w:t>
          </w:r>
          <w:r w:rsidR="00A0243D">
            <w:rPr>
              <w:rFonts w:ascii="Times New Roman" w:hAnsi="Times New Roman" w:cs="Times New Roman"/>
              <w:sz w:val="24"/>
            </w:rPr>
            <w:t xml:space="preserve">. </w:t>
          </w:r>
          <w:r w:rsidRPr="00C0141D">
            <w:rPr>
              <w:rFonts w:ascii="Times New Roman" w:hAnsi="Times New Roman" w:cs="Times New Roman"/>
              <w:sz w:val="24"/>
            </w:rPr>
            <w:t>Costa Rica. Presupuesto ejecutado por el Ministerio de Seguridad Pública y decomisos de marihuana en picadura por kilogramo según año. 2011-2017</w:t>
          </w:r>
          <w:bookmarkEnd w:id="156"/>
        </w:p>
        <w:p w14:paraId="4786AE71" w14:textId="77777777" w:rsidR="00A7284F" w:rsidRPr="00C0141D" w:rsidRDefault="00A7284F" w:rsidP="00C0141D">
          <w:pPr>
            <w:spacing w:line="240" w:lineRule="auto"/>
            <w:jc w:val="both"/>
            <w:rPr>
              <w:rFonts w:ascii="Times New Roman" w:hAnsi="Times New Roman" w:cs="Times New Roman"/>
              <w:sz w:val="24"/>
              <w:szCs w:val="24"/>
            </w:rPr>
          </w:pPr>
        </w:p>
        <w:p w14:paraId="417933BF" w14:textId="370FFAFB" w:rsidR="00C0141D" w:rsidRDefault="00C0141D" w:rsidP="00C0141D">
          <w:pPr>
            <w:spacing w:line="240" w:lineRule="auto"/>
            <w:jc w:val="center"/>
            <w:rPr>
              <w:rFonts w:ascii="Times New Roman" w:hAnsi="Times New Roman" w:cs="Times New Roman"/>
              <w:b/>
              <w:sz w:val="24"/>
              <w:szCs w:val="24"/>
            </w:rPr>
          </w:pPr>
          <w:r>
            <w:rPr>
              <w:noProof/>
              <w:lang w:eastAsia="es-CR"/>
            </w:rPr>
            <w:drawing>
              <wp:inline distT="0" distB="0" distL="0" distR="0" wp14:anchorId="7B1C4B58" wp14:editId="0E842666">
                <wp:extent cx="5779770" cy="2057400"/>
                <wp:effectExtent l="0" t="0" r="0" b="0"/>
                <wp:docPr id="44" name="Gráfico 44">
                  <a:extLst xmlns:a="http://schemas.openxmlformats.org/drawingml/2006/main">
                    <a:ext uri="{FF2B5EF4-FFF2-40B4-BE49-F238E27FC236}">
                      <a16:creationId xmlns:a16="http://schemas.microsoft.com/office/drawing/2014/main" id="{DC3D1E7B-0A81-4BAD-A90D-71FD2CE7CA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E705C03" w14:textId="77777777" w:rsidR="00A7284F" w:rsidRDefault="00A7284F" w:rsidP="00A7284F">
          <w:pPr>
            <w:spacing w:line="240" w:lineRule="auto"/>
            <w:jc w:val="both"/>
            <w:rPr>
              <w:rFonts w:ascii="Times New Roman" w:hAnsi="Times New Roman" w:cs="Times New Roman"/>
              <w:sz w:val="24"/>
              <w:szCs w:val="24"/>
            </w:rPr>
          </w:pPr>
        </w:p>
        <w:p w14:paraId="13C1A8B2" w14:textId="6E5DC142" w:rsidR="005E7F87" w:rsidRDefault="005E7F87" w:rsidP="00837D49">
          <w:pPr>
            <w:spacing w:line="240" w:lineRule="auto"/>
            <w:jc w:val="both"/>
            <w:rPr>
              <w:rFonts w:ascii="Times New Roman" w:hAnsi="Times New Roman" w:cs="Times New Roman"/>
              <w:sz w:val="20"/>
              <w:szCs w:val="20"/>
            </w:rPr>
          </w:pPr>
          <w:r w:rsidRPr="00546148">
            <w:rPr>
              <w:rFonts w:ascii="Times New Roman" w:hAnsi="Times New Roman" w:cs="Times New Roman"/>
              <w:sz w:val="20"/>
              <w:szCs w:val="20"/>
            </w:rPr>
            <w:t>Fuente: Elaboración propia con datos del ICD y el MSP</w:t>
          </w:r>
        </w:p>
        <w:p w14:paraId="21486037" w14:textId="77777777" w:rsidR="00532CCD" w:rsidRPr="00837D49" w:rsidRDefault="00532CCD" w:rsidP="00837D49">
          <w:pPr>
            <w:spacing w:line="240" w:lineRule="auto"/>
            <w:jc w:val="both"/>
            <w:rPr>
              <w:rFonts w:ascii="Times New Roman" w:hAnsi="Times New Roman" w:cs="Times New Roman"/>
              <w:sz w:val="20"/>
              <w:szCs w:val="20"/>
            </w:rPr>
          </w:pPr>
        </w:p>
        <w:p w14:paraId="47687641" w14:textId="4C882124" w:rsidR="003B7B77" w:rsidRPr="00CF0DFA" w:rsidRDefault="003B7B77" w:rsidP="00A0243D">
          <w:pPr>
            <w:pStyle w:val="Ttulo2"/>
            <w:numPr>
              <w:ilvl w:val="0"/>
              <w:numId w:val="0"/>
            </w:numPr>
            <w:spacing w:line="240" w:lineRule="auto"/>
            <w:rPr>
              <w:rFonts w:ascii="Times New Roman" w:hAnsi="Times New Roman" w:cs="Times New Roman"/>
            </w:rPr>
          </w:pPr>
          <w:bookmarkStart w:id="157" w:name="_Ref30414100"/>
          <w:bookmarkStart w:id="158" w:name="_Toc51072375"/>
          <w:r w:rsidRPr="00CF0DFA">
            <w:rPr>
              <w:rFonts w:ascii="Times New Roman" w:hAnsi="Times New Roman" w:cs="Times New Roman"/>
            </w:rPr>
            <w:t xml:space="preserve">Anexo </w:t>
          </w:r>
          <w:r w:rsidR="002E2536" w:rsidRPr="00CF0DFA">
            <w:rPr>
              <w:rFonts w:ascii="Times New Roman" w:hAnsi="Times New Roman" w:cs="Times New Roman"/>
            </w:rPr>
            <w:t>4</w:t>
          </w:r>
          <w:r w:rsidRPr="00CF0DFA">
            <w:rPr>
              <w:rFonts w:ascii="Times New Roman" w:hAnsi="Times New Roman" w:cs="Times New Roman"/>
            </w:rPr>
            <w:t xml:space="preserve">. Ficha: </w:t>
          </w:r>
          <w:r w:rsidR="00797ADC" w:rsidRPr="00CF0DFA">
            <w:rPr>
              <w:rFonts w:ascii="Times New Roman" w:hAnsi="Times New Roman" w:cs="Times New Roman"/>
            </w:rPr>
            <w:t xml:space="preserve">aspectos básicos sobre el </w:t>
          </w:r>
          <w:r w:rsidRPr="00CF0DFA">
            <w:rPr>
              <w:rFonts w:ascii="Times New Roman" w:hAnsi="Times New Roman" w:cs="Times New Roman"/>
            </w:rPr>
            <w:t>cultivo de cannabis</w:t>
          </w:r>
          <w:r w:rsidR="00797ADC" w:rsidRPr="00CF0DFA">
            <w:rPr>
              <w:rFonts w:ascii="Times New Roman" w:hAnsi="Times New Roman" w:cs="Times New Roman"/>
            </w:rPr>
            <w:t xml:space="preserve"> en interiores</w:t>
          </w:r>
          <w:bookmarkEnd w:id="157"/>
          <w:bookmarkEnd w:id="158"/>
        </w:p>
        <w:p w14:paraId="06A36170" w14:textId="3196028C" w:rsidR="00A0243D" w:rsidRDefault="0070400C" w:rsidP="00D7477D">
          <w:pPr>
            <w:spacing w:line="240" w:lineRule="auto"/>
            <w:ind w:firstLine="708"/>
            <w:jc w:val="both"/>
            <w:rPr>
              <w:rFonts w:ascii="Times New Roman" w:hAnsi="Times New Roman" w:cs="Times New Roman"/>
              <w:sz w:val="24"/>
              <w:szCs w:val="24"/>
            </w:rPr>
          </w:pPr>
          <w:r w:rsidRPr="00CF0DFA">
            <w:rPr>
              <w:rFonts w:ascii="Times New Roman" w:hAnsi="Times New Roman" w:cs="Times New Roman"/>
              <w:sz w:val="24"/>
              <w:szCs w:val="24"/>
            </w:rPr>
            <w:t>Esta ficha se realizó con diferentes fuentes. La línea general de pasos y etapas en el cultivo fueron descritos por un cultivador de ambiente controlado. Otros detalles se encontraron en páginas de internet, dado la gran cantidad de información respectiva al cultivo de cannabis que se puede encontrar se exponen solo unos ejemplos. Primero se exponen los</w:t>
          </w:r>
          <w:r>
            <w:rPr>
              <w:rFonts w:ascii="Times New Roman" w:hAnsi="Times New Roman" w:cs="Times New Roman"/>
              <w:sz w:val="24"/>
              <w:szCs w:val="24"/>
            </w:rPr>
            <w:t xml:space="preserve"> insumos lícitos mínimos y algunos ejemplos de distribuidores especializados en insumos de cultivo. Seguido se presentan las fases de un cultivo interior de cannabis.</w:t>
          </w:r>
        </w:p>
        <w:p w14:paraId="40713527" w14:textId="77777777" w:rsidR="006A1424" w:rsidRDefault="006A1424" w:rsidP="00A0243D">
          <w:pPr>
            <w:spacing w:line="240" w:lineRule="auto"/>
            <w:jc w:val="both"/>
            <w:rPr>
              <w:rFonts w:ascii="Times New Roman" w:hAnsi="Times New Roman" w:cs="Times New Roman"/>
              <w:sz w:val="24"/>
              <w:szCs w:val="24"/>
            </w:rPr>
          </w:pPr>
        </w:p>
        <w:p w14:paraId="5D94C9B5" w14:textId="0A584659" w:rsidR="0070400C" w:rsidRDefault="0070400C" w:rsidP="00A0243D">
          <w:pPr>
            <w:spacing w:line="240" w:lineRule="auto"/>
            <w:jc w:val="both"/>
            <w:rPr>
              <w:rFonts w:ascii="Times New Roman" w:hAnsi="Times New Roman" w:cs="Times New Roman"/>
              <w:b/>
              <w:i/>
              <w:sz w:val="24"/>
              <w:szCs w:val="24"/>
            </w:rPr>
          </w:pPr>
          <w:r w:rsidRPr="00A0243D">
            <w:rPr>
              <w:rFonts w:ascii="Times New Roman" w:hAnsi="Times New Roman" w:cs="Times New Roman"/>
              <w:b/>
              <w:i/>
              <w:sz w:val="24"/>
              <w:szCs w:val="24"/>
            </w:rPr>
            <w:t>Nutrientes y fertilizantes</w:t>
          </w:r>
        </w:p>
        <w:p w14:paraId="56C235C1" w14:textId="7C4A8BEE" w:rsidR="005F29EE" w:rsidRDefault="005F29EE" w:rsidP="00D747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Todas las etapas en el cultivo de cannabis precisan de un grupo de nutrientes en proporciones específicas, a </w:t>
          </w:r>
          <w:r w:rsidR="00D7477D">
            <w:rPr>
              <w:rFonts w:ascii="Times New Roman" w:hAnsi="Times New Roman" w:cs="Times New Roman"/>
              <w:sz w:val="24"/>
              <w:szCs w:val="24"/>
            </w:rPr>
            <w:t>continuación,</w:t>
          </w:r>
          <w:r>
            <w:rPr>
              <w:rFonts w:ascii="Times New Roman" w:hAnsi="Times New Roman" w:cs="Times New Roman"/>
              <w:sz w:val="24"/>
              <w:szCs w:val="24"/>
            </w:rPr>
            <w:t xml:space="preserve"> se revisan cuadros de alimentación de distintas familias de fertilizantes y nutrientes hidropónicos usados en el cultivo de cannabis. Estos nutrientes pueden ser conseguidos en tiendas especializadas en implementos para cultivos de interior y exterior. </w:t>
          </w:r>
        </w:p>
        <w:p w14:paraId="1E1D4CB5" w14:textId="10C470D6" w:rsidR="005F29EE" w:rsidRPr="00887F80" w:rsidRDefault="005F29EE" w:rsidP="00D747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B850D3">
            <w:rPr>
              <w:rFonts w:ascii="Times New Roman" w:hAnsi="Times New Roman" w:cs="Times New Roman"/>
              <w:i/>
              <w:sz w:val="24"/>
              <w:szCs w:val="24"/>
            </w:rPr>
            <w:t>recipe for succes starter kit</w:t>
          </w:r>
          <w:r w:rsidR="002468A2">
            <w:rPr>
              <w:rFonts w:ascii="Times New Roman" w:hAnsi="Times New Roman" w:cs="Times New Roman"/>
              <w:i/>
              <w:sz w:val="24"/>
              <w:szCs w:val="24"/>
            </w:rPr>
            <w:t xml:space="preserve"> </w:t>
          </w:r>
          <w:r>
            <w:rPr>
              <w:rFonts w:ascii="Times New Roman" w:hAnsi="Times New Roman" w:cs="Times New Roman"/>
              <w:sz w:val="24"/>
              <w:szCs w:val="24"/>
            </w:rPr>
            <w:t>(receta para el éxito, kit de inicio) de Technaflora fue utilizado en el cultivo de autoconsumo estudiado</w:t>
          </w:r>
          <w:r w:rsidR="00887F80">
            <w:rPr>
              <w:rFonts w:ascii="Times New Roman" w:hAnsi="Times New Roman" w:cs="Times New Roman"/>
              <w:sz w:val="24"/>
              <w:szCs w:val="24"/>
            </w:rPr>
            <w:t xml:space="preserve"> y se recopilan todos sus aditivos en la </w:t>
          </w:r>
          <w:r w:rsidR="00C11165">
            <w:rPr>
              <w:rFonts w:ascii="Times New Roman" w:hAnsi="Times New Roman" w:cs="Times New Roman"/>
              <w:sz w:val="24"/>
              <w:szCs w:val="24"/>
            </w:rPr>
            <w:t>f</w:t>
          </w:r>
          <w:r w:rsidR="00887F80">
            <w:rPr>
              <w:rFonts w:ascii="Times New Roman" w:hAnsi="Times New Roman" w:cs="Times New Roman"/>
              <w:sz w:val="24"/>
              <w:szCs w:val="24"/>
            </w:rPr>
            <w:t>igura 19</w:t>
          </w:r>
          <w:r>
            <w:rPr>
              <w:rFonts w:ascii="Times New Roman" w:hAnsi="Times New Roman" w:cs="Times New Roman"/>
              <w:sz w:val="24"/>
              <w:szCs w:val="24"/>
            </w:rPr>
            <w:t>. El uso de estos u otros aditamentos nutritivos dependen del gusto y la experiencia del cultivador, así como</w:t>
          </w:r>
          <w:r w:rsidR="00887F80">
            <w:rPr>
              <w:rFonts w:ascii="Times New Roman" w:hAnsi="Times New Roman" w:cs="Times New Roman"/>
              <w:sz w:val="24"/>
              <w:szCs w:val="24"/>
            </w:rPr>
            <w:t xml:space="preserve"> del presupuesto que desee usar.</w:t>
          </w:r>
        </w:p>
        <w:p w14:paraId="7FD0D472" w14:textId="77777777" w:rsidR="00837D49" w:rsidRDefault="00837D49" w:rsidP="005F29EE">
          <w:pPr>
            <w:spacing w:line="240" w:lineRule="auto"/>
            <w:jc w:val="both"/>
            <w:rPr>
              <w:rFonts w:ascii="Times New Roman" w:hAnsi="Times New Roman" w:cs="Times New Roman"/>
              <w:b/>
              <w:i/>
              <w:sz w:val="24"/>
              <w:szCs w:val="24"/>
            </w:rPr>
          </w:pPr>
        </w:p>
        <w:p w14:paraId="6050362F" w14:textId="77777777" w:rsidR="00837D49" w:rsidRDefault="00837D49" w:rsidP="005F29EE">
          <w:pPr>
            <w:spacing w:line="240" w:lineRule="auto"/>
            <w:jc w:val="both"/>
            <w:rPr>
              <w:rFonts w:ascii="Times New Roman" w:hAnsi="Times New Roman" w:cs="Times New Roman"/>
              <w:b/>
              <w:i/>
              <w:sz w:val="24"/>
              <w:szCs w:val="24"/>
            </w:rPr>
          </w:pPr>
        </w:p>
        <w:p w14:paraId="60A11703" w14:textId="77777777" w:rsidR="003F2BE0" w:rsidRPr="00546148" w:rsidRDefault="003F2BE0" w:rsidP="005F29EE">
          <w:pPr>
            <w:spacing w:line="240" w:lineRule="auto"/>
            <w:jc w:val="both"/>
            <w:rPr>
              <w:rFonts w:ascii="Times New Roman" w:hAnsi="Times New Roman" w:cs="Times New Roman"/>
              <w:b/>
              <w:i/>
              <w:sz w:val="24"/>
              <w:szCs w:val="24"/>
            </w:rPr>
          </w:pPr>
        </w:p>
        <w:p w14:paraId="300B1200" w14:textId="4EA03D73" w:rsidR="0070400C" w:rsidRPr="005F29EE" w:rsidRDefault="0070400C" w:rsidP="0070400C">
          <w:pPr>
            <w:pStyle w:val="Descripcin"/>
            <w:rPr>
              <w:rFonts w:ascii="Times New Roman" w:hAnsi="Times New Roman" w:cs="Times New Roman"/>
              <w:b/>
              <w:i w:val="0"/>
              <w:color w:val="auto"/>
              <w:sz w:val="22"/>
            </w:rPr>
          </w:pPr>
          <w:bookmarkStart w:id="159" w:name="_Toc51072684"/>
          <w:r w:rsidRPr="005F29EE">
            <w:rPr>
              <w:rFonts w:ascii="Times New Roman" w:hAnsi="Times New Roman" w:cs="Times New Roman"/>
              <w:b/>
              <w:i w:val="0"/>
              <w:color w:val="auto"/>
              <w:sz w:val="22"/>
            </w:rPr>
            <w:lastRenderedPageBreak/>
            <w:t xml:space="preserve">Figura </w:t>
          </w:r>
          <w:r w:rsidRPr="005F29EE">
            <w:rPr>
              <w:rFonts w:ascii="Times New Roman" w:hAnsi="Times New Roman" w:cs="Times New Roman"/>
              <w:b/>
              <w:i w:val="0"/>
              <w:color w:val="auto"/>
              <w:sz w:val="22"/>
            </w:rPr>
            <w:fldChar w:fldCharType="begin"/>
          </w:r>
          <w:r w:rsidRPr="005F29EE">
            <w:rPr>
              <w:rFonts w:ascii="Times New Roman" w:hAnsi="Times New Roman" w:cs="Times New Roman"/>
              <w:b/>
              <w:i w:val="0"/>
              <w:color w:val="auto"/>
              <w:sz w:val="22"/>
            </w:rPr>
            <w:instrText xml:space="preserve"> SEQ Figura \* ARABIC </w:instrText>
          </w:r>
          <w:r w:rsidRPr="005F29EE">
            <w:rPr>
              <w:rFonts w:ascii="Times New Roman" w:hAnsi="Times New Roman" w:cs="Times New Roman"/>
              <w:b/>
              <w:i w:val="0"/>
              <w:color w:val="auto"/>
              <w:sz w:val="22"/>
            </w:rPr>
            <w:fldChar w:fldCharType="separate"/>
          </w:r>
          <w:r w:rsidR="00E40F63">
            <w:rPr>
              <w:rFonts w:ascii="Times New Roman" w:hAnsi="Times New Roman" w:cs="Times New Roman"/>
              <w:b/>
              <w:i w:val="0"/>
              <w:noProof/>
              <w:color w:val="auto"/>
              <w:sz w:val="22"/>
            </w:rPr>
            <w:t>19</w:t>
          </w:r>
          <w:r w:rsidRPr="005F29EE">
            <w:rPr>
              <w:rFonts w:ascii="Times New Roman" w:hAnsi="Times New Roman" w:cs="Times New Roman"/>
              <w:b/>
              <w:i w:val="0"/>
              <w:noProof/>
              <w:color w:val="auto"/>
              <w:sz w:val="22"/>
            </w:rPr>
            <w:fldChar w:fldCharType="end"/>
          </w:r>
          <w:r w:rsidRPr="005F29EE">
            <w:rPr>
              <w:rFonts w:ascii="Times New Roman" w:hAnsi="Times New Roman" w:cs="Times New Roman"/>
              <w:b/>
              <w:i w:val="0"/>
              <w:color w:val="auto"/>
              <w:sz w:val="22"/>
            </w:rPr>
            <w:t>. Fertilizantes y nutrientes para cultivo de cannabis.</w:t>
          </w:r>
          <w:bookmarkEnd w:id="159"/>
        </w:p>
        <w:p w14:paraId="33BE5D65" w14:textId="77777777" w:rsidR="0070400C" w:rsidRPr="003F2BE0" w:rsidRDefault="0070400C" w:rsidP="00914399">
          <w:pPr>
            <w:pStyle w:val="Prrafodelista"/>
            <w:numPr>
              <w:ilvl w:val="0"/>
              <w:numId w:val="16"/>
            </w:numPr>
            <w:rPr>
              <w:rFonts w:ascii="Times New Roman" w:hAnsi="Times New Roman" w:cs="Times New Roman"/>
              <w:szCs w:val="20"/>
            </w:rPr>
          </w:pPr>
          <w:r w:rsidRPr="003F2BE0">
            <w:rPr>
              <w:rFonts w:ascii="Times New Roman" w:hAnsi="Times New Roman" w:cs="Times New Roman"/>
              <w:szCs w:val="20"/>
            </w:rPr>
            <w:t>Technaflora</w:t>
          </w:r>
          <w:r w:rsidRPr="002468A2">
            <w:rPr>
              <w:rFonts w:ascii="Times New Roman" w:hAnsi="Times New Roman" w:cs="Times New Roman"/>
              <w:i/>
              <w:iCs/>
              <w:szCs w:val="20"/>
            </w:rPr>
            <w:t>: Kit</w:t>
          </w:r>
          <w:r w:rsidRPr="003F2BE0">
            <w:rPr>
              <w:rFonts w:ascii="Times New Roman" w:hAnsi="Times New Roman" w:cs="Times New Roman"/>
              <w:szCs w:val="20"/>
            </w:rPr>
            <w:t xml:space="preserve"> de inicio receta para el éxito</w:t>
          </w:r>
        </w:p>
        <w:p w14:paraId="2911CBE7" w14:textId="77777777" w:rsidR="0070400C" w:rsidRDefault="0070400C" w:rsidP="0070400C">
          <w:pPr>
            <w:jc w:val="center"/>
          </w:pPr>
          <w:r w:rsidRPr="00AA70C8">
            <w:rPr>
              <w:noProof/>
              <w:lang w:eastAsia="es-CR"/>
            </w:rPr>
            <w:drawing>
              <wp:inline distT="0" distB="0" distL="0" distR="0" wp14:anchorId="4F04FE13" wp14:editId="679B0818">
                <wp:extent cx="4024745" cy="5366326"/>
                <wp:effectExtent l="0" t="0" r="0" b="6350"/>
                <wp:docPr id="46" name="Imagen 46" descr="C:\Users\sebas\Dropbox\UNA\Licenciatura\Cadenas de Valor de Marihuana\technaflo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ebas\Dropbox\UNA\Licenciatura\Cadenas de Valor de Marihuana\technaflora1.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51130" cy="5401507"/>
                        </a:xfrm>
                        <a:prstGeom prst="rect">
                          <a:avLst/>
                        </a:prstGeom>
                        <a:noFill/>
                        <a:ln>
                          <a:noFill/>
                        </a:ln>
                      </pic:spPr>
                    </pic:pic>
                  </a:graphicData>
                </a:graphic>
              </wp:inline>
            </w:drawing>
          </w:r>
        </w:p>
        <w:p w14:paraId="23AAD5E2" w14:textId="77777777" w:rsidR="00837D49" w:rsidRDefault="00837D49" w:rsidP="0070400C">
          <w:pPr>
            <w:rPr>
              <w:rFonts w:ascii="Times New Roman" w:hAnsi="Times New Roman" w:cs="Times New Roman"/>
              <w:sz w:val="20"/>
              <w:szCs w:val="20"/>
            </w:rPr>
          </w:pPr>
        </w:p>
        <w:p w14:paraId="2AC81916" w14:textId="77777777" w:rsidR="0070400C" w:rsidRPr="00CF0DFA" w:rsidRDefault="0070400C" w:rsidP="0070400C">
          <w:pPr>
            <w:rPr>
              <w:rFonts w:ascii="Times New Roman" w:hAnsi="Times New Roman" w:cs="Times New Roman"/>
              <w:sz w:val="20"/>
              <w:szCs w:val="20"/>
            </w:rPr>
          </w:pPr>
          <w:r w:rsidRPr="00546148">
            <w:rPr>
              <w:rFonts w:ascii="Times New Roman" w:hAnsi="Times New Roman" w:cs="Times New Roman"/>
              <w:sz w:val="20"/>
              <w:szCs w:val="20"/>
            </w:rPr>
            <w:t xml:space="preserve">Fuente: </w:t>
          </w:r>
          <w:hyperlink r:id="rId42" w:history="1">
            <w:r w:rsidRPr="00CF0DFA">
              <w:rPr>
                <w:rStyle w:val="Hipervnculo"/>
                <w:rFonts w:ascii="Times New Roman" w:hAnsi="Times New Roman" w:cs="Times New Roman"/>
                <w:color w:val="auto"/>
                <w:sz w:val="20"/>
                <w:szCs w:val="20"/>
              </w:rPr>
              <w:t>https://www.technaflora.com/mixingcharts</w:t>
            </w:r>
          </w:hyperlink>
        </w:p>
        <w:p w14:paraId="5977355C" w14:textId="77777777" w:rsidR="0070400C" w:rsidRDefault="0070400C" w:rsidP="0070400C"/>
        <w:p w14:paraId="003E82FF" w14:textId="77777777" w:rsidR="00A0243D" w:rsidRDefault="00A0243D" w:rsidP="0070400C"/>
        <w:p w14:paraId="54975BF1" w14:textId="77777777" w:rsidR="005F29EE" w:rsidRDefault="005F29EE" w:rsidP="0070400C"/>
        <w:p w14:paraId="1EA5DF23" w14:textId="77777777" w:rsidR="005F29EE" w:rsidRDefault="005F29EE" w:rsidP="0070400C"/>
        <w:p w14:paraId="3C4A287F" w14:textId="77777777" w:rsidR="00837D49" w:rsidRDefault="00837D49" w:rsidP="0070400C"/>
        <w:p w14:paraId="5C6E176E" w14:textId="77777777" w:rsidR="005F29EE" w:rsidRDefault="005F29EE" w:rsidP="0070400C"/>
        <w:p w14:paraId="4D46F87E" w14:textId="77777777" w:rsidR="0070400C" w:rsidRPr="003F2BE0" w:rsidRDefault="0070400C" w:rsidP="00914399">
          <w:pPr>
            <w:pStyle w:val="Prrafodelista"/>
            <w:numPr>
              <w:ilvl w:val="0"/>
              <w:numId w:val="16"/>
            </w:numPr>
            <w:rPr>
              <w:rFonts w:ascii="Times New Roman" w:hAnsi="Times New Roman" w:cs="Times New Roman"/>
            </w:rPr>
          </w:pPr>
          <w:r w:rsidRPr="003F2BE0">
            <w:rPr>
              <w:rFonts w:ascii="Times New Roman" w:hAnsi="Times New Roman" w:cs="Times New Roman"/>
            </w:rPr>
            <w:lastRenderedPageBreak/>
            <w:t xml:space="preserve">Plagron: tabla de cultivo para fertilizantes 100% NATURAL </w:t>
          </w:r>
        </w:p>
        <w:p w14:paraId="26EE9334" w14:textId="7F7F533F" w:rsidR="00837D49" w:rsidRPr="00A25AE2" w:rsidRDefault="00CF0DFA" w:rsidP="00837D49">
          <w:r>
            <w:rPr>
              <w:noProof/>
              <w:lang w:eastAsia="es-CR"/>
            </w:rPr>
            <w:drawing>
              <wp:anchor distT="0" distB="0" distL="114300" distR="114300" simplePos="0" relativeHeight="251684864" behindDoc="0" locked="0" layoutInCell="1" allowOverlap="0" wp14:anchorId="00390885" wp14:editId="52A98787">
                <wp:simplePos x="0" y="0"/>
                <wp:positionH relativeFrom="margin">
                  <wp:align>right</wp:align>
                </wp:positionH>
                <wp:positionV relativeFrom="paragraph">
                  <wp:posOffset>262578</wp:posOffset>
                </wp:positionV>
                <wp:extent cx="5384800" cy="4130675"/>
                <wp:effectExtent l="0" t="0" r="6350" b="3175"/>
                <wp:wrapTopAndBottom/>
                <wp:docPr id="3098" name="Picture 3098"/>
                <wp:cNvGraphicFramePr/>
                <a:graphic xmlns:a="http://schemas.openxmlformats.org/drawingml/2006/main">
                  <a:graphicData uri="http://schemas.openxmlformats.org/drawingml/2006/picture">
                    <pic:pic xmlns:pic="http://schemas.openxmlformats.org/drawingml/2006/picture">
                      <pic:nvPicPr>
                        <pic:cNvPr id="3098" name="Picture 3098"/>
                        <pic:cNvPicPr/>
                      </pic:nvPicPr>
                      <pic:blipFill>
                        <a:blip r:embed="rId43"/>
                        <a:stretch>
                          <a:fillRect/>
                        </a:stretch>
                      </pic:blipFill>
                      <pic:spPr>
                        <a:xfrm>
                          <a:off x="0" y="0"/>
                          <a:ext cx="5384800" cy="4130675"/>
                        </a:xfrm>
                        <a:prstGeom prst="rect">
                          <a:avLst/>
                        </a:prstGeom>
                      </pic:spPr>
                    </pic:pic>
                  </a:graphicData>
                </a:graphic>
              </wp:anchor>
            </w:drawing>
          </w:r>
        </w:p>
        <w:p w14:paraId="36B7CD18" w14:textId="524D6DEF" w:rsidR="0070400C" w:rsidRDefault="0070400C" w:rsidP="0070400C">
          <w:pPr>
            <w:spacing w:line="240" w:lineRule="auto"/>
            <w:jc w:val="both"/>
            <w:rPr>
              <w:rFonts w:ascii="Times New Roman" w:hAnsi="Times New Roman" w:cs="Times New Roman"/>
              <w:sz w:val="24"/>
              <w:szCs w:val="24"/>
            </w:rPr>
          </w:pPr>
        </w:p>
        <w:p w14:paraId="4443EAF5" w14:textId="77777777" w:rsidR="0070400C" w:rsidRPr="00546148" w:rsidRDefault="0070400C" w:rsidP="0070400C">
          <w:pPr>
            <w:spacing w:line="240" w:lineRule="auto"/>
            <w:jc w:val="both"/>
            <w:rPr>
              <w:rFonts w:ascii="Times New Roman" w:hAnsi="Times New Roman" w:cs="Times New Roman"/>
              <w:sz w:val="20"/>
              <w:szCs w:val="20"/>
            </w:rPr>
          </w:pPr>
          <w:r w:rsidRPr="00546148">
            <w:rPr>
              <w:rFonts w:ascii="Times New Roman" w:hAnsi="Times New Roman" w:cs="Times New Roman"/>
              <w:sz w:val="20"/>
              <w:szCs w:val="20"/>
            </w:rPr>
            <w:t>Fuente</w:t>
          </w:r>
          <w:r w:rsidRPr="00CF0DFA">
            <w:rPr>
              <w:rFonts w:ascii="Times New Roman" w:hAnsi="Times New Roman" w:cs="Times New Roman"/>
              <w:sz w:val="20"/>
              <w:szCs w:val="20"/>
            </w:rPr>
            <w:t xml:space="preserve">: </w:t>
          </w:r>
          <w:hyperlink r:id="rId44" w:history="1">
            <w:r w:rsidRPr="00CF0DFA">
              <w:rPr>
                <w:rStyle w:val="Hipervnculo"/>
                <w:rFonts w:ascii="Times New Roman" w:hAnsi="Times New Roman" w:cs="Times New Roman"/>
                <w:color w:val="auto"/>
                <w:sz w:val="20"/>
                <w:szCs w:val="20"/>
              </w:rPr>
              <w:t>https://www.plagron.com/es/descargas</w:t>
            </w:r>
          </w:hyperlink>
          <w:r w:rsidRPr="00546148">
            <w:rPr>
              <w:rFonts w:ascii="Times New Roman" w:hAnsi="Times New Roman" w:cs="Times New Roman"/>
              <w:sz w:val="20"/>
              <w:szCs w:val="20"/>
            </w:rPr>
            <w:t xml:space="preserve"> </w:t>
          </w:r>
        </w:p>
        <w:p w14:paraId="3156E949" w14:textId="519F3E77" w:rsidR="0070400C" w:rsidRDefault="0070400C" w:rsidP="005F29EE">
          <w:pPr>
            <w:spacing w:line="240" w:lineRule="auto"/>
            <w:jc w:val="both"/>
            <w:rPr>
              <w:rFonts w:ascii="Times New Roman" w:hAnsi="Times New Roman" w:cs="Times New Roman"/>
              <w:sz w:val="24"/>
              <w:szCs w:val="24"/>
            </w:rPr>
          </w:pPr>
        </w:p>
        <w:p w14:paraId="212BB14A" w14:textId="77777777" w:rsidR="00EA17AB" w:rsidRDefault="00EA17AB" w:rsidP="0070400C">
          <w:pPr>
            <w:spacing w:line="240" w:lineRule="auto"/>
            <w:jc w:val="both"/>
            <w:rPr>
              <w:rFonts w:ascii="Times New Roman" w:hAnsi="Times New Roman" w:cs="Times New Roman"/>
              <w:b/>
              <w:i/>
              <w:sz w:val="24"/>
              <w:szCs w:val="24"/>
            </w:rPr>
          </w:pPr>
        </w:p>
        <w:p w14:paraId="243D25D2" w14:textId="77777777" w:rsidR="00EA17AB" w:rsidRDefault="00EA17AB" w:rsidP="0070400C">
          <w:pPr>
            <w:spacing w:line="240" w:lineRule="auto"/>
            <w:jc w:val="both"/>
            <w:rPr>
              <w:rFonts w:ascii="Times New Roman" w:hAnsi="Times New Roman" w:cs="Times New Roman"/>
              <w:b/>
              <w:i/>
              <w:sz w:val="24"/>
              <w:szCs w:val="24"/>
            </w:rPr>
          </w:pPr>
        </w:p>
        <w:p w14:paraId="58E0BD22" w14:textId="77777777" w:rsidR="00EA17AB" w:rsidRDefault="00EA17AB" w:rsidP="0070400C">
          <w:pPr>
            <w:spacing w:line="240" w:lineRule="auto"/>
            <w:jc w:val="both"/>
            <w:rPr>
              <w:rFonts w:ascii="Times New Roman" w:hAnsi="Times New Roman" w:cs="Times New Roman"/>
              <w:b/>
              <w:i/>
              <w:sz w:val="24"/>
              <w:szCs w:val="24"/>
            </w:rPr>
          </w:pPr>
        </w:p>
        <w:p w14:paraId="40C4A502" w14:textId="77777777" w:rsidR="00EA17AB" w:rsidRDefault="00EA17AB" w:rsidP="0070400C">
          <w:pPr>
            <w:spacing w:line="240" w:lineRule="auto"/>
            <w:jc w:val="both"/>
            <w:rPr>
              <w:rFonts w:ascii="Times New Roman" w:hAnsi="Times New Roman" w:cs="Times New Roman"/>
              <w:b/>
              <w:i/>
              <w:sz w:val="24"/>
              <w:szCs w:val="24"/>
            </w:rPr>
          </w:pPr>
        </w:p>
        <w:p w14:paraId="52FB0788" w14:textId="77777777" w:rsidR="00EA17AB" w:rsidRDefault="00EA17AB" w:rsidP="0070400C">
          <w:pPr>
            <w:spacing w:line="240" w:lineRule="auto"/>
            <w:jc w:val="both"/>
            <w:rPr>
              <w:rFonts w:ascii="Times New Roman" w:hAnsi="Times New Roman" w:cs="Times New Roman"/>
              <w:b/>
              <w:i/>
              <w:sz w:val="24"/>
              <w:szCs w:val="24"/>
            </w:rPr>
          </w:pPr>
        </w:p>
        <w:p w14:paraId="035CC307" w14:textId="77777777" w:rsidR="00EA17AB" w:rsidRDefault="00EA17AB" w:rsidP="0070400C">
          <w:pPr>
            <w:spacing w:line="240" w:lineRule="auto"/>
            <w:jc w:val="both"/>
            <w:rPr>
              <w:rFonts w:ascii="Times New Roman" w:hAnsi="Times New Roman" w:cs="Times New Roman"/>
              <w:b/>
              <w:i/>
              <w:sz w:val="24"/>
              <w:szCs w:val="24"/>
            </w:rPr>
          </w:pPr>
        </w:p>
        <w:p w14:paraId="18B2961F" w14:textId="77777777" w:rsidR="00EA17AB" w:rsidRDefault="00EA17AB" w:rsidP="0070400C">
          <w:pPr>
            <w:spacing w:line="240" w:lineRule="auto"/>
            <w:jc w:val="both"/>
            <w:rPr>
              <w:rFonts w:ascii="Times New Roman" w:hAnsi="Times New Roman" w:cs="Times New Roman"/>
              <w:b/>
              <w:i/>
              <w:sz w:val="24"/>
              <w:szCs w:val="24"/>
            </w:rPr>
          </w:pPr>
        </w:p>
        <w:p w14:paraId="307A845A" w14:textId="77777777" w:rsidR="00EA17AB" w:rsidRDefault="00EA17AB" w:rsidP="0070400C">
          <w:pPr>
            <w:spacing w:line="240" w:lineRule="auto"/>
            <w:jc w:val="both"/>
            <w:rPr>
              <w:rFonts w:ascii="Times New Roman" w:hAnsi="Times New Roman" w:cs="Times New Roman"/>
              <w:b/>
              <w:i/>
              <w:sz w:val="24"/>
              <w:szCs w:val="24"/>
            </w:rPr>
          </w:pPr>
        </w:p>
        <w:p w14:paraId="0E7481C9" w14:textId="77777777" w:rsidR="00837D49" w:rsidRDefault="00837D49" w:rsidP="0070400C">
          <w:pPr>
            <w:spacing w:line="240" w:lineRule="auto"/>
            <w:jc w:val="both"/>
            <w:rPr>
              <w:rFonts w:ascii="Times New Roman" w:hAnsi="Times New Roman" w:cs="Times New Roman"/>
              <w:b/>
              <w:i/>
              <w:sz w:val="24"/>
              <w:szCs w:val="24"/>
            </w:rPr>
          </w:pPr>
        </w:p>
        <w:p w14:paraId="67344DC1" w14:textId="77777777" w:rsidR="00EA17AB" w:rsidRDefault="00EA17AB" w:rsidP="0070400C">
          <w:pPr>
            <w:spacing w:line="240" w:lineRule="auto"/>
            <w:jc w:val="both"/>
            <w:rPr>
              <w:rFonts w:ascii="Times New Roman" w:hAnsi="Times New Roman" w:cs="Times New Roman"/>
              <w:b/>
              <w:i/>
              <w:sz w:val="24"/>
              <w:szCs w:val="24"/>
            </w:rPr>
          </w:pPr>
        </w:p>
        <w:p w14:paraId="7C030BD8" w14:textId="77777777" w:rsidR="0070400C" w:rsidRPr="00A0243D" w:rsidRDefault="0070400C" w:rsidP="0070400C">
          <w:pPr>
            <w:spacing w:line="240" w:lineRule="auto"/>
            <w:jc w:val="both"/>
            <w:rPr>
              <w:rFonts w:ascii="Times New Roman" w:hAnsi="Times New Roman" w:cs="Times New Roman"/>
              <w:b/>
              <w:i/>
              <w:sz w:val="24"/>
              <w:szCs w:val="24"/>
            </w:rPr>
          </w:pPr>
          <w:r w:rsidRPr="00A0243D">
            <w:rPr>
              <w:rFonts w:ascii="Times New Roman" w:hAnsi="Times New Roman" w:cs="Times New Roman"/>
              <w:b/>
              <w:i/>
              <w:sz w:val="24"/>
              <w:szCs w:val="24"/>
            </w:rPr>
            <w:lastRenderedPageBreak/>
            <w:t>Otros insumos</w:t>
          </w:r>
        </w:p>
        <w:p w14:paraId="5ED263E6" w14:textId="35E7C4BD" w:rsidR="00797ADC" w:rsidRDefault="0070400C" w:rsidP="00D747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La preparación del ambiente de cultivo incluye insumos que permiten regular las condiciones bajo las que se desarrolla el cannabis. La luz, la humedad, el calor, la ventilación, entre otros elementos deben ser medidos y regulados, para esto se genera una “tienda” o “laboratorio” de ambiente controlado. Los insumos usados en el caso de estudio son pr</w:t>
          </w:r>
          <w:r w:rsidR="00EA17AB">
            <w:rPr>
              <w:rFonts w:ascii="Times New Roman" w:hAnsi="Times New Roman" w:cs="Times New Roman"/>
              <w:sz w:val="24"/>
              <w:szCs w:val="24"/>
            </w:rPr>
            <w:t>opios de un cultivo en tienda</w:t>
          </w:r>
          <w:r w:rsidR="00C857FB">
            <w:rPr>
              <w:rFonts w:ascii="Times New Roman" w:hAnsi="Times New Roman" w:cs="Times New Roman"/>
              <w:sz w:val="24"/>
              <w:szCs w:val="24"/>
            </w:rPr>
            <w:t xml:space="preserve"> y se encuentra en el siguiente cuadro.</w:t>
          </w:r>
        </w:p>
        <w:p w14:paraId="2C3B0A57" w14:textId="77777777" w:rsidR="00EA17AB" w:rsidRDefault="00EA17AB" w:rsidP="00EA17AB">
          <w:pPr>
            <w:spacing w:line="240" w:lineRule="auto"/>
            <w:jc w:val="both"/>
            <w:rPr>
              <w:rFonts w:ascii="Times New Roman" w:hAnsi="Times New Roman" w:cs="Times New Roman"/>
              <w:sz w:val="24"/>
              <w:szCs w:val="24"/>
            </w:rPr>
          </w:pPr>
        </w:p>
        <w:p w14:paraId="18750134" w14:textId="36FE0A09" w:rsidR="00797ADC" w:rsidRPr="00C857FB" w:rsidRDefault="00C857FB" w:rsidP="00C857FB">
          <w:pPr>
            <w:pStyle w:val="Descripcin"/>
            <w:rPr>
              <w:rFonts w:ascii="Times New Roman" w:hAnsi="Times New Roman" w:cs="Times New Roman"/>
              <w:b/>
              <w:i w:val="0"/>
              <w:color w:val="auto"/>
              <w:sz w:val="22"/>
              <w:szCs w:val="22"/>
            </w:rPr>
          </w:pPr>
          <w:bookmarkStart w:id="160" w:name="_Toc51072698"/>
          <w:r w:rsidRPr="00C857FB">
            <w:rPr>
              <w:rFonts w:ascii="Times New Roman" w:hAnsi="Times New Roman" w:cs="Times New Roman"/>
              <w:b/>
              <w:i w:val="0"/>
              <w:color w:val="auto"/>
              <w:sz w:val="22"/>
              <w:szCs w:val="22"/>
            </w:rPr>
            <w:t xml:space="preserve">Cuadro </w:t>
          </w:r>
          <w:r w:rsidRPr="00C857FB">
            <w:rPr>
              <w:rFonts w:ascii="Times New Roman" w:hAnsi="Times New Roman" w:cs="Times New Roman"/>
              <w:b/>
              <w:i w:val="0"/>
              <w:color w:val="auto"/>
              <w:sz w:val="22"/>
              <w:szCs w:val="22"/>
            </w:rPr>
            <w:fldChar w:fldCharType="begin"/>
          </w:r>
          <w:r w:rsidRPr="00C857FB">
            <w:rPr>
              <w:rFonts w:ascii="Times New Roman" w:hAnsi="Times New Roman" w:cs="Times New Roman"/>
              <w:b/>
              <w:i w:val="0"/>
              <w:color w:val="auto"/>
              <w:sz w:val="22"/>
              <w:szCs w:val="22"/>
            </w:rPr>
            <w:instrText xml:space="preserve"> SEQ Cuadro \* ARABIC </w:instrText>
          </w:r>
          <w:r w:rsidRPr="00C857FB">
            <w:rPr>
              <w:rFonts w:ascii="Times New Roman" w:hAnsi="Times New Roman" w:cs="Times New Roman"/>
              <w:b/>
              <w:i w:val="0"/>
              <w:color w:val="auto"/>
              <w:sz w:val="22"/>
              <w:szCs w:val="22"/>
            </w:rPr>
            <w:fldChar w:fldCharType="separate"/>
          </w:r>
          <w:r w:rsidR="00E40F63">
            <w:rPr>
              <w:rFonts w:ascii="Times New Roman" w:hAnsi="Times New Roman" w:cs="Times New Roman"/>
              <w:b/>
              <w:i w:val="0"/>
              <w:noProof/>
              <w:color w:val="auto"/>
              <w:sz w:val="22"/>
              <w:szCs w:val="22"/>
            </w:rPr>
            <w:t>7</w:t>
          </w:r>
          <w:r w:rsidRPr="00C857FB">
            <w:rPr>
              <w:rFonts w:ascii="Times New Roman" w:hAnsi="Times New Roman" w:cs="Times New Roman"/>
              <w:b/>
              <w:i w:val="0"/>
              <w:color w:val="auto"/>
              <w:sz w:val="22"/>
              <w:szCs w:val="22"/>
            </w:rPr>
            <w:fldChar w:fldCharType="end"/>
          </w:r>
          <w:r w:rsidRPr="00C857FB">
            <w:rPr>
              <w:rFonts w:ascii="Times New Roman" w:hAnsi="Times New Roman" w:cs="Times New Roman"/>
              <w:b/>
              <w:i w:val="0"/>
              <w:color w:val="auto"/>
              <w:sz w:val="22"/>
              <w:szCs w:val="22"/>
            </w:rPr>
            <w:t xml:space="preserve">. </w:t>
          </w:r>
          <w:r w:rsidR="00797ADC" w:rsidRPr="00C857FB">
            <w:rPr>
              <w:rFonts w:ascii="Times New Roman" w:hAnsi="Times New Roman" w:cs="Times New Roman"/>
              <w:b/>
              <w:i w:val="0"/>
              <w:color w:val="auto"/>
              <w:sz w:val="22"/>
              <w:szCs w:val="22"/>
            </w:rPr>
            <w:t>Insumos para una tienda de crecimiento de cannabis</w:t>
          </w:r>
          <w:bookmarkEnd w:id="160"/>
        </w:p>
        <w:p w14:paraId="14339C30" w14:textId="77777777" w:rsidR="00EA17AB" w:rsidRDefault="00EA17AB" w:rsidP="004513CA">
          <w:pPr>
            <w:rPr>
              <w:rFonts w:ascii="Times New Roman" w:hAnsi="Times New Roman" w:cs="Times New Roman"/>
              <w:b/>
              <w:sz w:val="24"/>
              <w:szCs w:val="24"/>
            </w:rPr>
          </w:pPr>
        </w:p>
        <w:p w14:paraId="471101A9" w14:textId="10321231" w:rsidR="00EA17AB" w:rsidRPr="00EA17AB" w:rsidRDefault="00EA17AB" w:rsidP="00D7477D">
          <w:pPr>
            <w:rPr>
              <w:rFonts w:ascii="Times New Roman" w:hAnsi="Times New Roman" w:cs="Times New Roman"/>
              <w:sz w:val="20"/>
              <w:szCs w:val="20"/>
            </w:rPr>
          </w:pPr>
          <w:r w:rsidRPr="00EA17AB">
            <w:rPr>
              <w:rFonts w:ascii="Times New Roman" w:hAnsi="Times New Roman" w:cs="Times New Roman"/>
              <w:sz w:val="20"/>
              <w:szCs w:val="20"/>
            </w:rPr>
            <w:t>Precios en dólares estadounidenses</w:t>
          </w:r>
        </w:p>
        <w:tbl>
          <w:tblPr>
            <w:tblW w:w="8838" w:type="dxa"/>
            <w:tblCellMar>
              <w:left w:w="70" w:type="dxa"/>
              <w:right w:w="70" w:type="dxa"/>
            </w:tblCellMar>
            <w:tblLook w:val="0620" w:firstRow="1" w:lastRow="0" w:firstColumn="0" w:lastColumn="0" w:noHBand="1" w:noVBand="1"/>
          </w:tblPr>
          <w:tblGrid>
            <w:gridCol w:w="2658"/>
            <w:gridCol w:w="4430"/>
            <w:gridCol w:w="1750"/>
          </w:tblGrid>
          <w:tr w:rsidR="00797ADC" w:rsidRPr="00797ADC" w14:paraId="5B0F8BA5" w14:textId="77777777" w:rsidTr="00EA17AB">
            <w:trPr>
              <w:cantSplit/>
              <w:trHeight w:val="255"/>
              <w:tblHeader/>
            </w:trPr>
            <w:tc>
              <w:tcPr>
                <w:tcW w:w="2658" w:type="dxa"/>
                <w:tcBorders>
                  <w:top w:val="nil"/>
                  <w:left w:val="nil"/>
                  <w:bottom w:val="single" w:sz="4" w:space="0" w:color="auto"/>
                  <w:right w:val="nil"/>
                </w:tcBorders>
                <w:shd w:val="clear" w:color="auto" w:fill="auto"/>
                <w:noWrap/>
                <w:hideMark/>
              </w:tcPr>
              <w:p w14:paraId="1D7C768D" w14:textId="77777777" w:rsidR="00797ADC" w:rsidRPr="00FE616F" w:rsidRDefault="00797ADC" w:rsidP="00797ADC">
                <w:pPr>
                  <w:spacing w:after="0" w:line="240" w:lineRule="auto"/>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Insumo</w:t>
                </w:r>
              </w:p>
            </w:tc>
            <w:tc>
              <w:tcPr>
                <w:tcW w:w="4430" w:type="dxa"/>
                <w:tcBorders>
                  <w:top w:val="nil"/>
                  <w:left w:val="nil"/>
                  <w:bottom w:val="single" w:sz="4" w:space="0" w:color="auto"/>
                  <w:right w:val="nil"/>
                </w:tcBorders>
                <w:shd w:val="clear" w:color="auto" w:fill="auto"/>
                <w:noWrap/>
                <w:hideMark/>
              </w:tcPr>
              <w:p w14:paraId="4ADCCA86" w14:textId="77777777" w:rsidR="00797ADC" w:rsidRPr="00FE616F" w:rsidRDefault="00797ADC" w:rsidP="00797ADC">
                <w:pPr>
                  <w:spacing w:after="0" w:line="240" w:lineRule="auto"/>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Imagen</w:t>
                </w:r>
              </w:p>
            </w:tc>
            <w:tc>
              <w:tcPr>
                <w:tcW w:w="1750" w:type="dxa"/>
                <w:tcBorders>
                  <w:top w:val="nil"/>
                  <w:left w:val="nil"/>
                  <w:bottom w:val="single" w:sz="4" w:space="0" w:color="auto"/>
                  <w:right w:val="nil"/>
                </w:tcBorders>
                <w:shd w:val="clear" w:color="auto" w:fill="auto"/>
                <w:noWrap/>
                <w:hideMark/>
              </w:tcPr>
              <w:p w14:paraId="13526594" w14:textId="1AB105AE" w:rsidR="00797ADC" w:rsidRPr="00FE616F" w:rsidRDefault="00EA17AB" w:rsidP="00797ADC">
                <w:pPr>
                  <w:spacing w:after="0" w:line="240" w:lineRule="auto"/>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Precio</w:t>
                </w:r>
              </w:p>
            </w:tc>
          </w:tr>
          <w:tr w:rsidR="00797ADC" w:rsidRPr="00797ADC" w14:paraId="2B5A7CB7" w14:textId="77777777" w:rsidTr="00EA17AB">
            <w:trPr>
              <w:cantSplit/>
              <w:trHeight w:val="255"/>
            </w:trPr>
            <w:tc>
              <w:tcPr>
                <w:tcW w:w="2658" w:type="dxa"/>
                <w:tcBorders>
                  <w:top w:val="nil"/>
                  <w:left w:val="nil"/>
                  <w:bottom w:val="nil"/>
                  <w:right w:val="nil"/>
                </w:tcBorders>
                <w:shd w:val="clear" w:color="auto" w:fill="auto"/>
                <w:noWrap/>
                <w:hideMark/>
              </w:tcPr>
              <w:p w14:paraId="0649FA36" w14:textId="77777777" w:rsidR="00EA17AB" w:rsidRDefault="00EA17AB" w:rsidP="00797ADC">
                <w:pPr>
                  <w:spacing w:after="0" w:line="240" w:lineRule="auto"/>
                  <w:rPr>
                    <w:rFonts w:ascii="Times New Roman" w:eastAsia="Times New Roman" w:hAnsi="Times New Roman" w:cs="Times New Roman"/>
                    <w:color w:val="000000"/>
                    <w:sz w:val="20"/>
                    <w:szCs w:val="20"/>
                    <w:lang w:eastAsia="es-CR"/>
                  </w:rPr>
                </w:pPr>
              </w:p>
              <w:p w14:paraId="7E6D3193"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Tienda de crecimiento 90cm x 90cm x 182 - Hidroplanet</w:t>
                </w:r>
              </w:p>
            </w:tc>
            <w:tc>
              <w:tcPr>
                <w:tcW w:w="4430" w:type="dxa"/>
                <w:tcBorders>
                  <w:top w:val="nil"/>
                  <w:left w:val="nil"/>
                  <w:bottom w:val="nil"/>
                  <w:right w:val="nil"/>
                </w:tcBorders>
                <w:shd w:val="clear" w:color="auto" w:fill="auto"/>
                <w:noWrap/>
                <w:hideMark/>
              </w:tcPr>
              <w:p w14:paraId="3E13BF2D" w14:textId="105EE6BF" w:rsidR="00797ADC" w:rsidRP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6E5A8383">
                    <v:shape id="_x0000_i1027" type="#_x0000_t75" style="width:173.25pt;height:158.25pt">
                      <v:imagedata r:id="rId45" o:title="tend"/>
                    </v:shape>
                  </w:pict>
                </w:r>
              </w:p>
            </w:tc>
            <w:tc>
              <w:tcPr>
                <w:tcW w:w="1750" w:type="dxa"/>
                <w:tcBorders>
                  <w:top w:val="nil"/>
                  <w:left w:val="nil"/>
                  <w:bottom w:val="nil"/>
                  <w:right w:val="nil"/>
                </w:tcBorders>
                <w:shd w:val="clear" w:color="auto" w:fill="auto"/>
                <w:noWrap/>
                <w:hideMark/>
              </w:tcPr>
              <w:p w14:paraId="1699F50C"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80</w:t>
                </w:r>
              </w:p>
            </w:tc>
          </w:tr>
          <w:tr w:rsidR="00797ADC" w:rsidRPr="00797ADC" w14:paraId="183F521E" w14:textId="77777777" w:rsidTr="00EA17AB">
            <w:trPr>
              <w:cantSplit/>
              <w:trHeight w:val="255"/>
            </w:trPr>
            <w:tc>
              <w:tcPr>
                <w:tcW w:w="2658" w:type="dxa"/>
                <w:tcBorders>
                  <w:top w:val="nil"/>
                  <w:left w:val="nil"/>
                  <w:bottom w:val="nil"/>
                  <w:right w:val="nil"/>
                </w:tcBorders>
                <w:shd w:val="clear" w:color="auto" w:fill="auto"/>
                <w:noWrap/>
                <w:hideMark/>
              </w:tcPr>
              <w:p w14:paraId="496F4A87"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Extractor de aire de 15cm -VIVOSUN</w:t>
                </w:r>
              </w:p>
            </w:tc>
            <w:tc>
              <w:tcPr>
                <w:tcW w:w="4430" w:type="dxa"/>
                <w:tcBorders>
                  <w:top w:val="nil"/>
                  <w:left w:val="nil"/>
                  <w:bottom w:val="nil"/>
                  <w:right w:val="nil"/>
                </w:tcBorders>
                <w:shd w:val="clear" w:color="auto" w:fill="auto"/>
                <w:noWrap/>
                <w:hideMark/>
              </w:tcPr>
              <w:p w14:paraId="4D8AF2E9" w14:textId="701B0066" w:rsidR="00797ADC" w:rsidRP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66FEAD08">
                    <v:shape id="_x0000_i1028" type="#_x0000_t75" style="width:194.25pt;height:114.75pt">
                      <v:imagedata r:id="rId46" o:title="fan"/>
                    </v:shape>
                  </w:pict>
                </w:r>
              </w:p>
            </w:tc>
            <w:tc>
              <w:tcPr>
                <w:tcW w:w="1750" w:type="dxa"/>
                <w:tcBorders>
                  <w:top w:val="nil"/>
                  <w:left w:val="nil"/>
                  <w:bottom w:val="nil"/>
                  <w:right w:val="nil"/>
                </w:tcBorders>
                <w:shd w:val="clear" w:color="auto" w:fill="auto"/>
                <w:noWrap/>
                <w:hideMark/>
              </w:tcPr>
              <w:p w14:paraId="6695B4A0"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20,99</w:t>
                </w:r>
              </w:p>
            </w:tc>
          </w:tr>
          <w:tr w:rsidR="00797ADC" w:rsidRPr="00797ADC" w14:paraId="071AFC35" w14:textId="77777777" w:rsidTr="00EA17AB">
            <w:trPr>
              <w:cantSplit/>
              <w:trHeight w:val="255"/>
            </w:trPr>
            <w:tc>
              <w:tcPr>
                <w:tcW w:w="2658" w:type="dxa"/>
                <w:tcBorders>
                  <w:top w:val="nil"/>
                  <w:left w:val="nil"/>
                  <w:bottom w:val="nil"/>
                  <w:right w:val="nil"/>
                </w:tcBorders>
                <w:shd w:val="clear" w:color="auto" w:fill="auto"/>
                <w:noWrap/>
                <w:hideMark/>
              </w:tcPr>
              <w:p w14:paraId="503E0344"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Ducto de aluminio de 15cm x 7.6m -VIVOSUN</w:t>
                </w:r>
              </w:p>
            </w:tc>
            <w:tc>
              <w:tcPr>
                <w:tcW w:w="4430" w:type="dxa"/>
                <w:tcBorders>
                  <w:top w:val="nil"/>
                  <w:left w:val="nil"/>
                  <w:bottom w:val="nil"/>
                  <w:right w:val="nil"/>
                </w:tcBorders>
                <w:shd w:val="clear" w:color="auto" w:fill="auto"/>
                <w:noWrap/>
                <w:hideMark/>
              </w:tcPr>
              <w:p w14:paraId="761034A5" w14:textId="3E35F2F5"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noProof/>
                    <w:color w:val="000000"/>
                    <w:sz w:val="20"/>
                    <w:szCs w:val="20"/>
                    <w:lang w:eastAsia="es-CR"/>
                  </w:rPr>
                  <w:drawing>
                    <wp:inline distT="0" distB="0" distL="0" distR="0" wp14:anchorId="0C96A1F5" wp14:editId="653BA810">
                      <wp:extent cx="1889760" cy="1784826"/>
                      <wp:effectExtent l="0" t="0" r="0" b="6350"/>
                      <wp:docPr id="48" name="Imagen 48" descr="C:\Users\sebas\AppData\Local\Microsoft\Windows\INetCache\Content.Word\du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ebas\AppData\Local\Microsoft\Windows\INetCache\Content.Word\ducto.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93312" cy="1788180"/>
                              </a:xfrm>
                              <a:prstGeom prst="rect">
                                <a:avLst/>
                              </a:prstGeom>
                              <a:noFill/>
                              <a:ln>
                                <a:noFill/>
                              </a:ln>
                            </pic:spPr>
                          </pic:pic>
                        </a:graphicData>
                      </a:graphic>
                    </wp:inline>
                  </w:drawing>
                </w:r>
              </w:p>
            </w:tc>
            <w:tc>
              <w:tcPr>
                <w:tcW w:w="1750" w:type="dxa"/>
                <w:tcBorders>
                  <w:top w:val="nil"/>
                  <w:left w:val="nil"/>
                  <w:bottom w:val="nil"/>
                  <w:right w:val="nil"/>
                </w:tcBorders>
                <w:shd w:val="clear" w:color="auto" w:fill="auto"/>
                <w:noWrap/>
                <w:hideMark/>
              </w:tcPr>
              <w:p w14:paraId="66C0A230"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15,5</w:t>
                </w:r>
              </w:p>
            </w:tc>
          </w:tr>
          <w:tr w:rsidR="00797ADC" w:rsidRPr="00797ADC" w14:paraId="202A7D94" w14:textId="77777777" w:rsidTr="00EA17AB">
            <w:trPr>
              <w:cantSplit/>
              <w:trHeight w:val="255"/>
            </w:trPr>
            <w:tc>
              <w:tcPr>
                <w:tcW w:w="2658" w:type="dxa"/>
                <w:tcBorders>
                  <w:top w:val="nil"/>
                  <w:left w:val="nil"/>
                  <w:bottom w:val="nil"/>
                  <w:right w:val="nil"/>
                </w:tcBorders>
                <w:shd w:val="clear" w:color="auto" w:fill="auto"/>
                <w:noWrap/>
                <w:hideMark/>
              </w:tcPr>
              <w:p w14:paraId="10B4E1E0" w14:textId="77777777" w:rsidR="00EA17AB" w:rsidRDefault="00EA17AB" w:rsidP="00797ADC">
                <w:pPr>
                  <w:spacing w:after="0" w:line="240" w:lineRule="auto"/>
                  <w:rPr>
                    <w:rFonts w:ascii="Times New Roman" w:eastAsia="Times New Roman" w:hAnsi="Times New Roman" w:cs="Times New Roman"/>
                    <w:color w:val="000000"/>
                    <w:sz w:val="20"/>
                    <w:szCs w:val="20"/>
                    <w:lang w:eastAsia="es-CR"/>
                  </w:rPr>
                </w:pPr>
              </w:p>
              <w:p w14:paraId="314A3EE4" w14:textId="5D196E55"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 xml:space="preserve">Circulador de Aire tres velocidades </w:t>
                </w:r>
                <w:r w:rsidR="00CF0DFA">
                  <w:rPr>
                    <w:rFonts w:ascii="Times New Roman" w:eastAsia="Times New Roman" w:hAnsi="Times New Roman" w:cs="Times New Roman"/>
                    <w:color w:val="000000"/>
                    <w:sz w:val="20"/>
                    <w:szCs w:val="20"/>
                    <w:lang w:eastAsia="es-CR"/>
                  </w:rPr>
                  <w:t>–</w:t>
                </w:r>
                <w:r w:rsidRPr="00797ADC">
                  <w:rPr>
                    <w:rFonts w:ascii="Times New Roman" w:eastAsia="Times New Roman" w:hAnsi="Times New Roman" w:cs="Times New Roman"/>
                    <w:color w:val="000000"/>
                    <w:sz w:val="20"/>
                    <w:szCs w:val="20"/>
                    <w:lang w:eastAsia="es-CR"/>
                  </w:rPr>
                  <w:t xml:space="preserve"> </w:t>
                </w:r>
                <w:r w:rsidRPr="002468A2">
                  <w:rPr>
                    <w:rFonts w:ascii="Times New Roman" w:eastAsia="Times New Roman" w:hAnsi="Times New Roman" w:cs="Times New Roman"/>
                    <w:i/>
                    <w:iCs/>
                    <w:color w:val="000000"/>
                    <w:sz w:val="20"/>
                    <w:szCs w:val="20"/>
                    <w:lang w:eastAsia="es-CR"/>
                  </w:rPr>
                  <w:t>AmazonBasics</w:t>
                </w:r>
              </w:p>
            </w:tc>
            <w:tc>
              <w:tcPr>
                <w:tcW w:w="4430" w:type="dxa"/>
                <w:tcBorders>
                  <w:top w:val="nil"/>
                  <w:left w:val="nil"/>
                  <w:bottom w:val="nil"/>
                  <w:right w:val="nil"/>
                </w:tcBorders>
                <w:shd w:val="clear" w:color="auto" w:fill="auto"/>
                <w:noWrap/>
                <w:hideMark/>
              </w:tcPr>
              <w:p w14:paraId="085B8F2B" w14:textId="4DD95189" w:rsidR="00797ADC" w:rsidRP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54D93B2C">
                    <v:shape id="_x0000_i1029" type="#_x0000_t75" style="width:172.5pt;height:2in">
                      <v:imagedata r:id="rId48" o:title="circulador de aire"/>
                    </v:shape>
                  </w:pict>
                </w:r>
              </w:p>
            </w:tc>
            <w:tc>
              <w:tcPr>
                <w:tcW w:w="1750" w:type="dxa"/>
                <w:tcBorders>
                  <w:top w:val="nil"/>
                  <w:left w:val="nil"/>
                  <w:bottom w:val="nil"/>
                  <w:right w:val="nil"/>
                </w:tcBorders>
                <w:shd w:val="clear" w:color="auto" w:fill="auto"/>
                <w:noWrap/>
                <w:hideMark/>
              </w:tcPr>
              <w:p w14:paraId="3B900C09"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21,99</w:t>
                </w:r>
              </w:p>
            </w:tc>
          </w:tr>
          <w:tr w:rsidR="00797ADC" w:rsidRPr="00797ADC" w14:paraId="05228C37" w14:textId="77777777" w:rsidTr="00EA17AB">
            <w:trPr>
              <w:cantSplit/>
              <w:trHeight w:val="255"/>
            </w:trPr>
            <w:tc>
              <w:tcPr>
                <w:tcW w:w="2658" w:type="dxa"/>
                <w:tcBorders>
                  <w:top w:val="nil"/>
                  <w:left w:val="nil"/>
                  <w:bottom w:val="nil"/>
                  <w:right w:val="nil"/>
                </w:tcBorders>
                <w:shd w:val="clear" w:color="auto" w:fill="auto"/>
                <w:noWrap/>
                <w:hideMark/>
              </w:tcPr>
              <w:p w14:paraId="1920551C" w14:textId="050D0634"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 xml:space="preserve">Regulador de velocidad para enchufe </w:t>
                </w:r>
                <w:r w:rsidR="003F2BE0" w:rsidRPr="00797ADC">
                  <w:rPr>
                    <w:rFonts w:ascii="Times New Roman" w:eastAsia="Times New Roman" w:hAnsi="Times New Roman" w:cs="Times New Roman"/>
                    <w:color w:val="000000"/>
                    <w:sz w:val="20"/>
                    <w:szCs w:val="20"/>
                    <w:lang w:eastAsia="es-CR"/>
                  </w:rPr>
                  <w:t>eléctrico</w:t>
                </w:r>
                <w:r w:rsidRPr="00797ADC">
                  <w:rPr>
                    <w:rFonts w:ascii="Times New Roman" w:eastAsia="Times New Roman" w:hAnsi="Times New Roman" w:cs="Times New Roman"/>
                    <w:color w:val="000000"/>
                    <w:sz w:val="20"/>
                    <w:szCs w:val="20"/>
                    <w:lang w:eastAsia="es-CR"/>
                  </w:rPr>
                  <w:t xml:space="preserve"> - VIVOSUN</w:t>
                </w:r>
              </w:p>
            </w:tc>
            <w:tc>
              <w:tcPr>
                <w:tcW w:w="4430" w:type="dxa"/>
                <w:tcBorders>
                  <w:top w:val="nil"/>
                  <w:left w:val="nil"/>
                  <w:bottom w:val="nil"/>
                  <w:right w:val="nil"/>
                </w:tcBorders>
                <w:shd w:val="clear" w:color="auto" w:fill="auto"/>
                <w:noWrap/>
                <w:hideMark/>
              </w:tcPr>
              <w:p w14:paraId="3A00F1A1" w14:textId="77777777" w:rsid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118D3092">
                    <v:shape id="_x0000_i1030" type="#_x0000_t75" style="width:151.5pt;height:2in">
                      <v:imagedata r:id="rId49" o:title="regulador de velocidd"/>
                    </v:shape>
                  </w:pict>
                </w:r>
              </w:p>
              <w:p w14:paraId="086DCB72" w14:textId="4D191F36" w:rsidR="00EA17AB" w:rsidRPr="00797ADC" w:rsidRDefault="00EA17AB" w:rsidP="00797ADC">
                <w:pPr>
                  <w:spacing w:after="0" w:line="240" w:lineRule="auto"/>
                  <w:rPr>
                    <w:rFonts w:ascii="Times New Roman" w:eastAsia="Times New Roman" w:hAnsi="Times New Roman" w:cs="Times New Roman"/>
                    <w:color w:val="000000"/>
                    <w:sz w:val="20"/>
                    <w:szCs w:val="20"/>
                    <w:lang w:eastAsia="es-CR"/>
                  </w:rPr>
                </w:pPr>
              </w:p>
            </w:tc>
            <w:tc>
              <w:tcPr>
                <w:tcW w:w="1750" w:type="dxa"/>
                <w:tcBorders>
                  <w:top w:val="nil"/>
                  <w:left w:val="nil"/>
                  <w:bottom w:val="nil"/>
                  <w:right w:val="nil"/>
                </w:tcBorders>
                <w:shd w:val="clear" w:color="auto" w:fill="auto"/>
                <w:noWrap/>
                <w:hideMark/>
              </w:tcPr>
              <w:p w14:paraId="772297B2"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11,98</w:t>
                </w:r>
              </w:p>
            </w:tc>
          </w:tr>
          <w:tr w:rsidR="00797ADC" w:rsidRPr="00797ADC" w14:paraId="74ACA88B" w14:textId="77777777" w:rsidTr="00EA17AB">
            <w:trPr>
              <w:cantSplit/>
              <w:trHeight w:val="255"/>
            </w:trPr>
            <w:tc>
              <w:tcPr>
                <w:tcW w:w="2658" w:type="dxa"/>
                <w:tcBorders>
                  <w:top w:val="nil"/>
                  <w:left w:val="nil"/>
                  <w:bottom w:val="nil"/>
                  <w:right w:val="nil"/>
                </w:tcBorders>
                <w:shd w:val="clear" w:color="auto" w:fill="auto"/>
                <w:noWrap/>
                <w:hideMark/>
              </w:tcPr>
              <w:p w14:paraId="1969D9E6"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 xml:space="preserve">Luz LED para crecimiento de interior con espectro completo </w:t>
                </w:r>
                <w:r w:rsidRPr="002468A2">
                  <w:rPr>
                    <w:rFonts w:ascii="Times New Roman" w:eastAsia="Times New Roman" w:hAnsi="Times New Roman" w:cs="Times New Roman"/>
                    <w:i/>
                    <w:iCs/>
                    <w:color w:val="000000"/>
                    <w:sz w:val="20"/>
                    <w:szCs w:val="20"/>
                    <w:lang w:eastAsia="es-CR"/>
                  </w:rPr>
                  <w:t>- Grow Star</w:t>
                </w:r>
              </w:p>
            </w:tc>
            <w:tc>
              <w:tcPr>
                <w:tcW w:w="4430" w:type="dxa"/>
                <w:tcBorders>
                  <w:top w:val="nil"/>
                  <w:left w:val="nil"/>
                  <w:bottom w:val="nil"/>
                  <w:right w:val="nil"/>
                </w:tcBorders>
                <w:shd w:val="clear" w:color="auto" w:fill="auto"/>
                <w:noWrap/>
                <w:hideMark/>
              </w:tcPr>
              <w:p w14:paraId="50024DB7" w14:textId="77777777" w:rsid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27EF025F">
                    <v:shape id="_x0000_i1031" type="#_x0000_t75" style="width:187.5pt;height:122.25pt">
                      <v:imagedata r:id="rId50" o:title="led"/>
                    </v:shape>
                  </w:pict>
                </w:r>
              </w:p>
              <w:p w14:paraId="036C4278" w14:textId="77777777" w:rsidR="00797ADC" w:rsidRDefault="00797ADC" w:rsidP="00797ADC">
                <w:pPr>
                  <w:spacing w:after="0" w:line="240" w:lineRule="auto"/>
                  <w:rPr>
                    <w:rFonts w:ascii="Times New Roman" w:eastAsia="Times New Roman" w:hAnsi="Times New Roman" w:cs="Times New Roman"/>
                    <w:color w:val="000000"/>
                    <w:sz w:val="20"/>
                    <w:szCs w:val="20"/>
                    <w:lang w:eastAsia="es-CR"/>
                  </w:rPr>
                </w:pPr>
              </w:p>
              <w:p w14:paraId="0CD8FDB6" w14:textId="498D6256"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p>
            </w:tc>
            <w:tc>
              <w:tcPr>
                <w:tcW w:w="1750" w:type="dxa"/>
                <w:tcBorders>
                  <w:top w:val="nil"/>
                  <w:left w:val="nil"/>
                  <w:bottom w:val="nil"/>
                  <w:right w:val="nil"/>
                </w:tcBorders>
                <w:shd w:val="clear" w:color="auto" w:fill="auto"/>
                <w:noWrap/>
                <w:hideMark/>
              </w:tcPr>
              <w:p w14:paraId="7B89E895"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89</w:t>
                </w:r>
              </w:p>
            </w:tc>
          </w:tr>
          <w:tr w:rsidR="00797ADC" w:rsidRPr="00797ADC" w14:paraId="2E8E4E89" w14:textId="77777777" w:rsidTr="00EA17AB">
            <w:trPr>
              <w:cantSplit/>
              <w:trHeight w:val="255"/>
            </w:trPr>
            <w:tc>
              <w:tcPr>
                <w:tcW w:w="2658" w:type="dxa"/>
                <w:tcBorders>
                  <w:top w:val="nil"/>
                  <w:left w:val="nil"/>
                  <w:bottom w:val="nil"/>
                  <w:right w:val="nil"/>
                </w:tcBorders>
                <w:shd w:val="clear" w:color="auto" w:fill="auto"/>
                <w:noWrap/>
                <w:hideMark/>
              </w:tcPr>
              <w:p w14:paraId="1ECAC59F"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Indicador de condiciones climáticas para interiores - AcuRite</w:t>
                </w:r>
              </w:p>
            </w:tc>
            <w:tc>
              <w:tcPr>
                <w:tcW w:w="4430" w:type="dxa"/>
                <w:tcBorders>
                  <w:top w:val="nil"/>
                  <w:left w:val="nil"/>
                  <w:bottom w:val="nil"/>
                  <w:right w:val="nil"/>
                </w:tcBorders>
                <w:shd w:val="clear" w:color="auto" w:fill="auto"/>
                <w:noWrap/>
                <w:hideMark/>
              </w:tcPr>
              <w:p w14:paraId="14C4BE66" w14:textId="77777777" w:rsid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12CC1419">
                    <v:shape id="_x0000_i1032" type="#_x0000_t75" style="width:172.5pt;height:108pt">
                      <v:imagedata r:id="rId51" o:title="termometro"/>
                    </v:shape>
                  </w:pict>
                </w:r>
              </w:p>
              <w:p w14:paraId="640C389B" w14:textId="3F2AB8B7" w:rsidR="00EA17AB" w:rsidRPr="00797ADC" w:rsidRDefault="00EA17AB" w:rsidP="00797ADC">
                <w:pPr>
                  <w:spacing w:after="0" w:line="240" w:lineRule="auto"/>
                  <w:rPr>
                    <w:rFonts w:ascii="Times New Roman" w:eastAsia="Times New Roman" w:hAnsi="Times New Roman" w:cs="Times New Roman"/>
                    <w:color w:val="000000"/>
                    <w:sz w:val="20"/>
                    <w:szCs w:val="20"/>
                    <w:lang w:eastAsia="es-CR"/>
                  </w:rPr>
                </w:pPr>
              </w:p>
            </w:tc>
            <w:tc>
              <w:tcPr>
                <w:tcW w:w="1750" w:type="dxa"/>
                <w:tcBorders>
                  <w:top w:val="nil"/>
                  <w:left w:val="nil"/>
                  <w:bottom w:val="nil"/>
                  <w:right w:val="nil"/>
                </w:tcBorders>
                <w:shd w:val="clear" w:color="auto" w:fill="auto"/>
                <w:noWrap/>
                <w:hideMark/>
              </w:tcPr>
              <w:p w14:paraId="43E475F7"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9,88</w:t>
                </w:r>
              </w:p>
            </w:tc>
          </w:tr>
          <w:tr w:rsidR="00797ADC" w:rsidRPr="00797ADC" w14:paraId="2B6838EE" w14:textId="77777777" w:rsidTr="00EA17AB">
            <w:trPr>
              <w:cantSplit/>
              <w:trHeight w:val="255"/>
            </w:trPr>
            <w:tc>
              <w:tcPr>
                <w:tcW w:w="2658" w:type="dxa"/>
                <w:tcBorders>
                  <w:top w:val="nil"/>
                  <w:left w:val="nil"/>
                  <w:bottom w:val="nil"/>
                  <w:right w:val="nil"/>
                </w:tcBorders>
                <w:shd w:val="clear" w:color="auto" w:fill="auto"/>
                <w:noWrap/>
                <w:hideMark/>
              </w:tcPr>
              <w:p w14:paraId="5F10A70F" w14:textId="77777777" w:rsidR="00EA17AB" w:rsidRDefault="00EA17AB" w:rsidP="00797ADC">
                <w:pPr>
                  <w:spacing w:after="0" w:line="240" w:lineRule="auto"/>
                  <w:rPr>
                    <w:rFonts w:ascii="Times New Roman" w:eastAsia="Times New Roman" w:hAnsi="Times New Roman" w:cs="Times New Roman"/>
                    <w:color w:val="000000"/>
                    <w:sz w:val="20"/>
                    <w:szCs w:val="20"/>
                    <w:lang w:eastAsia="es-CR"/>
                  </w:rPr>
                </w:pPr>
              </w:p>
              <w:p w14:paraId="2467B463" w14:textId="5561EDE5"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 xml:space="preserve">Temporizador programable para enchufe </w:t>
                </w:r>
                <w:r w:rsidR="003F2BE0" w:rsidRPr="00797ADC">
                  <w:rPr>
                    <w:rFonts w:ascii="Times New Roman" w:eastAsia="Times New Roman" w:hAnsi="Times New Roman" w:cs="Times New Roman"/>
                    <w:color w:val="000000"/>
                    <w:sz w:val="20"/>
                    <w:szCs w:val="20"/>
                    <w:lang w:eastAsia="es-CR"/>
                  </w:rPr>
                  <w:t>eléctrico</w:t>
                </w:r>
                <w:r w:rsidRPr="00797ADC">
                  <w:rPr>
                    <w:rFonts w:ascii="Times New Roman" w:eastAsia="Times New Roman" w:hAnsi="Times New Roman" w:cs="Times New Roman"/>
                    <w:color w:val="000000"/>
                    <w:sz w:val="20"/>
                    <w:szCs w:val="20"/>
                    <w:lang w:eastAsia="es-CR"/>
                  </w:rPr>
                  <w:t xml:space="preserve"> - BN-</w:t>
                </w:r>
                <w:r w:rsidRPr="002468A2">
                  <w:rPr>
                    <w:rFonts w:ascii="Times New Roman" w:eastAsia="Times New Roman" w:hAnsi="Times New Roman" w:cs="Times New Roman"/>
                    <w:i/>
                    <w:iCs/>
                    <w:color w:val="000000"/>
                    <w:sz w:val="20"/>
                    <w:szCs w:val="20"/>
                    <w:lang w:eastAsia="es-CR"/>
                  </w:rPr>
                  <w:t>Link</w:t>
                </w:r>
              </w:p>
            </w:tc>
            <w:tc>
              <w:tcPr>
                <w:tcW w:w="4430" w:type="dxa"/>
                <w:tcBorders>
                  <w:top w:val="nil"/>
                  <w:left w:val="nil"/>
                  <w:bottom w:val="nil"/>
                  <w:right w:val="nil"/>
                </w:tcBorders>
                <w:shd w:val="clear" w:color="auto" w:fill="auto"/>
                <w:noWrap/>
                <w:hideMark/>
              </w:tcPr>
              <w:p w14:paraId="6D9C11DB" w14:textId="77777777" w:rsidR="00797ADC" w:rsidRDefault="00A36606" w:rsidP="00797ADC">
                <w:pPr>
                  <w:spacing w:after="0" w:line="240" w:lineRule="auto"/>
                  <w:rPr>
                    <w:rFonts w:ascii="Times New Roman" w:eastAsia="Times New Roman" w:hAnsi="Times New Roman" w:cs="Times New Roman"/>
                    <w:color w:val="000000"/>
                    <w:sz w:val="20"/>
                    <w:szCs w:val="20"/>
                    <w:lang w:eastAsia="es-CR"/>
                  </w:rPr>
                </w:pPr>
                <w:r>
                  <w:rPr>
                    <w:rFonts w:ascii="Times New Roman" w:eastAsia="Times New Roman" w:hAnsi="Times New Roman" w:cs="Times New Roman"/>
                    <w:color w:val="000000"/>
                    <w:sz w:val="20"/>
                    <w:szCs w:val="20"/>
                    <w:lang w:eastAsia="es-CR"/>
                  </w:rPr>
                  <w:pict w14:anchorId="3251B125">
                    <v:shape id="_x0000_i1033" type="#_x0000_t75" style="width:187.5pt;height:122.25pt">
                      <v:imagedata r:id="rId52" o:title="timer"/>
                    </v:shape>
                  </w:pict>
                </w:r>
              </w:p>
              <w:p w14:paraId="288C4931" w14:textId="77777777" w:rsidR="00EA17AB" w:rsidRDefault="00EA17AB" w:rsidP="00797ADC">
                <w:pPr>
                  <w:spacing w:after="0" w:line="240" w:lineRule="auto"/>
                  <w:rPr>
                    <w:rFonts w:ascii="Times New Roman" w:eastAsia="Times New Roman" w:hAnsi="Times New Roman" w:cs="Times New Roman"/>
                    <w:color w:val="000000"/>
                    <w:sz w:val="20"/>
                    <w:szCs w:val="20"/>
                    <w:lang w:eastAsia="es-CR"/>
                  </w:rPr>
                </w:pPr>
              </w:p>
              <w:p w14:paraId="398012E8" w14:textId="2051845D" w:rsidR="00EA17AB" w:rsidRPr="00797ADC" w:rsidRDefault="00EA17AB" w:rsidP="00797ADC">
                <w:pPr>
                  <w:spacing w:after="0" w:line="240" w:lineRule="auto"/>
                  <w:rPr>
                    <w:rFonts w:ascii="Times New Roman" w:eastAsia="Times New Roman" w:hAnsi="Times New Roman" w:cs="Times New Roman"/>
                    <w:color w:val="000000"/>
                    <w:sz w:val="20"/>
                    <w:szCs w:val="20"/>
                    <w:lang w:eastAsia="es-CR"/>
                  </w:rPr>
                </w:pPr>
              </w:p>
            </w:tc>
            <w:tc>
              <w:tcPr>
                <w:tcW w:w="1750" w:type="dxa"/>
                <w:tcBorders>
                  <w:top w:val="nil"/>
                  <w:left w:val="nil"/>
                  <w:bottom w:val="nil"/>
                  <w:right w:val="nil"/>
                </w:tcBorders>
                <w:shd w:val="clear" w:color="auto" w:fill="auto"/>
                <w:noWrap/>
                <w:hideMark/>
              </w:tcPr>
              <w:p w14:paraId="3557A02D" w14:textId="77777777" w:rsidR="00EA17AB" w:rsidRDefault="00EA17AB" w:rsidP="00797ADC">
                <w:pPr>
                  <w:spacing w:after="0" w:line="240" w:lineRule="auto"/>
                  <w:rPr>
                    <w:rFonts w:ascii="Times New Roman" w:eastAsia="Times New Roman" w:hAnsi="Times New Roman" w:cs="Times New Roman"/>
                    <w:color w:val="000000"/>
                    <w:sz w:val="20"/>
                    <w:szCs w:val="20"/>
                    <w:lang w:eastAsia="es-CR"/>
                  </w:rPr>
                </w:pPr>
              </w:p>
              <w:p w14:paraId="01621910"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12,99</w:t>
                </w:r>
              </w:p>
            </w:tc>
          </w:tr>
          <w:tr w:rsidR="00797ADC" w:rsidRPr="00797ADC" w14:paraId="25B343D0" w14:textId="77777777" w:rsidTr="00EA17AB">
            <w:trPr>
              <w:cantSplit/>
              <w:trHeight w:val="255"/>
            </w:trPr>
            <w:tc>
              <w:tcPr>
                <w:tcW w:w="2658" w:type="dxa"/>
                <w:tcBorders>
                  <w:top w:val="nil"/>
                  <w:left w:val="nil"/>
                  <w:bottom w:val="single" w:sz="4" w:space="0" w:color="auto"/>
                  <w:right w:val="nil"/>
                </w:tcBorders>
                <w:shd w:val="clear" w:color="auto" w:fill="auto"/>
                <w:noWrap/>
                <w:hideMark/>
              </w:tcPr>
              <w:p w14:paraId="585CCC31"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Paquete de 5 macetas de tela 19 litros - VIVOSUN</w:t>
                </w:r>
              </w:p>
            </w:tc>
            <w:tc>
              <w:tcPr>
                <w:tcW w:w="4430" w:type="dxa"/>
                <w:tcBorders>
                  <w:top w:val="nil"/>
                  <w:left w:val="nil"/>
                  <w:bottom w:val="single" w:sz="4" w:space="0" w:color="auto"/>
                  <w:right w:val="nil"/>
                </w:tcBorders>
                <w:shd w:val="clear" w:color="auto" w:fill="auto"/>
                <w:noWrap/>
                <w:hideMark/>
              </w:tcPr>
              <w:p w14:paraId="7B124EF3" w14:textId="4EEC994B" w:rsidR="00797ADC" w:rsidRPr="00797ADC" w:rsidRDefault="00A36606" w:rsidP="00797ADC">
                <w:pPr>
                  <w:spacing w:after="0" w:line="240" w:lineRule="auto"/>
                  <w:rPr>
                    <w:rFonts w:ascii="Times New Roman" w:eastAsia="Times New Roman" w:hAnsi="Times New Roman" w:cs="Times New Roman"/>
                    <w:color w:val="0563C1"/>
                    <w:sz w:val="20"/>
                    <w:szCs w:val="20"/>
                    <w:u w:val="single"/>
                    <w:lang w:eastAsia="es-CR"/>
                  </w:rPr>
                </w:pPr>
                <w:r>
                  <w:rPr>
                    <w:rFonts w:ascii="Times New Roman" w:eastAsia="Times New Roman" w:hAnsi="Times New Roman" w:cs="Times New Roman"/>
                    <w:color w:val="0563C1"/>
                    <w:sz w:val="20"/>
                    <w:szCs w:val="20"/>
                    <w:u w:val="single"/>
                    <w:lang w:eastAsia="es-CR"/>
                  </w:rPr>
                  <w:pict w14:anchorId="07BDB462">
                    <v:shape id="_x0000_i1034" type="#_x0000_t75" style="width:187.5pt;height:129.75pt">
                      <v:imagedata r:id="rId53" o:title="macetass"/>
                    </v:shape>
                  </w:pict>
                </w:r>
              </w:p>
            </w:tc>
            <w:tc>
              <w:tcPr>
                <w:tcW w:w="1750" w:type="dxa"/>
                <w:tcBorders>
                  <w:top w:val="nil"/>
                  <w:left w:val="nil"/>
                  <w:bottom w:val="single" w:sz="4" w:space="0" w:color="auto"/>
                  <w:right w:val="nil"/>
                </w:tcBorders>
                <w:shd w:val="clear" w:color="auto" w:fill="auto"/>
                <w:noWrap/>
                <w:hideMark/>
              </w:tcPr>
              <w:p w14:paraId="086BAC07"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15,99</w:t>
                </w:r>
              </w:p>
            </w:tc>
          </w:tr>
          <w:tr w:rsidR="00797ADC" w:rsidRPr="00797ADC" w14:paraId="3145D028" w14:textId="77777777" w:rsidTr="00EA17AB">
            <w:trPr>
              <w:cantSplit/>
              <w:trHeight w:val="255"/>
            </w:trPr>
            <w:tc>
              <w:tcPr>
                <w:tcW w:w="2658" w:type="dxa"/>
                <w:tcBorders>
                  <w:top w:val="nil"/>
                  <w:left w:val="nil"/>
                  <w:bottom w:val="single" w:sz="4" w:space="0" w:color="auto"/>
                  <w:right w:val="nil"/>
                </w:tcBorders>
                <w:shd w:val="clear" w:color="auto" w:fill="auto"/>
                <w:noWrap/>
                <w:hideMark/>
              </w:tcPr>
              <w:p w14:paraId="693D5009"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Total</w:t>
                </w:r>
              </w:p>
            </w:tc>
            <w:tc>
              <w:tcPr>
                <w:tcW w:w="4430" w:type="dxa"/>
                <w:tcBorders>
                  <w:top w:val="nil"/>
                  <w:left w:val="nil"/>
                  <w:bottom w:val="single" w:sz="4" w:space="0" w:color="auto"/>
                  <w:right w:val="nil"/>
                </w:tcBorders>
                <w:shd w:val="clear" w:color="auto" w:fill="auto"/>
                <w:noWrap/>
                <w:hideMark/>
              </w:tcPr>
              <w:p w14:paraId="7034626D"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 </w:t>
                </w:r>
              </w:p>
            </w:tc>
            <w:tc>
              <w:tcPr>
                <w:tcW w:w="1750" w:type="dxa"/>
                <w:tcBorders>
                  <w:top w:val="nil"/>
                  <w:left w:val="nil"/>
                  <w:bottom w:val="single" w:sz="4" w:space="0" w:color="auto"/>
                  <w:right w:val="nil"/>
                </w:tcBorders>
                <w:shd w:val="clear" w:color="auto" w:fill="auto"/>
                <w:noWrap/>
                <w:hideMark/>
              </w:tcPr>
              <w:p w14:paraId="24B0E4CA" w14:textId="77777777" w:rsidR="00797ADC" w:rsidRPr="00797ADC" w:rsidRDefault="00797ADC" w:rsidP="00797ADC">
                <w:pPr>
                  <w:spacing w:after="0" w:line="240" w:lineRule="auto"/>
                  <w:rPr>
                    <w:rFonts w:ascii="Times New Roman" w:eastAsia="Times New Roman" w:hAnsi="Times New Roman" w:cs="Times New Roman"/>
                    <w:color w:val="000000"/>
                    <w:sz w:val="20"/>
                    <w:szCs w:val="20"/>
                    <w:lang w:eastAsia="es-CR"/>
                  </w:rPr>
                </w:pPr>
                <w:r w:rsidRPr="00797ADC">
                  <w:rPr>
                    <w:rFonts w:ascii="Times New Roman" w:eastAsia="Times New Roman" w:hAnsi="Times New Roman" w:cs="Times New Roman"/>
                    <w:color w:val="000000"/>
                    <w:sz w:val="20"/>
                    <w:szCs w:val="20"/>
                    <w:lang w:eastAsia="es-CR"/>
                  </w:rPr>
                  <w:t>278,32</w:t>
                </w:r>
              </w:p>
            </w:tc>
          </w:tr>
        </w:tbl>
        <w:p w14:paraId="554DC39B" w14:textId="77777777" w:rsidR="00797ADC" w:rsidRDefault="00797ADC" w:rsidP="004513CA">
          <w:pPr>
            <w:rPr>
              <w:rFonts w:ascii="Times New Roman" w:hAnsi="Times New Roman" w:cs="Times New Roman"/>
              <w:sz w:val="24"/>
              <w:szCs w:val="24"/>
            </w:rPr>
          </w:pPr>
        </w:p>
        <w:p w14:paraId="477568AF" w14:textId="099E773E" w:rsidR="00C857FB" w:rsidRPr="004513CA" w:rsidRDefault="004513CA" w:rsidP="00FE61A9">
          <w:pPr>
            <w:ind w:firstLine="708"/>
            <w:rPr>
              <w:rFonts w:ascii="Times New Roman" w:hAnsi="Times New Roman" w:cs="Times New Roman"/>
              <w:sz w:val="20"/>
              <w:szCs w:val="20"/>
            </w:rPr>
          </w:pPr>
          <w:r w:rsidRPr="004513CA">
            <w:rPr>
              <w:rFonts w:ascii="Times New Roman" w:hAnsi="Times New Roman" w:cs="Times New Roman"/>
              <w:sz w:val="20"/>
              <w:szCs w:val="20"/>
            </w:rPr>
            <w:t>La lista</w:t>
          </w:r>
          <w:r w:rsidR="000166A8">
            <w:rPr>
              <w:rFonts w:ascii="Times New Roman" w:hAnsi="Times New Roman" w:cs="Times New Roman"/>
              <w:sz w:val="20"/>
              <w:szCs w:val="20"/>
            </w:rPr>
            <w:t xml:space="preserve"> de</w:t>
          </w:r>
          <w:r w:rsidRPr="004513CA">
            <w:rPr>
              <w:rFonts w:ascii="Times New Roman" w:hAnsi="Times New Roman" w:cs="Times New Roman"/>
              <w:sz w:val="20"/>
              <w:szCs w:val="20"/>
            </w:rPr>
            <w:t xml:space="preserve"> productos y pre</w:t>
          </w:r>
          <w:r w:rsidR="00C857FB">
            <w:rPr>
              <w:rFonts w:ascii="Times New Roman" w:hAnsi="Times New Roman" w:cs="Times New Roman"/>
              <w:sz w:val="20"/>
              <w:szCs w:val="20"/>
            </w:rPr>
            <w:t>cios se realizó con precios de A</w:t>
          </w:r>
          <w:r w:rsidRPr="004513CA">
            <w:rPr>
              <w:rFonts w:ascii="Times New Roman" w:hAnsi="Times New Roman" w:cs="Times New Roman"/>
              <w:sz w:val="20"/>
              <w:szCs w:val="20"/>
            </w:rPr>
            <w:t>mazon.com</w:t>
          </w:r>
        </w:p>
        <w:p w14:paraId="66B8A5E1" w14:textId="1FFCFCA7" w:rsidR="0070400C" w:rsidRPr="004513CA" w:rsidRDefault="0070400C" w:rsidP="0070400C">
          <w:pPr>
            <w:spacing w:line="240" w:lineRule="auto"/>
            <w:jc w:val="both"/>
            <w:rPr>
              <w:rFonts w:ascii="Times New Roman" w:hAnsi="Times New Roman" w:cs="Times New Roman"/>
              <w:sz w:val="20"/>
              <w:szCs w:val="20"/>
            </w:rPr>
          </w:pPr>
          <w:r w:rsidRPr="004513CA">
            <w:rPr>
              <w:rFonts w:ascii="Times New Roman" w:hAnsi="Times New Roman" w:cs="Times New Roman"/>
              <w:sz w:val="20"/>
              <w:szCs w:val="20"/>
            </w:rPr>
            <w:t>Fuente: elaboración propia</w:t>
          </w:r>
          <w:r w:rsidR="00C857FB">
            <w:rPr>
              <w:rFonts w:ascii="Times New Roman" w:hAnsi="Times New Roman" w:cs="Times New Roman"/>
              <w:sz w:val="20"/>
              <w:szCs w:val="20"/>
            </w:rPr>
            <w:t xml:space="preserve"> con imágenes e información de Amazon.com</w:t>
          </w:r>
        </w:p>
        <w:p w14:paraId="652C3717" w14:textId="77777777" w:rsidR="005F29EE" w:rsidRPr="000A5F0E" w:rsidRDefault="005F29EE" w:rsidP="0070400C">
          <w:pPr>
            <w:rPr>
              <w:rFonts w:ascii="Times New Roman" w:hAnsi="Times New Roman" w:cs="Times New Roman"/>
              <w:sz w:val="24"/>
              <w:szCs w:val="24"/>
            </w:rPr>
          </w:pPr>
        </w:p>
        <w:p w14:paraId="1DECE748" w14:textId="77777777" w:rsidR="0070400C" w:rsidRPr="00A0243D" w:rsidRDefault="0070400C" w:rsidP="0070400C">
          <w:pPr>
            <w:spacing w:line="240" w:lineRule="auto"/>
            <w:jc w:val="both"/>
            <w:rPr>
              <w:rFonts w:ascii="Times New Roman" w:hAnsi="Times New Roman" w:cs="Times New Roman"/>
              <w:b/>
              <w:i/>
              <w:sz w:val="24"/>
              <w:szCs w:val="24"/>
            </w:rPr>
          </w:pPr>
          <w:r w:rsidRPr="00A0243D">
            <w:rPr>
              <w:rFonts w:ascii="Times New Roman" w:hAnsi="Times New Roman" w:cs="Times New Roman"/>
              <w:b/>
              <w:i/>
              <w:sz w:val="24"/>
              <w:szCs w:val="24"/>
            </w:rPr>
            <w:t>Germinación o plantación de esquejes</w:t>
          </w:r>
        </w:p>
        <w:p w14:paraId="24717260" w14:textId="77777777" w:rsidR="0070400C" w:rsidRDefault="0070400C" w:rsidP="00FE61A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Esta etapa consiste en las primeras semanas de desarrollo de la planta, las semillas son hidratadas a través de distintos medios de materiales absorbentes (servilleta, algodón, etc.) en un ambiente oscuro y cálido, o bien, se cortan esquejes de una planta madre para luego ser sembrados. La adquisición de semillas se hace mayoritariamente a través de páginas de internet o por medio de algún cultivador experimentado, también algunos vendedores directos disponen de semillas. Los siguientes son ejemplos de bancos de genéticas con páginas especializadas en la venta y envío de semillas de cannabis.</w:t>
          </w:r>
        </w:p>
        <w:p w14:paraId="2F3D8FB6" w14:textId="77777777" w:rsidR="0070400C" w:rsidRPr="00CF0DFA" w:rsidRDefault="00A6569F" w:rsidP="00914399">
          <w:pPr>
            <w:pStyle w:val="Prrafodelista"/>
            <w:numPr>
              <w:ilvl w:val="0"/>
              <w:numId w:val="15"/>
            </w:numPr>
            <w:spacing w:line="240" w:lineRule="auto"/>
            <w:jc w:val="both"/>
            <w:rPr>
              <w:rFonts w:ascii="Times New Roman" w:hAnsi="Times New Roman" w:cs="Times New Roman"/>
              <w:sz w:val="24"/>
              <w:szCs w:val="24"/>
            </w:rPr>
          </w:pPr>
          <w:hyperlink r:id="rId54" w:history="1">
            <w:r w:rsidR="0070400C" w:rsidRPr="00CF0DFA">
              <w:rPr>
                <w:rStyle w:val="Hipervnculo"/>
                <w:rFonts w:ascii="Times New Roman" w:hAnsi="Times New Roman" w:cs="Times New Roman"/>
                <w:color w:val="auto"/>
                <w:sz w:val="24"/>
                <w:szCs w:val="24"/>
              </w:rPr>
              <w:t>https://www.deliciousseeds.com/</w:t>
            </w:r>
          </w:hyperlink>
        </w:p>
        <w:p w14:paraId="67BF13DA" w14:textId="77777777" w:rsidR="0070400C" w:rsidRPr="00CF0DFA" w:rsidRDefault="00A6569F" w:rsidP="00914399">
          <w:pPr>
            <w:pStyle w:val="Prrafodelista"/>
            <w:numPr>
              <w:ilvl w:val="0"/>
              <w:numId w:val="15"/>
            </w:numPr>
            <w:spacing w:line="240" w:lineRule="auto"/>
            <w:jc w:val="both"/>
            <w:rPr>
              <w:rFonts w:ascii="Times New Roman" w:hAnsi="Times New Roman" w:cs="Times New Roman"/>
              <w:sz w:val="24"/>
              <w:szCs w:val="24"/>
            </w:rPr>
          </w:pPr>
          <w:hyperlink r:id="rId55" w:history="1">
            <w:r w:rsidR="0070400C" w:rsidRPr="00CF0DFA">
              <w:rPr>
                <w:rStyle w:val="Hipervnculo"/>
                <w:rFonts w:ascii="Times New Roman" w:hAnsi="Times New Roman" w:cs="Times New Roman"/>
                <w:color w:val="auto"/>
                <w:sz w:val="24"/>
                <w:szCs w:val="24"/>
              </w:rPr>
              <w:t>https://www.royalqueenseeds.es/</w:t>
            </w:r>
          </w:hyperlink>
          <w:r w:rsidR="0070400C" w:rsidRPr="00CF0DFA">
            <w:rPr>
              <w:rFonts w:ascii="Times New Roman" w:hAnsi="Times New Roman" w:cs="Times New Roman"/>
              <w:sz w:val="24"/>
              <w:szCs w:val="24"/>
            </w:rPr>
            <w:t xml:space="preserve"> </w:t>
          </w:r>
        </w:p>
        <w:p w14:paraId="28699120" w14:textId="77777777" w:rsidR="0070400C" w:rsidRPr="00CF0DFA" w:rsidRDefault="0070400C" w:rsidP="0070400C"/>
        <w:p w14:paraId="74F146EC" w14:textId="77777777" w:rsidR="0070400C" w:rsidRPr="00A0243D" w:rsidRDefault="0070400C" w:rsidP="0070400C">
          <w:pPr>
            <w:spacing w:line="240" w:lineRule="auto"/>
            <w:jc w:val="both"/>
            <w:rPr>
              <w:rFonts w:ascii="Times New Roman" w:hAnsi="Times New Roman" w:cs="Times New Roman"/>
              <w:b/>
              <w:i/>
              <w:sz w:val="24"/>
              <w:szCs w:val="24"/>
            </w:rPr>
          </w:pPr>
          <w:r w:rsidRPr="00A0243D">
            <w:rPr>
              <w:rFonts w:ascii="Times New Roman" w:hAnsi="Times New Roman" w:cs="Times New Roman"/>
              <w:b/>
              <w:i/>
              <w:sz w:val="24"/>
              <w:szCs w:val="24"/>
            </w:rPr>
            <w:t>Vegetación</w:t>
          </w:r>
        </w:p>
        <w:p w14:paraId="673AC4D1" w14:textId="31CB362C" w:rsidR="0070400C" w:rsidRDefault="0070400C" w:rsidP="00FE61A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esta etapa se desarrolla el cuerpo de la planta, esta etapa precisa ciclos lumínicos más intensivos, con un mínimo de 14-16h de luz diarias, se procede con diversas técnicas de poda y entrenamiento que incentivan el crecimiento de nuevas ramas principales y estimula </w:t>
          </w:r>
          <w:r>
            <w:rPr>
              <w:rFonts w:ascii="Times New Roman" w:hAnsi="Times New Roman" w:cs="Times New Roman"/>
              <w:sz w:val="24"/>
              <w:szCs w:val="24"/>
            </w:rPr>
            <w:lastRenderedPageBreak/>
            <w:t>el crecimiento lateral de las plantas. Esta etapa suele durar 8-10 semanas según la variedad  que se cultive.</w:t>
          </w:r>
        </w:p>
        <w:p w14:paraId="549D7425" w14:textId="39F2CB6A" w:rsidR="0070400C" w:rsidRDefault="00FE61A9" w:rsidP="00FE61A9">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De acuerdo con</w:t>
          </w:r>
          <w:r w:rsidR="0070400C">
            <w:rPr>
              <w:rFonts w:ascii="Times New Roman" w:hAnsi="Times New Roman" w:cs="Times New Roman"/>
              <w:sz w:val="24"/>
              <w:szCs w:val="24"/>
            </w:rPr>
            <w:t xml:space="preserve"> la experiencia del cultivador, las técnicas de poda y entrenamiento pueden utilizarse por separado o en conjunto, la finalidad de usar estas técnicas en el cultivo de cannabis es estimular la producción de flores y maximizar el espacio disponible, además permite un mejor flujo de aire y propicia la correcta formación de todas las partes de la planta, entre las técnicas más básicas </w:t>
          </w:r>
          <w:r w:rsidR="00CF0DFA">
            <w:rPr>
              <w:rFonts w:ascii="Times New Roman" w:hAnsi="Times New Roman" w:cs="Times New Roman"/>
              <w:sz w:val="24"/>
              <w:szCs w:val="24"/>
            </w:rPr>
            <w:t>s</w:t>
          </w:r>
          <w:r w:rsidR="0070400C">
            <w:rPr>
              <w:rFonts w:ascii="Times New Roman" w:hAnsi="Times New Roman" w:cs="Times New Roman"/>
              <w:sz w:val="24"/>
              <w:szCs w:val="24"/>
            </w:rPr>
            <w:t>e encuentran las siguientes:</w:t>
          </w:r>
        </w:p>
        <w:p w14:paraId="377D90B3" w14:textId="77777777" w:rsidR="0070400C" w:rsidRDefault="0070400C" w:rsidP="0070400C">
          <w:pPr>
            <w:pStyle w:val="Prrafodelista"/>
            <w:numPr>
              <w:ilvl w:val="0"/>
              <w:numId w:val="12"/>
            </w:numPr>
            <w:spacing w:line="240" w:lineRule="auto"/>
            <w:jc w:val="both"/>
            <w:rPr>
              <w:rFonts w:ascii="Times New Roman" w:hAnsi="Times New Roman" w:cs="Times New Roman"/>
              <w:sz w:val="24"/>
              <w:szCs w:val="24"/>
            </w:rPr>
          </w:pPr>
          <w:r>
            <w:rPr>
              <w:rFonts w:ascii="Times New Roman" w:hAnsi="Times New Roman" w:cs="Times New Roman"/>
              <w:sz w:val="24"/>
              <w:szCs w:val="24"/>
            </w:rPr>
            <w:t>Poda apical: esta técnica consiste en cortar la punta de la rama principal de la planta para estimular el crecimiento de nuevas ramas principales. Esta técnica se aplica en la etapa temprana de vegetación.</w:t>
          </w:r>
        </w:p>
        <w:p w14:paraId="6724F406" w14:textId="77777777" w:rsidR="0070400C" w:rsidRDefault="0070400C" w:rsidP="0070400C">
          <w:pPr>
            <w:pStyle w:val="Prrafodelista"/>
            <w:numPr>
              <w:ilvl w:val="0"/>
              <w:numId w:val="12"/>
            </w:numPr>
            <w:spacing w:line="240" w:lineRule="auto"/>
            <w:jc w:val="both"/>
            <w:rPr>
              <w:rFonts w:ascii="Times New Roman" w:hAnsi="Times New Roman" w:cs="Times New Roman"/>
              <w:sz w:val="24"/>
              <w:szCs w:val="24"/>
            </w:rPr>
          </w:pPr>
          <w:r>
            <w:rPr>
              <w:rFonts w:ascii="Times New Roman" w:hAnsi="Times New Roman" w:cs="Times New Roman"/>
              <w:sz w:val="24"/>
              <w:szCs w:val="24"/>
            </w:rPr>
            <w:t>Entrenamiento de bajo estrés (doblamiento de ramas): esta técnica consiste en poner amarres o doblar sin romper las ramas de la planta para estimular el crecimiento lateral de la planta. Esta técnica se aplica en la etapa de vegetación.</w:t>
          </w:r>
        </w:p>
        <w:p w14:paraId="4BBC2E14" w14:textId="232F65A7" w:rsidR="0070400C" w:rsidRDefault="00267F8D" w:rsidP="0070400C">
          <w:pPr>
            <w:pStyle w:val="Prrafodelista"/>
            <w:numPr>
              <w:ilvl w:val="0"/>
              <w:numId w:val="12"/>
            </w:numPr>
            <w:spacing w:line="240" w:lineRule="auto"/>
            <w:jc w:val="both"/>
            <w:rPr>
              <w:rFonts w:ascii="Times New Roman" w:hAnsi="Times New Roman" w:cs="Times New Roman"/>
              <w:sz w:val="24"/>
              <w:szCs w:val="24"/>
            </w:rPr>
          </w:pPr>
          <w:r>
            <w:rPr>
              <w:rFonts w:ascii="Times New Roman" w:hAnsi="Times New Roman" w:cs="Times New Roman"/>
              <w:sz w:val="24"/>
              <w:szCs w:val="24"/>
            </w:rPr>
            <w:t>Mar o pantalla verde</w:t>
          </w:r>
          <w:r w:rsidR="003F2BE0">
            <w:rPr>
              <w:rFonts w:ascii="Times New Roman" w:hAnsi="Times New Roman" w:cs="Times New Roman"/>
              <w:sz w:val="24"/>
              <w:szCs w:val="24"/>
            </w:rPr>
            <w:t xml:space="preserve"> (SOG o SR</w:t>
          </w:r>
          <w:r w:rsidR="0070400C">
            <w:rPr>
              <w:rFonts w:ascii="Times New Roman" w:hAnsi="Times New Roman" w:cs="Times New Roman"/>
              <w:sz w:val="24"/>
              <w:szCs w:val="24"/>
            </w:rPr>
            <w:t>OG por sus siglas en inglés): esta técnica consiste en la colocación de una malla o red apenas por encima de las plantas para contener el crecimiento vertical de la planta y propiciar el crecimiento de solo flores por encima de la red. Esta técnica se aplica al final de la etapa de vegetación.</w:t>
          </w:r>
        </w:p>
        <w:p w14:paraId="1FEC727A" w14:textId="77777777" w:rsidR="00546148" w:rsidRPr="00546148" w:rsidRDefault="00546148" w:rsidP="00546148">
          <w:pPr>
            <w:spacing w:line="240" w:lineRule="auto"/>
            <w:jc w:val="both"/>
            <w:rPr>
              <w:rFonts w:ascii="Times New Roman" w:hAnsi="Times New Roman" w:cs="Times New Roman"/>
              <w:sz w:val="24"/>
              <w:szCs w:val="24"/>
            </w:rPr>
          </w:pPr>
        </w:p>
        <w:p w14:paraId="0D40A403" w14:textId="77777777" w:rsidR="0070400C" w:rsidRPr="00A0243D" w:rsidRDefault="0070400C" w:rsidP="0070400C">
          <w:pPr>
            <w:spacing w:line="240" w:lineRule="auto"/>
            <w:jc w:val="both"/>
            <w:rPr>
              <w:rFonts w:ascii="Times New Roman" w:hAnsi="Times New Roman" w:cs="Times New Roman"/>
              <w:b/>
              <w:sz w:val="24"/>
              <w:szCs w:val="24"/>
            </w:rPr>
          </w:pPr>
          <w:r w:rsidRPr="00A0243D">
            <w:rPr>
              <w:rFonts w:ascii="Times New Roman" w:hAnsi="Times New Roman" w:cs="Times New Roman"/>
              <w:b/>
              <w:i/>
              <w:sz w:val="24"/>
              <w:szCs w:val="24"/>
            </w:rPr>
            <w:t>Floración</w:t>
          </w:r>
        </w:p>
        <w:p w14:paraId="03E0CC67" w14:textId="0F5480A0" w:rsidR="0070400C" w:rsidRDefault="0070400C" w:rsidP="00FE61A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Cuando el cuerpo de la planta está desarrollado y está listo para producir las flores de marihuana, la transición a un ciclo lumínico con 12 horas de luz y 12 horas de oscuridad será la señal que la planta recibe para empezar a producir flores, las primeras 2-3 semanas se les conoce como el estiramiento, pues en estas semanas la planta dobla su altura alargando sus ramas, preparando el espacio para producción de flores, en estas semanas se suele determinar el sexo de la planta, con el fin de producir flor de marihuana se necesita que el sexo de la planta sea hembra, si por el contrario, la planta resulta macho, no producirá esta flor y debe ser erradicada del cultivo. Cuando la planta termina de estirar y revela su sexo, empezar</w:t>
          </w:r>
          <w:r w:rsidR="00447B94">
            <w:rPr>
              <w:rFonts w:ascii="Times New Roman" w:hAnsi="Times New Roman" w:cs="Times New Roman"/>
              <w:sz w:val="24"/>
              <w:szCs w:val="24"/>
            </w:rPr>
            <w:t>á</w:t>
          </w:r>
          <w:r>
            <w:rPr>
              <w:rFonts w:ascii="Times New Roman" w:hAnsi="Times New Roman" w:cs="Times New Roman"/>
              <w:sz w:val="24"/>
              <w:szCs w:val="24"/>
            </w:rPr>
            <w:t xml:space="preserve"> la formación de la flor, como tal, la formación completa toma 6-7 semanas; sin embargo, depende de la variedad de cannabis que se cultive. </w:t>
          </w:r>
        </w:p>
        <w:p w14:paraId="620E3F91" w14:textId="77777777" w:rsidR="0070400C" w:rsidRDefault="0070400C" w:rsidP="0070400C">
          <w:pPr>
            <w:spacing w:line="240" w:lineRule="auto"/>
            <w:ind w:firstLine="708"/>
            <w:jc w:val="both"/>
            <w:rPr>
              <w:rFonts w:ascii="Times New Roman" w:hAnsi="Times New Roman" w:cs="Times New Roman"/>
              <w:i/>
              <w:sz w:val="24"/>
              <w:szCs w:val="24"/>
            </w:rPr>
          </w:pPr>
        </w:p>
        <w:p w14:paraId="57A987B3" w14:textId="77777777" w:rsidR="0070400C" w:rsidRPr="00A0243D" w:rsidRDefault="0070400C" w:rsidP="0070400C">
          <w:pPr>
            <w:spacing w:line="240" w:lineRule="auto"/>
            <w:jc w:val="both"/>
            <w:rPr>
              <w:rFonts w:ascii="Times New Roman" w:hAnsi="Times New Roman" w:cs="Times New Roman"/>
              <w:b/>
              <w:i/>
              <w:sz w:val="24"/>
              <w:szCs w:val="24"/>
            </w:rPr>
          </w:pPr>
          <w:r w:rsidRPr="00A0243D">
            <w:rPr>
              <w:rFonts w:ascii="Times New Roman" w:hAnsi="Times New Roman" w:cs="Times New Roman"/>
              <w:b/>
              <w:i/>
              <w:sz w:val="24"/>
              <w:szCs w:val="24"/>
            </w:rPr>
            <w:t>Curado y Secado: gama alta</w:t>
          </w:r>
        </w:p>
        <w:p w14:paraId="1DC7B8B1" w14:textId="5FB26733" w:rsidR="0070400C" w:rsidRDefault="0070400C" w:rsidP="00FE61A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Cuando la flor de marihuana ha madurado completamente puede ser cosechada, el curado y secado influyen en el aroma, el sabor y potencia que tendrá la marihuana a la hora de ser consumida. Un primer proceso de poda se lleva a cabo para eliminar todas las hojas y ramas, dejando así solo la flor. Cuando las flores son recién cortadas todavía se encuentran muy hidratadas, se procede posicionar las flores en un ambiente oscuro, ventilado y con poca humedad para deshidratar la flor, el secado toma 2-4 semanas, dependiendo el gusto del cultivador. Un segundo proceso corresponde al curado de la flor, como tal consta del guardado de las flores secadas en frascos herméticos, este proceso toma 2-4 semanas según el gusto del cultivador. </w:t>
          </w:r>
        </w:p>
        <w:p w14:paraId="12052FE7" w14:textId="77777777" w:rsidR="0070400C" w:rsidRDefault="0070400C" w:rsidP="0070400C">
          <w:pPr>
            <w:spacing w:line="240" w:lineRule="auto"/>
            <w:jc w:val="both"/>
            <w:rPr>
              <w:rFonts w:ascii="Times New Roman" w:hAnsi="Times New Roman" w:cs="Times New Roman"/>
              <w:i/>
              <w:sz w:val="24"/>
              <w:szCs w:val="24"/>
            </w:rPr>
          </w:pPr>
        </w:p>
        <w:p w14:paraId="6C0B5CF9" w14:textId="77777777" w:rsidR="0070400C" w:rsidRPr="00A0243D" w:rsidRDefault="0070400C" w:rsidP="0070400C">
          <w:pPr>
            <w:spacing w:line="240" w:lineRule="auto"/>
            <w:jc w:val="both"/>
            <w:rPr>
              <w:rFonts w:ascii="Times New Roman" w:hAnsi="Times New Roman" w:cs="Times New Roman"/>
              <w:b/>
              <w:sz w:val="24"/>
              <w:szCs w:val="24"/>
            </w:rPr>
          </w:pPr>
          <w:r w:rsidRPr="00A0243D">
            <w:rPr>
              <w:rFonts w:ascii="Times New Roman" w:hAnsi="Times New Roman" w:cs="Times New Roman"/>
              <w:b/>
              <w:i/>
              <w:sz w:val="24"/>
              <w:szCs w:val="24"/>
            </w:rPr>
            <w:lastRenderedPageBreak/>
            <w:t>Prensado: gama baja y media</w:t>
          </w:r>
        </w:p>
        <w:p w14:paraId="0AFAB52C" w14:textId="5696E08A" w:rsidR="0070400C" w:rsidRDefault="0070400C" w:rsidP="00FE61A9">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compresión de la flor de cannabis tiene dos propósitos, el primero de ellos es artesanal, pues en este se añaden mieles y otros aditivos extraídos del cannabis con la finalidad de mejorar la concentración de elementos psicoactivos; sin embargo, el segundo tiene motivos de tráfico, pues la compresión de la flor permite aprovechar mejor el espacio de carga a la hora de ser movilizada, de acuerdo </w:t>
          </w:r>
          <w:r w:rsidR="00CF2C95">
            <w:rPr>
              <w:rFonts w:ascii="Times New Roman" w:hAnsi="Times New Roman" w:cs="Times New Roman"/>
              <w:sz w:val="24"/>
              <w:szCs w:val="24"/>
            </w:rPr>
            <w:t>con el</w:t>
          </w:r>
          <w:r>
            <w:rPr>
              <w:rFonts w:ascii="Times New Roman" w:hAnsi="Times New Roman" w:cs="Times New Roman"/>
              <w:sz w:val="24"/>
              <w:szCs w:val="24"/>
            </w:rPr>
            <w:t xml:space="preserve"> director de la PCD (Solano</w:t>
          </w:r>
          <w:r w:rsidR="00CF2C95">
            <w:rPr>
              <w:rFonts w:ascii="Times New Roman" w:hAnsi="Times New Roman" w:cs="Times New Roman"/>
              <w:sz w:val="24"/>
              <w:szCs w:val="24"/>
            </w:rPr>
            <w:t>,</w:t>
          </w:r>
          <w:r>
            <w:rPr>
              <w:rFonts w:ascii="Times New Roman" w:hAnsi="Times New Roman" w:cs="Times New Roman"/>
              <w:sz w:val="24"/>
              <w:szCs w:val="24"/>
            </w:rPr>
            <w:t xml:space="preserve"> A, comunicación personal, 16 de junio del 2018) la marihuana que más se le aplica el proceso de prensado es la procedente de Colombia. En el anexo se revisan tres muestras de un gramo de marihuana, de los tipos jamaiquina, </w:t>
          </w:r>
          <w:r w:rsidRPr="002468A2">
            <w:rPr>
              <w:rFonts w:ascii="Times New Roman" w:hAnsi="Times New Roman" w:cs="Times New Roman"/>
              <w:i/>
              <w:iCs/>
              <w:sz w:val="24"/>
              <w:szCs w:val="24"/>
            </w:rPr>
            <w:t>punto creepy</w:t>
          </w:r>
          <w:r>
            <w:rPr>
              <w:rFonts w:ascii="Times New Roman" w:hAnsi="Times New Roman" w:cs="Times New Roman"/>
              <w:sz w:val="24"/>
              <w:szCs w:val="24"/>
            </w:rPr>
            <w:t xml:space="preserve"> y </w:t>
          </w:r>
          <w:r w:rsidRPr="002468A2">
            <w:rPr>
              <w:rFonts w:ascii="Times New Roman" w:hAnsi="Times New Roman" w:cs="Times New Roman"/>
              <w:i/>
              <w:iCs/>
              <w:sz w:val="24"/>
              <w:szCs w:val="24"/>
            </w:rPr>
            <w:t>creepy</w:t>
          </w:r>
          <w:r>
            <w:rPr>
              <w:rFonts w:ascii="Times New Roman" w:hAnsi="Times New Roman" w:cs="Times New Roman"/>
              <w:sz w:val="24"/>
              <w:szCs w:val="24"/>
            </w:rPr>
            <w:t xml:space="preserve"> de un gramo, se observan diferencias inmediatas en el tamaño de los tres capullos, lo que sugiere que se pueden movilizar mayores cantidades de la primera y segunda que de la tercera en un mismo espacio.</w:t>
          </w:r>
        </w:p>
        <w:p w14:paraId="7D315C43" w14:textId="5A0F7164" w:rsidR="00546148" w:rsidRDefault="00546148" w:rsidP="0070400C">
          <w:pPr>
            <w:spacing w:line="240" w:lineRule="auto"/>
            <w:jc w:val="both"/>
            <w:rPr>
              <w:rFonts w:ascii="Times New Roman" w:hAnsi="Times New Roman" w:cs="Times New Roman"/>
              <w:sz w:val="24"/>
              <w:szCs w:val="24"/>
            </w:rPr>
          </w:pPr>
        </w:p>
        <w:p w14:paraId="1F8AF36E" w14:textId="77777777" w:rsidR="00837D49" w:rsidRDefault="00837D49" w:rsidP="0070400C">
          <w:pPr>
            <w:spacing w:line="240" w:lineRule="auto"/>
            <w:jc w:val="both"/>
            <w:rPr>
              <w:rFonts w:ascii="Times New Roman" w:hAnsi="Times New Roman" w:cs="Times New Roman"/>
              <w:sz w:val="24"/>
              <w:szCs w:val="24"/>
            </w:rPr>
          </w:pPr>
        </w:p>
        <w:p w14:paraId="0826735D" w14:textId="77777777" w:rsidR="00837D49" w:rsidRDefault="00837D49" w:rsidP="0070400C">
          <w:pPr>
            <w:spacing w:line="240" w:lineRule="auto"/>
            <w:jc w:val="both"/>
            <w:rPr>
              <w:rFonts w:ascii="Times New Roman" w:hAnsi="Times New Roman" w:cs="Times New Roman"/>
              <w:sz w:val="24"/>
              <w:szCs w:val="24"/>
            </w:rPr>
          </w:pPr>
        </w:p>
        <w:p w14:paraId="46A98500" w14:textId="77777777" w:rsidR="00837D49" w:rsidRDefault="00837D49" w:rsidP="0070400C">
          <w:pPr>
            <w:spacing w:line="240" w:lineRule="auto"/>
            <w:jc w:val="both"/>
            <w:rPr>
              <w:rFonts w:ascii="Times New Roman" w:hAnsi="Times New Roman" w:cs="Times New Roman"/>
              <w:sz w:val="24"/>
              <w:szCs w:val="24"/>
            </w:rPr>
          </w:pPr>
        </w:p>
        <w:p w14:paraId="6353DEDF" w14:textId="77777777" w:rsidR="00837D49" w:rsidRDefault="00837D49" w:rsidP="0070400C">
          <w:pPr>
            <w:spacing w:line="240" w:lineRule="auto"/>
            <w:jc w:val="both"/>
            <w:rPr>
              <w:rFonts w:ascii="Times New Roman" w:hAnsi="Times New Roman" w:cs="Times New Roman"/>
              <w:sz w:val="24"/>
              <w:szCs w:val="24"/>
            </w:rPr>
          </w:pPr>
        </w:p>
        <w:p w14:paraId="2399F2DF" w14:textId="77777777" w:rsidR="00837D49" w:rsidRDefault="00837D49" w:rsidP="0070400C">
          <w:pPr>
            <w:spacing w:line="240" w:lineRule="auto"/>
            <w:jc w:val="both"/>
            <w:rPr>
              <w:rFonts w:ascii="Times New Roman" w:hAnsi="Times New Roman" w:cs="Times New Roman"/>
              <w:sz w:val="24"/>
              <w:szCs w:val="24"/>
            </w:rPr>
          </w:pPr>
        </w:p>
        <w:p w14:paraId="64071107" w14:textId="77777777" w:rsidR="00837D49" w:rsidRDefault="00837D49" w:rsidP="0070400C">
          <w:pPr>
            <w:spacing w:line="240" w:lineRule="auto"/>
            <w:jc w:val="both"/>
            <w:rPr>
              <w:rFonts w:ascii="Times New Roman" w:hAnsi="Times New Roman" w:cs="Times New Roman"/>
              <w:sz w:val="24"/>
              <w:szCs w:val="24"/>
            </w:rPr>
          </w:pPr>
        </w:p>
        <w:p w14:paraId="7E252656" w14:textId="77777777" w:rsidR="00837D49" w:rsidRDefault="00837D49" w:rsidP="0070400C">
          <w:pPr>
            <w:spacing w:line="240" w:lineRule="auto"/>
            <w:jc w:val="both"/>
            <w:rPr>
              <w:rFonts w:ascii="Times New Roman" w:hAnsi="Times New Roman" w:cs="Times New Roman"/>
              <w:sz w:val="24"/>
              <w:szCs w:val="24"/>
            </w:rPr>
          </w:pPr>
        </w:p>
        <w:p w14:paraId="723CA78D" w14:textId="77777777" w:rsidR="00837D49" w:rsidRDefault="00837D49" w:rsidP="0070400C">
          <w:pPr>
            <w:spacing w:line="240" w:lineRule="auto"/>
            <w:jc w:val="both"/>
            <w:rPr>
              <w:rFonts w:ascii="Times New Roman" w:hAnsi="Times New Roman" w:cs="Times New Roman"/>
              <w:sz w:val="24"/>
              <w:szCs w:val="24"/>
            </w:rPr>
          </w:pPr>
        </w:p>
        <w:p w14:paraId="1BF4C53C" w14:textId="77777777" w:rsidR="00837D49" w:rsidRDefault="00837D49" w:rsidP="0070400C">
          <w:pPr>
            <w:spacing w:line="240" w:lineRule="auto"/>
            <w:jc w:val="both"/>
            <w:rPr>
              <w:rFonts w:ascii="Times New Roman" w:hAnsi="Times New Roman" w:cs="Times New Roman"/>
              <w:sz w:val="24"/>
              <w:szCs w:val="24"/>
            </w:rPr>
          </w:pPr>
        </w:p>
        <w:p w14:paraId="183F4FC3" w14:textId="77777777" w:rsidR="00837D49" w:rsidRDefault="00837D49" w:rsidP="0070400C">
          <w:pPr>
            <w:spacing w:line="240" w:lineRule="auto"/>
            <w:jc w:val="both"/>
            <w:rPr>
              <w:rFonts w:ascii="Times New Roman" w:hAnsi="Times New Roman" w:cs="Times New Roman"/>
              <w:sz w:val="24"/>
              <w:szCs w:val="24"/>
            </w:rPr>
          </w:pPr>
        </w:p>
        <w:p w14:paraId="4FE3B1D2" w14:textId="77777777" w:rsidR="00837D49" w:rsidRDefault="00837D49" w:rsidP="0070400C">
          <w:pPr>
            <w:spacing w:line="240" w:lineRule="auto"/>
            <w:jc w:val="both"/>
            <w:rPr>
              <w:rFonts w:ascii="Times New Roman" w:hAnsi="Times New Roman" w:cs="Times New Roman"/>
              <w:sz w:val="24"/>
              <w:szCs w:val="24"/>
            </w:rPr>
          </w:pPr>
        </w:p>
        <w:p w14:paraId="6D29B827" w14:textId="77777777" w:rsidR="00837D49" w:rsidRDefault="00837D49" w:rsidP="0070400C">
          <w:pPr>
            <w:spacing w:line="240" w:lineRule="auto"/>
            <w:jc w:val="both"/>
            <w:rPr>
              <w:rFonts w:ascii="Times New Roman" w:hAnsi="Times New Roman" w:cs="Times New Roman"/>
              <w:sz w:val="24"/>
              <w:szCs w:val="24"/>
            </w:rPr>
          </w:pPr>
        </w:p>
        <w:p w14:paraId="748A9B76" w14:textId="77777777" w:rsidR="00837D49" w:rsidRDefault="00837D49" w:rsidP="0070400C">
          <w:pPr>
            <w:spacing w:line="240" w:lineRule="auto"/>
            <w:jc w:val="both"/>
            <w:rPr>
              <w:rFonts w:ascii="Times New Roman" w:hAnsi="Times New Roman" w:cs="Times New Roman"/>
              <w:sz w:val="24"/>
              <w:szCs w:val="24"/>
            </w:rPr>
          </w:pPr>
        </w:p>
        <w:p w14:paraId="047B0245" w14:textId="77777777" w:rsidR="00837D49" w:rsidRDefault="00837D49" w:rsidP="0070400C">
          <w:pPr>
            <w:spacing w:line="240" w:lineRule="auto"/>
            <w:jc w:val="both"/>
            <w:rPr>
              <w:rFonts w:ascii="Times New Roman" w:hAnsi="Times New Roman" w:cs="Times New Roman"/>
              <w:sz w:val="24"/>
              <w:szCs w:val="24"/>
            </w:rPr>
          </w:pPr>
        </w:p>
        <w:p w14:paraId="7E12C30A" w14:textId="77777777" w:rsidR="00837D49" w:rsidRDefault="00837D49" w:rsidP="0070400C">
          <w:pPr>
            <w:spacing w:line="240" w:lineRule="auto"/>
            <w:jc w:val="both"/>
            <w:rPr>
              <w:rFonts w:ascii="Times New Roman" w:hAnsi="Times New Roman" w:cs="Times New Roman"/>
              <w:sz w:val="24"/>
              <w:szCs w:val="24"/>
            </w:rPr>
          </w:pPr>
        </w:p>
        <w:p w14:paraId="30D15CC1" w14:textId="77777777" w:rsidR="00837D49" w:rsidRDefault="00837D49" w:rsidP="0070400C">
          <w:pPr>
            <w:spacing w:line="240" w:lineRule="auto"/>
            <w:jc w:val="both"/>
            <w:rPr>
              <w:rFonts w:ascii="Times New Roman" w:hAnsi="Times New Roman" w:cs="Times New Roman"/>
              <w:sz w:val="24"/>
              <w:szCs w:val="24"/>
            </w:rPr>
          </w:pPr>
        </w:p>
        <w:p w14:paraId="6AE03758" w14:textId="77777777" w:rsidR="00837D49" w:rsidRDefault="00837D49" w:rsidP="0070400C">
          <w:pPr>
            <w:spacing w:line="240" w:lineRule="auto"/>
            <w:jc w:val="both"/>
            <w:rPr>
              <w:rFonts w:ascii="Times New Roman" w:hAnsi="Times New Roman" w:cs="Times New Roman"/>
              <w:sz w:val="24"/>
              <w:szCs w:val="24"/>
            </w:rPr>
          </w:pPr>
        </w:p>
        <w:p w14:paraId="36B82600" w14:textId="77777777" w:rsidR="00837D49" w:rsidRDefault="00837D49" w:rsidP="0070400C">
          <w:pPr>
            <w:spacing w:line="240" w:lineRule="auto"/>
            <w:jc w:val="both"/>
            <w:rPr>
              <w:rFonts w:ascii="Times New Roman" w:hAnsi="Times New Roman" w:cs="Times New Roman"/>
              <w:sz w:val="24"/>
              <w:szCs w:val="24"/>
            </w:rPr>
          </w:pPr>
        </w:p>
        <w:p w14:paraId="5196B1BB" w14:textId="77777777" w:rsidR="00837D49" w:rsidRDefault="00837D49" w:rsidP="0070400C">
          <w:pPr>
            <w:spacing w:line="240" w:lineRule="auto"/>
            <w:jc w:val="both"/>
            <w:rPr>
              <w:rFonts w:ascii="Times New Roman" w:hAnsi="Times New Roman" w:cs="Times New Roman"/>
              <w:sz w:val="24"/>
              <w:szCs w:val="24"/>
            </w:rPr>
          </w:pPr>
        </w:p>
        <w:p w14:paraId="1D2D23B5" w14:textId="77777777" w:rsidR="00837D49" w:rsidRDefault="00837D49" w:rsidP="0070400C">
          <w:pPr>
            <w:spacing w:line="240" w:lineRule="auto"/>
            <w:jc w:val="both"/>
            <w:rPr>
              <w:rFonts w:ascii="Times New Roman" w:hAnsi="Times New Roman" w:cs="Times New Roman"/>
              <w:sz w:val="24"/>
              <w:szCs w:val="24"/>
            </w:rPr>
          </w:pPr>
        </w:p>
        <w:p w14:paraId="263EFF25" w14:textId="6B1331B5" w:rsidR="003B7B77" w:rsidRPr="00A0243D" w:rsidRDefault="003B7B77" w:rsidP="00441845">
          <w:pPr>
            <w:pStyle w:val="Ttulo2"/>
            <w:numPr>
              <w:ilvl w:val="0"/>
              <w:numId w:val="0"/>
            </w:numPr>
            <w:spacing w:line="240" w:lineRule="auto"/>
            <w:ind w:left="851" w:hanging="851"/>
            <w:rPr>
              <w:rFonts w:ascii="Times New Roman" w:hAnsi="Times New Roman" w:cs="Times New Roman"/>
            </w:rPr>
          </w:pPr>
          <w:bookmarkStart w:id="161" w:name="_Toc51072376"/>
          <w:r w:rsidRPr="00A0243D">
            <w:rPr>
              <w:rFonts w:ascii="Times New Roman" w:hAnsi="Times New Roman" w:cs="Times New Roman"/>
            </w:rPr>
            <w:lastRenderedPageBreak/>
            <w:t xml:space="preserve">Anexo </w:t>
          </w:r>
          <w:r w:rsidR="002E2536">
            <w:rPr>
              <w:rFonts w:ascii="Times New Roman" w:hAnsi="Times New Roman" w:cs="Times New Roman"/>
            </w:rPr>
            <w:t>5</w:t>
          </w:r>
          <w:r w:rsidRPr="00A0243D">
            <w:rPr>
              <w:rFonts w:ascii="Times New Roman" w:hAnsi="Times New Roman" w:cs="Times New Roman"/>
            </w:rPr>
            <w:t>. Costa Rica. Datos de marihuana del ICD según variable y unidad, por año 2013-201</w:t>
          </w:r>
          <w:r w:rsidR="00602D22" w:rsidRPr="00A0243D">
            <w:rPr>
              <w:rFonts w:ascii="Times New Roman" w:hAnsi="Times New Roman" w:cs="Times New Roman"/>
            </w:rPr>
            <w:t>8</w:t>
          </w:r>
          <w:bookmarkEnd w:id="161"/>
        </w:p>
        <w:tbl>
          <w:tblPr>
            <w:tblW w:w="8995" w:type="dxa"/>
            <w:tblCellMar>
              <w:left w:w="70" w:type="dxa"/>
              <w:right w:w="70" w:type="dxa"/>
            </w:tblCellMar>
            <w:tblLook w:val="04A0" w:firstRow="1" w:lastRow="0" w:firstColumn="1" w:lastColumn="0" w:noHBand="0" w:noVBand="1"/>
          </w:tblPr>
          <w:tblGrid>
            <w:gridCol w:w="2058"/>
            <w:gridCol w:w="910"/>
            <w:gridCol w:w="1075"/>
            <w:gridCol w:w="1185"/>
            <w:gridCol w:w="1359"/>
            <w:gridCol w:w="1185"/>
            <w:gridCol w:w="1223"/>
          </w:tblGrid>
          <w:tr w:rsidR="00602D22" w:rsidRPr="00A0243D" w14:paraId="69BDC1B1" w14:textId="77777777" w:rsidTr="00441845">
            <w:trPr>
              <w:trHeight w:val="300"/>
            </w:trPr>
            <w:tc>
              <w:tcPr>
                <w:tcW w:w="2058" w:type="dxa"/>
                <w:tcBorders>
                  <w:top w:val="nil"/>
                  <w:left w:val="nil"/>
                  <w:bottom w:val="single" w:sz="4" w:space="0" w:color="auto"/>
                  <w:right w:val="nil"/>
                </w:tcBorders>
                <w:shd w:val="clear" w:color="auto" w:fill="auto"/>
                <w:noWrap/>
                <w:vAlign w:val="bottom"/>
                <w:hideMark/>
              </w:tcPr>
              <w:p w14:paraId="166D5291"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910" w:type="dxa"/>
                <w:tcBorders>
                  <w:top w:val="nil"/>
                  <w:left w:val="nil"/>
                  <w:bottom w:val="single" w:sz="4" w:space="0" w:color="auto"/>
                  <w:right w:val="nil"/>
                </w:tcBorders>
                <w:shd w:val="clear" w:color="auto" w:fill="auto"/>
                <w:noWrap/>
                <w:vAlign w:val="center"/>
                <w:hideMark/>
              </w:tcPr>
              <w:p w14:paraId="7B05336E" w14:textId="77777777" w:rsidR="00602D22" w:rsidRPr="00FE616F" w:rsidRDefault="00602D22" w:rsidP="00602D22">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2013</w:t>
                </w:r>
              </w:p>
            </w:tc>
            <w:tc>
              <w:tcPr>
                <w:tcW w:w="1075" w:type="dxa"/>
                <w:tcBorders>
                  <w:top w:val="nil"/>
                  <w:left w:val="nil"/>
                  <w:bottom w:val="single" w:sz="4" w:space="0" w:color="auto"/>
                  <w:right w:val="nil"/>
                </w:tcBorders>
                <w:shd w:val="clear" w:color="auto" w:fill="auto"/>
                <w:noWrap/>
                <w:vAlign w:val="center"/>
                <w:hideMark/>
              </w:tcPr>
              <w:p w14:paraId="1192E9FE" w14:textId="77777777" w:rsidR="00602D22" w:rsidRPr="00FE616F" w:rsidRDefault="00602D22" w:rsidP="00602D22">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2014</w:t>
                </w:r>
              </w:p>
            </w:tc>
            <w:tc>
              <w:tcPr>
                <w:tcW w:w="1185" w:type="dxa"/>
                <w:tcBorders>
                  <w:top w:val="nil"/>
                  <w:left w:val="nil"/>
                  <w:bottom w:val="single" w:sz="4" w:space="0" w:color="auto"/>
                  <w:right w:val="nil"/>
                </w:tcBorders>
                <w:shd w:val="clear" w:color="auto" w:fill="auto"/>
                <w:noWrap/>
                <w:vAlign w:val="center"/>
                <w:hideMark/>
              </w:tcPr>
              <w:p w14:paraId="4C275F75" w14:textId="77777777" w:rsidR="00602D22" w:rsidRPr="00FE616F" w:rsidRDefault="00602D22" w:rsidP="00602D22">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2015</w:t>
                </w:r>
              </w:p>
            </w:tc>
            <w:tc>
              <w:tcPr>
                <w:tcW w:w="1359" w:type="dxa"/>
                <w:tcBorders>
                  <w:top w:val="nil"/>
                  <w:left w:val="nil"/>
                  <w:bottom w:val="single" w:sz="4" w:space="0" w:color="auto"/>
                  <w:right w:val="nil"/>
                </w:tcBorders>
                <w:shd w:val="clear" w:color="auto" w:fill="auto"/>
                <w:noWrap/>
                <w:vAlign w:val="center"/>
                <w:hideMark/>
              </w:tcPr>
              <w:p w14:paraId="1D85EF76" w14:textId="77777777" w:rsidR="00602D22" w:rsidRPr="00FE616F" w:rsidRDefault="00602D22" w:rsidP="00602D22">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2016</w:t>
                </w:r>
              </w:p>
            </w:tc>
            <w:tc>
              <w:tcPr>
                <w:tcW w:w="1185" w:type="dxa"/>
                <w:tcBorders>
                  <w:top w:val="nil"/>
                  <w:left w:val="nil"/>
                  <w:bottom w:val="single" w:sz="4" w:space="0" w:color="auto"/>
                  <w:right w:val="nil"/>
                </w:tcBorders>
                <w:shd w:val="clear" w:color="auto" w:fill="auto"/>
                <w:noWrap/>
                <w:vAlign w:val="center"/>
                <w:hideMark/>
              </w:tcPr>
              <w:p w14:paraId="3640412F" w14:textId="77777777" w:rsidR="00602D22" w:rsidRPr="00FE616F" w:rsidRDefault="00602D22" w:rsidP="00602D22">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2017</w:t>
                </w:r>
              </w:p>
            </w:tc>
            <w:tc>
              <w:tcPr>
                <w:tcW w:w="1223" w:type="dxa"/>
                <w:tcBorders>
                  <w:top w:val="nil"/>
                  <w:left w:val="nil"/>
                  <w:bottom w:val="single" w:sz="4" w:space="0" w:color="auto"/>
                  <w:right w:val="nil"/>
                </w:tcBorders>
                <w:shd w:val="clear" w:color="auto" w:fill="auto"/>
                <w:noWrap/>
                <w:vAlign w:val="center"/>
                <w:hideMark/>
              </w:tcPr>
              <w:p w14:paraId="5A116E35" w14:textId="77777777" w:rsidR="00602D22" w:rsidRPr="00FE616F" w:rsidRDefault="00602D22" w:rsidP="00602D22">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2018</w:t>
                </w:r>
              </w:p>
            </w:tc>
          </w:tr>
          <w:tr w:rsidR="00602D22" w:rsidRPr="00A0243D" w14:paraId="321976D5" w14:textId="77777777" w:rsidTr="00441845">
            <w:trPr>
              <w:trHeight w:val="300"/>
            </w:trPr>
            <w:tc>
              <w:tcPr>
                <w:tcW w:w="2058" w:type="dxa"/>
                <w:tcBorders>
                  <w:top w:val="single" w:sz="4" w:space="0" w:color="auto"/>
                  <w:left w:val="nil"/>
                  <w:bottom w:val="nil"/>
                  <w:right w:val="nil"/>
                </w:tcBorders>
                <w:shd w:val="clear" w:color="auto" w:fill="auto"/>
                <w:noWrap/>
                <w:vAlign w:val="center"/>
                <w:hideMark/>
              </w:tcPr>
              <w:p w14:paraId="2FBC865B" w14:textId="6F93A03C" w:rsidR="00602D22" w:rsidRPr="00A0243D" w:rsidRDefault="003F2BE0"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Área</w:t>
                </w:r>
                <w:r w:rsidR="00602D22" w:rsidRPr="00A0243D">
                  <w:rPr>
                    <w:rFonts w:ascii="Times New Roman" w:eastAsia="Times New Roman" w:hAnsi="Times New Roman" w:cs="Times New Roman"/>
                    <w:color w:val="000000"/>
                    <w:sz w:val="20"/>
                    <w:szCs w:val="20"/>
                    <w:lang w:eastAsia="es-CR"/>
                  </w:rPr>
                  <w:t xml:space="preserve"> (m2)</w:t>
                </w:r>
              </w:p>
            </w:tc>
            <w:tc>
              <w:tcPr>
                <w:tcW w:w="910" w:type="dxa"/>
                <w:tcBorders>
                  <w:top w:val="single" w:sz="4" w:space="0" w:color="auto"/>
                  <w:left w:val="nil"/>
                  <w:bottom w:val="nil"/>
                  <w:right w:val="nil"/>
                </w:tcBorders>
                <w:shd w:val="clear" w:color="auto" w:fill="auto"/>
                <w:noWrap/>
                <w:vAlign w:val="center"/>
                <w:hideMark/>
              </w:tcPr>
              <w:p w14:paraId="6E7B2FD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87400</w:t>
                </w:r>
              </w:p>
            </w:tc>
            <w:tc>
              <w:tcPr>
                <w:tcW w:w="1075" w:type="dxa"/>
                <w:tcBorders>
                  <w:top w:val="single" w:sz="4" w:space="0" w:color="auto"/>
                  <w:left w:val="nil"/>
                  <w:bottom w:val="nil"/>
                  <w:right w:val="nil"/>
                </w:tcBorders>
                <w:shd w:val="clear" w:color="auto" w:fill="auto"/>
                <w:noWrap/>
                <w:vAlign w:val="center"/>
                <w:hideMark/>
              </w:tcPr>
              <w:p w14:paraId="06E742B2"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59030</w:t>
                </w:r>
              </w:p>
            </w:tc>
            <w:tc>
              <w:tcPr>
                <w:tcW w:w="1185" w:type="dxa"/>
                <w:tcBorders>
                  <w:top w:val="single" w:sz="4" w:space="0" w:color="auto"/>
                  <w:left w:val="nil"/>
                  <w:bottom w:val="nil"/>
                  <w:right w:val="nil"/>
                </w:tcBorders>
                <w:shd w:val="clear" w:color="auto" w:fill="auto"/>
                <w:noWrap/>
                <w:vAlign w:val="center"/>
                <w:hideMark/>
              </w:tcPr>
              <w:p w14:paraId="70F6563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183700</w:t>
                </w:r>
              </w:p>
            </w:tc>
            <w:tc>
              <w:tcPr>
                <w:tcW w:w="1359" w:type="dxa"/>
                <w:tcBorders>
                  <w:top w:val="single" w:sz="4" w:space="0" w:color="auto"/>
                  <w:left w:val="nil"/>
                  <w:bottom w:val="nil"/>
                  <w:right w:val="nil"/>
                </w:tcBorders>
                <w:shd w:val="clear" w:color="auto" w:fill="auto"/>
                <w:noWrap/>
                <w:vAlign w:val="center"/>
                <w:hideMark/>
              </w:tcPr>
              <w:p w14:paraId="35576F7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175897</w:t>
                </w:r>
              </w:p>
            </w:tc>
            <w:tc>
              <w:tcPr>
                <w:tcW w:w="1185" w:type="dxa"/>
                <w:tcBorders>
                  <w:top w:val="single" w:sz="4" w:space="0" w:color="auto"/>
                  <w:left w:val="nil"/>
                  <w:bottom w:val="nil"/>
                  <w:right w:val="nil"/>
                </w:tcBorders>
                <w:shd w:val="clear" w:color="auto" w:fill="auto"/>
                <w:noWrap/>
                <w:vAlign w:val="center"/>
                <w:hideMark/>
              </w:tcPr>
              <w:p w14:paraId="765C64F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142700</w:t>
                </w:r>
              </w:p>
            </w:tc>
            <w:tc>
              <w:tcPr>
                <w:tcW w:w="1223" w:type="dxa"/>
                <w:tcBorders>
                  <w:top w:val="single" w:sz="4" w:space="0" w:color="auto"/>
                  <w:left w:val="nil"/>
                  <w:bottom w:val="nil"/>
                  <w:right w:val="nil"/>
                </w:tcBorders>
                <w:shd w:val="clear" w:color="auto" w:fill="auto"/>
                <w:noWrap/>
                <w:vAlign w:val="center"/>
                <w:hideMark/>
              </w:tcPr>
              <w:p w14:paraId="519A938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2886D5DF" w14:textId="77777777" w:rsidTr="00441845">
            <w:trPr>
              <w:trHeight w:val="300"/>
            </w:trPr>
            <w:tc>
              <w:tcPr>
                <w:tcW w:w="2058" w:type="dxa"/>
                <w:tcBorders>
                  <w:top w:val="nil"/>
                  <w:left w:val="nil"/>
                  <w:bottom w:val="nil"/>
                  <w:right w:val="nil"/>
                </w:tcBorders>
                <w:shd w:val="clear" w:color="auto" w:fill="auto"/>
                <w:noWrap/>
                <w:vAlign w:val="center"/>
                <w:hideMark/>
              </w:tcPr>
              <w:p w14:paraId="15F0A15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Hectáreas</w:t>
                </w:r>
              </w:p>
            </w:tc>
            <w:tc>
              <w:tcPr>
                <w:tcW w:w="910" w:type="dxa"/>
                <w:tcBorders>
                  <w:top w:val="nil"/>
                  <w:left w:val="nil"/>
                  <w:bottom w:val="nil"/>
                  <w:right w:val="nil"/>
                </w:tcBorders>
                <w:shd w:val="clear" w:color="auto" w:fill="auto"/>
                <w:noWrap/>
                <w:vAlign w:val="center"/>
                <w:hideMark/>
              </w:tcPr>
              <w:p w14:paraId="4B6A904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8,74</w:t>
                </w:r>
              </w:p>
            </w:tc>
            <w:tc>
              <w:tcPr>
                <w:tcW w:w="1075" w:type="dxa"/>
                <w:tcBorders>
                  <w:top w:val="nil"/>
                  <w:left w:val="nil"/>
                  <w:bottom w:val="nil"/>
                  <w:right w:val="nil"/>
                </w:tcBorders>
                <w:shd w:val="clear" w:color="auto" w:fill="auto"/>
                <w:noWrap/>
                <w:vAlign w:val="center"/>
                <w:hideMark/>
              </w:tcPr>
              <w:p w14:paraId="522CB49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5,9</w:t>
                </w:r>
              </w:p>
            </w:tc>
            <w:tc>
              <w:tcPr>
                <w:tcW w:w="1185" w:type="dxa"/>
                <w:tcBorders>
                  <w:top w:val="nil"/>
                  <w:left w:val="nil"/>
                  <w:bottom w:val="nil"/>
                  <w:right w:val="nil"/>
                </w:tcBorders>
                <w:shd w:val="clear" w:color="auto" w:fill="auto"/>
                <w:noWrap/>
                <w:vAlign w:val="center"/>
                <w:hideMark/>
              </w:tcPr>
              <w:p w14:paraId="181856A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18,37</w:t>
                </w:r>
              </w:p>
            </w:tc>
            <w:tc>
              <w:tcPr>
                <w:tcW w:w="1359" w:type="dxa"/>
                <w:tcBorders>
                  <w:top w:val="nil"/>
                  <w:left w:val="nil"/>
                  <w:bottom w:val="nil"/>
                  <w:right w:val="nil"/>
                </w:tcBorders>
                <w:shd w:val="clear" w:color="auto" w:fill="auto"/>
                <w:noWrap/>
                <w:vAlign w:val="center"/>
                <w:hideMark/>
              </w:tcPr>
              <w:p w14:paraId="78C00F3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17,59</w:t>
                </w:r>
              </w:p>
            </w:tc>
            <w:tc>
              <w:tcPr>
                <w:tcW w:w="1185" w:type="dxa"/>
                <w:tcBorders>
                  <w:top w:val="nil"/>
                  <w:left w:val="nil"/>
                  <w:bottom w:val="nil"/>
                  <w:right w:val="nil"/>
                </w:tcBorders>
                <w:shd w:val="clear" w:color="auto" w:fill="auto"/>
                <w:noWrap/>
                <w:vAlign w:val="center"/>
                <w:hideMark/>
              </w:tcPr>
              <w:p w14:paraId="7B13A72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14,27</w:t>
                </w:r>
              </w:p>
            </w:tc>
            <w:tc>
              <w:tcPr>
                <w:tcW w:w="1223" w:type="dxa"/>
                <w:tcBorders>
                  <w:top w:val="nil"/>
                  <w:left w:val="nil"/>
                  <w:bottom w:val="nil"/>
                  <w:right w:val="nil"/>
                </w:tcBorders>
                <w:shd w:val="clear" w:color="auto" w:fill="auto"/>
                <w:noWrap/>
                <w:vAlign w:val="center"/>
                <w:hideMark/>
              </w:tcPr>
              <w:p w14:paraId="3C01B4E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6EB052C9" w14:textId="77777777" w:rsidTr="00441845">
            <w:trPr>
              <w:trHeight w:val="300"/>
            </w:trPr>
            <w:tc>
              <w:tcPr>
                <w:tcW w:w="2058" w:type="dxa"/>
                <w:tcBorders>
                  <w:top w:val="nil"/>
                  <w:left w:val="nil"/>
                  <w:bottom w:val="nil"/>
                  <w:right w:val="nil"/>
                </w:tcBorders>
                <w:shd w:val="clear" w:color="auto" w:fill="auto"/>
                <w:noWrap/>
                <w:vAlign w:val="center"/>
                <w:hideMark/>
              </w:tcPr>
              <w:p w14:paraId="57C78375"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Plantaciones</w:t>
                </w:r>
              </w:p>
            </w:tc>
            <w:tc>
              <w:tcPr>
                <w:tcW w:w="910" w:type="dxa"/>
                <w:tcBorders>
                  <w:top w:val="nil"/>
                  <w:left w:val="nil"/>
                  <w:bottom w:val="nil"/>
                  <w:right w:val="nil"/>
                </w:tcBorders>
                <w:shd w:val="clear" w:color="auto" w:fill="auto"/>
                <w:noWrap/>
                <w:vAlign w:val="center"/>
                <w:hideMark/>
              </w:tcPr>
              <w:p w14:paraId="1C0B093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199</w:t>
                </w:r>
              </w:p>
            </w:tc>
            <w:tc>
              <w:tcPr>
                <w:tcW w:w="1075" w:type="dxa"/>
                <w:tcBorders>
                  <w:top w:val="nil"/>
                  <w:left w:val="nil"/>
                  <w:bottom w:val="nil"/>
                  <w:right w:val="nil"/>
                </w:tcBorders>
                <w:shd w:val="clear" w:color="auto" w:fill="auto"/>
                <w:noWrap/>
                <w:vAlign w:val="center"/>
                <w:hideMark/>
              </w:tcPr>
              <w:p w14:paraId="6E6DDB3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151</w:t>
                </w:r>
              </w:p>
            </w:tc>
            <w:tc>
              <w:tcPr>
                <w:tcW w:w="1185" w:type="dxa"/>
                <w:tcBorders>
                  <w:top w:val="nil"/>
                  <w:left w:val="nil"/>
                  <w:bottom w:val="nil"/>
                  <w:right w:val="nil"/>
                </w:tcBorders>
                <w:shd w:val="clear" w:color="auto" w:fill="auto"/>
                <w:noWrap/>
                <w:vAlign w:val="center"/>
                <w:hideMark/>
              </w:tcPr>
              <w:p w14:paraId="077FFBC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193</w:t>
                </w:r>
              </w:p>
            </w:tc>
            <w:tc>
              <w:tcPr>
                <w:tcW w:w="1359" w:type="dxa"/>
                <w:tcBorders>
                  <w:top w:val="nil"/>
                  <w:left w:val="nil"/>
                  <w:bottom w:val="nil"/>
                  <w:right w:val="nil"/>
                </w:tcBorders>
                <w:shd w:val="clear" w:color="auto" w:fill="auto"/>
                <w:noWrap/>
                <w:vAlign w:val="center"/>
                <w:hideMark/>
              </w:tcPr>
              <w:p w14:paraId="53EB456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225</w:t>
                </w:r>
              </w:p>
            </w:tc>
            <w:tc>
              <w:tcPr>
                <w:tcW w:w="1185" w:type="dxa"/>
                <w:tcBorders>
                  <w:top w:val="nil"/>
                  <w:left w:val="nil"/>
                  <w:bottom w:val="nil"/>
                  <w:right w:val="nil"/>
                </w:tcBorders>
                <w:shd w:val="clear" w:color="auto" w:fill="auto"/>
                <w:noWrap/>
                <w:vAlign w:val="center"/>
                <w:hideMark/>
              </w:tcPr>
              <w:p w14:paraId="03D181A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215</w:t>
                </w:r>
              </w:p>
            </w:tc>
            <w:tc>
              <w:tcPr>
                <w:tcW w:w="1223" w:type="dxa"/>
                <w:tcBorders>
                  <w:top w:val="nil"/>
                  <w:left w:val="nil"/>
                  <w:bottom w:val="nil"/>
                  <w:right w:val="nil"/>
                </w:tcBorders>
                <w:shd w:val="clear" w:color="auto" w:fill="auto"/>
                <w:noWrap/>
                <w:vAlign w:val="center"/>
                <w:hideMark/>
              </w:tcPr>
              <w:p w14:paraId="17673D88"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5FAA3E1A" w14:textId="77777777" w:rsidTr="00441845">
            <w:trPr>
              <w:trHeight w:val="300"/>
            </w:trPr>
            <w:tc>
              <w:tcPr>
                <w:tcW w:w="2058" w:type="dxa"/>
                <w:tcBorders>
                  <w:top w:val="nil"/>
                  <w:left w:val="nil"/>
                  <w:bottom w:val="nil"/>
                  <w:right w:val="nil"/>
                </w:tcBorders>
                <w:shd w:val="clear" w:color="auto" w:fill="auto"/>
                <w:noWrap/>
                <w:vAlign w:val="center"/>
                <w:hideMark/>
              </w:tcPr>
              <w:p w14:paraId="7D64D4B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Plantaciones tradicionales</w:t>
                </w:r>
              </w:p>
            </w:tc>
            <w:tc>
              <w:tcPr>
                <w:tcW w:w="910" w:type="dxa"/>
                <w:tcBorders>
                  <w:top w:val="nil"/>
                  <w:left w:val="nil"/>
                  <w:bottom w:val="nil"/>
                  <w:right w:val="nil"/>
                </w:tcBorders>
                <w:shd w:val="clear" w:color="auto" w:fill="auto"/>
                <w:vAlign w:val="center"/>
                <w:hideMark/>
              </w:tcPr>
              <w:p w14:paraId="204064E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196</w:t>
                </w:r>
              </w:p>
            </w:tc>
            <w:tc>
              <w:tcPr>
                <w:tcW w:w="1075" w:type="dxa"/>
                <w:tcBorders>
                  <w:top w:val="nil"/>
                  <w:left w:val="nil"/>
                  <w:bottom w:val="nil"/>
                  <w:right w:val="nil"/>
                </w:tcBorders>
                <w:shd w:val="clear" w:color="auto" w:fill="auto"/>
                <w:noWrap/>
                <w:vAlign w:val="center"/>
                <w:hideMark/>
              </w:tcPr>
              <w:p w14:paraId="616B4988"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148</w:t>
                </w:r>
              </w:p>
            </w:tc>
            <w:tc>
              <w:tcPr>
                <w:tcW w:w="1185" w:type="dxa"/>
                <w:tcBorders>
                  <w:top w:val="nil"/>
                  <w:left w:val="nil"/>
                  <w:bottom w:val="nil"/>
                  <w:right w:val="nil"/>
                </w:tcBorders>
                <w:shd w:val="clear" w:color="auto" w:fill="auto"/>
                <w:noWrap/>
                <w:vAlign w:val="center"/>
                <w:hideMark/>
              </w:tcPr>
              <w:p w14:paraId="6BF0C3E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190</w:t>
                </w:r>
              </w:p>
            </w:tc>
            <w:tc>
              <w:tcPr>
                <w:tcW w:w="1359" w:type="dxa"/>
                <w:tcBorders>
                  <w:top w:val="nil"/>
                  <w:left w:val="nil"/>
                  <w:bottom w:val="nil"/>
                  <w:right w:val="nil"/>
                </w:tcBorders>
                <w:shd w:val="clear" w:color="auto" w:fill="auto"/>
                <w:noWrap/>
                <w:vAlign w:val="center"/>
                <w:hideMark/>
              </w:tcPr>
              <w:p w14:paraId="0E98DC3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213</w:t>
                </w:r>
              </w:p>
            </w:tc>
            <w:tc>
              <w:tcPr>
                <w:tcW w:w="1185" w:type="dxa"/>
                <w:tcBorders>
                  <w:top w:val="nil"/>
                  <w:left w:val="nil"/>
                  <w:bottom w:val="nil"/>
                  <w:right w:val="nil"/>
                </w:tcBorders>
                <w:shd w:val="clear" w:color="auto" w:fill="auto"/>
                <w:noWrap/>
                <w:vAlign w:val="center"/>
                <w:hideMark/>
              </w:tcPr>
              <w:p w14:paraId="1945460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191</w:t>
                </w:r>
              </w:p>
            </w:tc>
            <w:tc>
              <w:tcPr>
                <w:tcW w:w="1223" w:type="dxa"/>
                <w:tcBorders>
                  <w:top w:val="nil"/>
                  <w:left w:val="nil"/>
                  <w:bottom w:val="nil"/>
                  <w:right w:val="nil"/>
                </w:tcBorders>
                <w:shd w:val="clear" w:color="auto" w:fill="auto"/>
                <w:noWrap/>
                <w:vAlign w:val="center"/>
                <w:hideMark/>
              </w:tcPr>
              <w:p w14:paraId="119D6EA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09D61A03" w14:textId="77777777" w:rsidTr="00441845">
            <w:trPr>
              <w:trHeight w:val="300"/>
            </w:trPr>
            <w:tc>
              <w:tcPr>
                <w:tcW w:w="2058" w:type="dxa"/>
                <w:tcBorders>
                  <w:top w:val="nil"/>
                  <w:left w:val="nil"/>
                  <w:bottom w:val="nil"/>
                  <w:right w:val="nil"/>
                </w:tcBorders>
                <w:shd w:val="clear" w:color="auto" w:fill="auto"/>
                <w:noWrap/>
                <w:vAlign w:val="center"/>
                <w:hideMark/>
              </w:tcPr>
              <w:p w14:paraId="211D51F3"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Ambiente controlado</w:t>
                </w:r>
              </w:p>
            </w:tc>
            <w:tc>
              <w:tcPr>
                <w:tcW w:w="910" w:type="dxa"/>
                <w:tcBorders>
                  <w:top w:val="nil"/>
                  <w:left w:val="nil"/>
                  <w:bottom w:val="nil"/>
                  <w:right w:val="nil"/>
                </w:tcBorders>
                <w:shd w:val="clear" w:color="auto" w:fill="auto"/>
                <w:vAlign w:val="center"/>
                <w:hideMark/>
              </w:tcPr>
              <w:p w14:paraId="7CDD9D5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w:t>
                </w:r>
              </w:p>
            </w:tc>
            <w:tc>
              <w:tcPr>
                <w:tcW w:w="1075" w:type="dxa"/>
                <w:tcBorders>
                  <w:top w:val="nil"/>
                  <w:left w:val="nil"/>
                  <w:bottom w:val="nil"/>
                  <w:right w:val="nil"/>
                </w:tcBorders>
                <w:shd w:val="clear" w:color="auto" w:fill="auto"/>
                <w:noWrap/>
                <w:vAlign w:val="center"/>
                <w:hideMark/>
              </w:tcPr>
              <w:p w14:paraId="5CE9BFB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w:t>
                </w:r>
              </w:p>
            </w:tc>
            <w:tc>
              <w:tcPr>
                <w:tcW w:w="1185" w:type="dxa"/>
                <w:tcBorders>
                  <w:top w:val="nil"/>
                  <w:left w:val="nil"/>
                  <w:bottom w:val="nil"/>
                  <w:right w:val="nil"/>
                </w:tcBorders>
                <w:shd w:val="clear" w:color="auto" w:fill="auto"/>
                <w:noWrap/>
                <w:vAlign w:val="center"/>
                <w:hideMark/>
              </w:tcPr>
              <w:p w14:paraId="0E6C9072"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w:t>
                </w:r>
              </w:p>
            </w:tc>
            <w:tc>
              <w:tcPr>
                <w:tcW w:w="1359" w:type="dxa"/>
                <w:tcBorders>
                  <w:top w:val="nil"/>
                  <w:left w:val="nil"/>
                  <w:bottom w:val="nil"/>
                  <w:right w:val="nil"/>
                </w:tcBorders>
                <w:shd w:val="clear" w:color="auto" w:fill="auto"/>
                <w:noWrap/>
                <w:vAlign w:val="center"/>
                <w:hideMark/>
              </w:tcPr>
              <w:p w14:paraId="75EE2B6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12</w:t>
                </w:r>
              </w:p>
            </w:tc>
            <w:tc>
              <w:tcPr>
                <w:tcW w:w="1185" w:type="dxa"/>
                <w:tcBorders>
                  <w:top w:val="nil"/>
                  <w:left w:val="nil"/>
                  <w:bottom w:val="nil"/>
                  <w:right w:val="nil"/>
                </w:tcBorders>
                <w:shd w:val="clear" w:color="auto" w:fill="auto"/>
                <w:noWrap/>
                <w:vAlign w:val="center"/>
                <w:hideMark/>
              </w:tcPr>
              <w:p w14:paraId="4D03B48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24</w:t>
                </w:r>
              </w:p>
            </w:tc>
            <w:tc>
              <w:tcPr>
                <w:tcW w:w="1223" w:type="dxa"/>
                <w:tcBorders>
                  <w:top w:val="nil"/>
                  <w:left w:val="nil"/>
                  <w:bottom w:val="nil"/>
                  <w:right w:val="nil"/>
                </w:tcBorders>
                <w:shd w:val="clear" w:color="auto" w:fill="auto"/>
                <w:noWrap/>
                <w:vAlign w:val="center"/>
                <w:hideMark/>
              </w:tcPr>
              <w:p w14:paraId="223296F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4A269FF5" w14:textId="77777777" w:rsidTr="00441845">
            <w:trPr>
              <w:trHeight w:val="300"/>
            </w:trPr>
            <w:tc>
              <w:tcPr>
                <w:tcW w:w="2058" w:type="dxa"/>
                <w:tcBorders>
                  <w:top w:val="nil"/>
                  <w:left w:val="nil"/>
                  <w:bottom w:val="nil"/>
                  <w:right w:val="nil"/>
                </w:tcBorders>
                <w:shd w:val="clear" w:color="auto" w:fill="auto"/>
                <w:noWrap/>
                <w:vAlign w:val="center"/>
                <w:hideMark/>
              </w:tcPr>
              <w:p w14:paraId="75B092DE"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Plantas de cannabis</w:t>
                </w:r>
              </w:p>
            </w:tc>
            <w:tc>
              <w:tcPr>
                <w:tcW w:w="910" w:type="dxa"/>
                <w:tcBorders>
                  <w:top w:val="nil"/>
                  <w:left w:val="nil"/>
                  <w:bottom w:val="nil"/>
                  <w:right w:val="nil"/>
                </w:tcBorders>
                <w:shd w:val="clear" w:color="auto" w:fill="auto"/>
                <w:vAlign w:val="center"/>
                <w:hideMark/>
              </w:tcPr>
              <w:p w14:paraId="11FF4E2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1461747</w:t>
                </w:r>
              </w:p>
            </w:tc>
            <w:tc>
              <w:tcPr>
                <w:tcW w:w="1075" w:type="dxa"/>
                <w:tcBorders>
                  <w:top w:val="nil"/>
                  <w:left w:val="nil"/>
                  <w:bottom w:val="nil"/>
                  <w:right w:val="nil"/>
                </w:tcBorders>
                <w:shd w:val="clear" w:color="auto" w:fill="auto"/>
                <w:noWrap/>
                <w:vAlign w:val="center"/>
                <w:hideMark/>
              </w:tcPr>
              <w:p w14:paraId="0A66F42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882550,00</w:t>
                </w:r>
              </w:p>
            </w:tc>
            <w:tc>
              <w:tcPr>
                <w:tcW w:w="1185" w:type="dxa"/>
                <w:tcBorders>
                  <w:top w:val="nil"/>
                  <w:left w:val="nil"/>
                  <w:bottom w:val="nil"/>
                  <w:right w:val="nil"/>
                </w:tcBorders>
                <w:shd w:val="clear" w:color="auto" w:fill="auto"/>
                <w:noWrap/>
                <w:vAlign w:val="center"/>
                <w:hideMark/>
              </w:tcPr>
              <w:p w14:paraId="2AB26EC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1727175,00</w:t>
                </w:r>
              </w:p>
            </w:tc>
            <w:tc>
              <w:tcPr>
                <w:tcW w:w="1359" w:type="dxa"/>
                <w:tcBorders>
                  <w:top w:val="nil"/>
                  <w:left w:val="nil"/>
                  <w:bottom w:val="nil"/>
                  <w:right w:val="nil"/>
                </w:tcBorders>
                <w:shd w:val="clear" w:color="auto" w:fill="auto"/>
                <w:noWrap/>
                <w:vAlign w:val="center"/>
                <w:hideMark/>
              </w:tcPr>
              <w:p w14:paraId="1A5017D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2122922,00</w:t>
                </w:r>
              </w:p>
            </w:tc>
            <w:tc>
              <w:tcPr>
                <w:tcW w:w="1185" w:type="dxa"/>
                <w:tcBorders>
                  <w:top w:val="nil"/>
                  <w:left w:val="nil"/>
                  <w:bottom w:val="nil"/>
                  <w:right w:val="nil"/>
                </w:tcBorders>
                <w:shd w:val="clear" w:color="auto" w:fill="auto"/>
                <w:noWrap/>
                <w:vAlign w:val="center"/>
                <w:hideMark/>
              </w:tcPr>
              <w:p w14:paraId="0DAE72C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1921297,00</w:t>
                </w:r>
              </w:p>
            </w:tc>
            <w:tc>
              <w:tcPr>
                <w:tcW w:w="1223" w:type="dxa"/>
                <w:tcBorders>
                  <w:top w:val="nil"/>
                  <w:left w:val="nil"/>
                  <w:bottom w:val="nil"/>
                  <w:right w:val="nil"/>
                </w:tcBorders>
                <w:shd w:val="clear" w:color="auto" w:fill="auto"/>
                <w:noWrap/>
                <w:vAlign w:val="center"/>
                <w:hideMark/>
              </w:tcPr>
              <w:p w14:paraId="7875616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7716226E" w14:textId="77777777" w:rsidTr="00441845">
            <w:trPr>
              <w:trHeight w:val="300"/>
            </w:trPr>
            <w:tc>
              <w:tcPr>
                <w:tcW w:w="2058" w:type="dxa"/>
                <w:tcBorders>
                  <w:top w:val="nil"/>
                  <w:left w:val="nil"/>
                  <w:bottom w:val="nil"/>
                  <w:right w:val="nil"/>
                </w:tcBorders>
                <w:shd w:val="clear" w:color="auto" w:fill="auto"/>
                <w:noWrap/>
                <w:vAlign w:val="center"/>
                <w:hideMark/>
              </w:tcPr>
              <w:p w14:paraId="46D3577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Marihuana picadura (kg)</w:t>
                </w:r>
              </w:p>
            </w:tc>
            <w:tc>
              <w:tcPr>
                <w:tcW w:w="910" w:type="dxa"/>
                <w:tcBorders>
                  <w:top w:val="nil"/>
                  <w:left w:val="nil"/>
                  <w:bottom w:val="nil"/>
                  <w:right w:val="nil"/>
                </w:tcBorders>
                <w:shd w:val="clear" w:color="auto" w:fill="auto"/>
                <w:vAlign w:val="center"/>
                <w:hideMark/>
              </w:tcPr>
              <w:p w14:paraId="34CE50E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4123,4</w:t>
                </w:r>
              </w:p>
            </w:tc>
            <w:tc>
              <w:tcPr>
                <w:tcW w:w="1075" w:type="dxa"/>
                <w:tcBorders>
                  <w:top w:val="nil"/>
                  <w:left w:val="nil"/>
                  <w:bottom w:val="nil"/>
                  <w:right w:val="nil"/>
                </w:tcBorders>
                <w:shd w:val="clear" w:color="auto" w:fill="auto"/>
                <w:noWrap/>
                <w:vAlign w:val="center"/>
                <w:hideMark/>
              </w:tcPr>
              <w:p w14:paraId="6A03B438"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15168</w:t>
                </w:r>
              </w:p>
            </w:tc>
            <w:tc>
              <w:tcPr>
                <w:tcW w:w="1185" w:type="dxa"/>
                <w:tcBorders>
                  <w:top w:val="nil"/>
                  <w:left w:val="nil"/>
                  <w:bottom w:val="nil"/>
                  <w:right w:val="nil"/>
                </w:tcBorders>
                <w:shd w:val="clear" w:color="auto" w:fill="auto"/>
                <w:noWrap/>
                <w:vAlign w:val="center"/>
                <w:hideMark/>
              </w:tcPr>
              <w:p w14:paraId="2B25A88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6422,1</w:t>
                </w:r>
              </w:p>
            </w:tc>
            <w:tc>
              <w:tcPr>
                <w:tcW w:w="1359" w:type="dxa"/>
                <w:tcBorders>
                  <w:top w:val="nil"/>
                  <w:left w:val="nil"/>
                  <w:bottom w:val="nil"/>
                  <w:right w:val="nil"/>
                </w:tcBorders>
                <w:shd w:val="clear" w:color="auto" w:fill="auto"/>
                <w:noWrap/>
                <w:vAlign w:val="center"/>
                <w:hideMark/>
              </w:tcPr>
              <w:p w14:paraId="5EC00BC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12205</w:t>
                </w:r>
              </w:p>
            </w:tc>
            <w:tc>
              <w:tcPr>
                <w:tcW w:w="1185" w:type="dxa"/>
                <w:tcBorders>
                  <w:top w:val="nil"/>
                  <w:left w:val="nil"/>
                  <w:bottom w:val="nil"/>
                  <w:right w:val="nil"/>
                </w:tcBorders>
                <w:shd w:val="clear" w:color="auto" w:fill="auto"/>
                <w:noWrap/>
                <w:vAlign w:val="center"/>
                <w:hideMark/>
              </w:tcPr>
              <w:p w14:paraId="088FBF7C"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7346,22</w:t>
                </w:r>
              </w:p>
            </w:tc>
            <w:tc>
              <w:tcPr>
                <w:tcW w:w="1223" w:type="dxa"/>
                <w:tcBorders>
                  <w:top w:val="nil"/>
                  <w:left w:val="nil"/>
                  <w:bottom w:val="nil"/>
                  <w:right w:val="nil"/>
                </w:tcBorders>
                <w:shd w:val="clear" w:color="auto" w:fill="auto"/>
                <w:noWrap/>
                <w:vAlign w:val="center"/>
                <w:hideMark/>
              </w:tcPr>
              <w:p w14:paraId="0DB1BFC2"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6231</w:t>
                </w:r>
              </w:p>
            </w:tc>
          </w:tr>
          <w:tr w:rsidR="00602D22" w:rsidRPr="00A0243D" w14:paraId="01DF0DA0" w14:textId="77777777" w:rsidTr="00441845">
            <w:trPr>
              <w:trHeight w:val="300"/>
            </w:trPr>
            <w:tc>
              <w:tcPr>
                <w:tcW w:w="2058" w:type="dxa"/>
                <w:tcBorders>
                  <w:top w:val="nil"/>
                  <w:left w:val="nil"/>
                  <w:bottom w:val="nil"/>
                  <w:right w:val="nil"/>
                </w:tcBorders>
                <w:shd w:val="clear" w:color="auto" w:fill="auto"/>
                <w:noWrap/>
                <w:vAlign w:val="center"/>
                <w:hideMark/>
              </w:tcPr>
              <w:p w14:paraId="2733D591"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Personas detenidas por tráfico de drogas</w:t>
                </w:r>
              </w:p>
            </w:tc>
            <w:tc>
              <w:tcPr>
                <w:tcW w:w="910" w:type="dxa"/>
                <w:tcBorders>
                  <w:top w:val="nil"/>
                  <w:left w:val="nil"/>
                  <w:bottom w:val="nil"/>
                  <w:right w:val="nil"/>
                </w:tcBorders>
                <w:shd w:val="clear" w:color="auto" w:fill="auto"/>
                <w:vAlign w:val="center"/>
                <w:hideMark/>
              </w:tcPr>
              <w:p w14:paraId="0A94DC0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1301</w:t>
                </w:r>
              </w:p>
            </w:tc>
            <w:tc>
              <w:tcPr>
                <w:tcW w:w="1075" w:type="dxa"/>
                <w:tcBorders>
                  <w:top w:val="nil"/>
                  <w:left w:val="nil"/>
                  <w:bottom w:val="nil"/>
                  <w:right w:val="nil"/>
                </w:tcBorders>
                <w:shd w:val="clear" w:color="auto" w:fill="auto"/>
                <w:vAlign w:val="center"/>
                <w:hideMark/>
              </w:tcPr>
              <w:p w14:paraId="0BCA469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1423</w:t>
                </w:r>
              </w:p>
            </w:tc>
            <w:tc>
              <w:tcPr>
                <w:tcW w:w="1185" w:type="dxa"/>
                <w:tcBorders>
                  <w:top w:val="nil"/>
                  <w:left w:val="nil"/>
                  <w:bottom w:val="nil"/>
                  <w:right w:val="nil"/>
                </w:tcBorders>
                <w:shd w:val="clear" w:color="auto" w:fill="auto"/>
                <w:noWrap/>
                <w:vAlign w:val="center"/>
                <w:hideMark/>
              </w:tcPr>
              <w:p w14:paraId="6A0322B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1499</w:t>
                </w:r>
              </w:p>
            </w:tc>
            <w:tc>
              <w:tcPr>
                <w:tcW w:w="1359" w:type="dxa"/>
                <w:tcBorders>
                  <w:top w:val="nil"/>
                  <w:left w:val="nil"/>
                  <w:bottom w:val="nil"/>
                  <w:right w:val="nil"/>
                </w:tcBorders>
                <w:shd w:val="clear" w:color="auto" w:fill="auto"/>
                <w:noWrap/>
                <w:vAlign w:val="center"/>
                <w:hideMark/>
              </w:tcPr>
              <w:p w14:paraId="1556A23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914</w:t>
                </w:r>
              </w:p>
            </w:tc>
            <w:tc>
              <w:tcPr>
                <w:tcW w:w="1185" w:type="dxa"/>
                <w:tcBorders>
                  <w:top w:val="nil"/>
                  <w:left w:val="nil"/>
                  <w:bottom w:val="nil"/>
                  <w:right w:val="nil"/>
                </w:tcBorders>
                <w:shd w:val="clear" w:color="auto" w:fill="auto"/>
                <w:noWrap/>
                <w:vAlign w:val="center"/>
                <w:hideMark/>
              </w:tcPr>
              <w:p w14:paraId="379AD20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1022</w:t>
                </w:r>
              </w:p>
            </w:tc>
            <w:tc>
              <w:tcPr>
                <w:tcW w:w="1223" w:type="dxa"/>
                <w:tcBorders>
                  <w:top w:val="nil"/>
                  <w:left w:val="nil"/>
                  <w:bottom w:val="nil"/>
                  <w:right w:val="nil"/>
                </w:tcBorders>
                <w:shd w:val="clear" w:color="auto" w:fill="auto"/>
                <w:noWrap/>
                <w:vAlign w:val="center"/>
                <w:hideMark/>
              </w:tcPr>
              <w:p w14:paraId="4977540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975</w:t>
                </w:r>
              </w:p>
            </w:tc>
          </w:tr>
          <w:tr w:rsidR="00602D22" w:rsidRPr="00A0243D" w14:paraId="78CA0E70" w14:textId="77777777" w:rsidTr="00441845">
            <w:trPr>
              <w:trHeight w:val="300"/>
            </w:trPr>
            <w:tc>
              <w:tcPr>
                <w:tcW w:w="2058" w:type="dxa"/>
                <w:tcBorders>
                  <w:top w:val="nil"/>
                  <w:left w:val="nil"/>
                  <w:bottom w:val="nil"/>
                  <w:right w:val="nil"/>
                </w:tcBorders>
                <w:shd w:val="clear" w:color="auto" w:fill="auto"/>
                <w:noWrap/>
                <w:vAlign w:val="center"/>
                <w:hideMark/>
              </w:tcPr>
              <w:p w14:paraId="651A636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Nacionales</w:t>
                </w:r>
              </w:p>
            </w:tc>
            <w:tc>
              <w:tcPr>
                <w:tcW w:w="910" w:type="dxa"/>
                <w:tcBorders>
                  <w:top w:val="nil"/>
                  <w:left w:val="nil"/>
                  <w:bottom w:val="nil"/>
                  <w:right w:val="nil"/>
                </w:tcBorders>
                <w:shd w:val="clear" w:color="auto" w:fill="auto"/>
                <w:vAlign w:val="center"/>
                <w:hideMark/>
              </w:tcPr>
              <w:p w14:paraId="4063592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1089</w:t>
                </w:r>
              </w:p>
            </w:tc>
            <w:tc>
              <w:tcPr>
                <w:tcW w:w="1075" w:type="dxa"/>
                <w:tcBorders>
                  <w:top w:val="nil"/>
                  <w:left w:val="nil"/>
                  <w:bottom w:val="nil"/>
                  <w:right w:val="nil"/>
                </w:tcBorders>
                <w:shd w:val="clear" w:color="auto" w:fill="auto"/>
                <w:vAlign w:val="center"/>
                <w:hideMark/>
              </w:tcPr>
              <w:p w14:paraId="3E611B7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1188</w:t>
                </w:r>
              </w:p>
            </w:tc>
            <w:tc>
              <w:tcPr>
                <w:tcW w:w="1185" w:type="dxa"/>
                <w:tcBorders>
                  <w:top w:val="nil"/>
                  <w:left w:val="nil"/>
                  <w:bottom w:val="nil"/>
                  <w:right w:val="nil"/>
                </w:tcBorders>
                <w:shd w:val="clear" w:color="auto" w:fill="auto"/>
                <w:noWrap/>
                <w:vAlign w:val="center"/>
                <w:hideMark/>
              </w:tcPr>
              <w:p w14:paraId="2E688C3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1241</w:t>
                </w:r>
              </w:p>
            </w:tc>
            <w:tc>
              <w:tcPr>
                <w:tcW w:w="1359" w:type="dxa"/>
                <w:tcBorders>
                  <w:top w:val="nil"/>
                  <w:left w:val="nil"/>
                  <w:bottom w:val="nil"/>
                  <w:right w:val="nil"/>
                </w:tcBorders>
                <w:shd w:val="clear" w:color="auto" w:fill="auto"/>
                <w:noWrap/>
                <w:vAlign w:val="center"/>
                <w:hideMark/>
              </w:tcPr>
              <w:p w14:paraId="7BD6D7FD"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742</w:t>
                </w:r>
              </w:p>
            </w:tc>
            <w:tc>
              <w:tcPr>
                <w:tcW w:w="1185" w:type="dxa"/>
                <w:tcBorders>
                  <w:top w:val="nil"/>
                  <w:left w:val="nil"/>
                  <w:bottom w:val="nil"/>
                  <w:right w:val="nil"/>
                </w:tcBorders>
                <w:shd w:val="clear" w:color="auto" w:fill="auto"/>
                <w:noWrap/>
                <w:vAlign w:val="center"/>
                <w:hideMark/>
              </w:tcPr>
              <w:p w14:paraId="7C28FAD8"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850</w:t>
                </w:r>
              </w:p>
            </w:tc>
            <w:tc>
              <w:tcPr>
                <w:tcW w:w="1223" w:type="dxa"/>
                <w:tcBorders>
                  <w:top w:val="nil"/>
                  <w:left w:val="nil"/>
                  <w:bottom w:val="nil"/>
                  <w:right w:val="nil"/>
                </w:tcBorders>
                <w:shd w:val="clear" w:color="auto" w:fill="auto"/>
                <w:noWrap/>
                <w:vAlign w:val="center"/>
                <w:hideMark/>
              </w:tcPr>
              <w:p w14:paraId="4B2C2D1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750</w:t>
                </w:r>
              </w:p>
            </w:tc>
          </w:tr>
          <w:tr w:rsidR="00602D22" w:rsidRPr="00A0243D" w14:paraId="0FFBD49F" w14:textId="77777777" w:rsidTr="00441845">
            <w:trPr>
              <w:trHeight w:val="300"/>
            </w:trPr>
            <w:tc>
              <w:tcPr>
                <w:tcW w:w="2058" w:type="dxa"/>
                <w:tcBorders>
                  <w:top w:val="nil"/>
                  <w:left w:val="nil"/>
                  <w:bottom w:val="nil"/>
                  <w:right w:val="nil"/>
                </w:tcBorders>
                <w:shd w:val="clear" w:color="auto" w:fill="auto"/>
                <w:noWrap/>
                <w:vAlign w:val="center"/>
                <w:hideMark/>
              </w:tcPr>
              <w:p w14:paraId="7A98C50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Extranjeros</w:t>
                </w:r>
              </w:p>
            </w:tc>
            <w:tc>
              <w:tcPr>
                <w:tcW w:w="910" w:type="dxa"/>
                <w:tcBorders>
                  <w:top w:val="nil"/>
                  <w:left w:val="nil"/>
                  <w:bottom w:val="nil"/>
                  <w:right w:val="nil"/>
                </w:tcBorders>
                <w:shd w:val="clear" w:color="auto" w:fill="auto"/>
                <w:vAlign w:val="center"/>
                <w:hideMark/>
              </w:tcPr>
              <w:p w14:paraId="51CBEF4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212</w:t>
                </w:r>
              </w:p>
            </w:tc>
            <w:tc>
              <w:tcPr>
                <w:tcW w:w="1075" w:type="dxa"/>
                <w:tcBorders>
                  <w:top w:val="nil"/>
                  <w:left w:val="nil"/>
                  <w:bottom w:val="nil"/>
                  <w:right w:val="nil"/>
                </w:tcBorders>
                <w:shd w:val="clear" w:color="auto" w:fill="auto"/>
                <w:vAlign w:val="center"/>
                <w:hideMark/>
              </w:tcPr>
              <w:p w14:paraId="17A6ED6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235</w:t>
                </w:r>
              </w:p>
            </w:tc>
            <w:tc>
              <w:tcPr>
                <w:tcW w:w="1185" w:type="dxa"/>
                <w:tcBorders>
                  <w:top w:val="nil"/>
                  <w:left w:val="nil"/>
                  <w:bottom w:val="nil"/>
                  <w:right w:val="nil"/>
                </w:tcBorders>
                <w:shd w:val="clear" w:color="auto" w:fill="auto"/>
                <w:noWrap/>
                <w:vAlign w:val="center"/>
                <w:hideMark/>
              </w:tcPr>
              <w:p w14:paraId="79EF53B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258</w:t>
                </w:r>
              </w:p>
            </w:tc>
            <w:tc>
              <w:tcPr>
                <w:tcW w:w="1359" w:type="dxa"/>
                <w:tcBorders>
                  <w:top w:val="nil"/>
                  <w:left w:val="nil"/>
                  <w:bottom w:val="nil"/>
                  <w:right w:val="nil"/>
                </w:tcBorders>
                <w:shd w:val="clear" w:color="auto" w:fill="auto"/>
                <w:noWrap/>
                <w:vAlign w:val="center"/>
                <w:hideMark/>
              </w:tcPr>
              <w:p w14:paraId="6D6CCED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172</w:t>
                </w:r>
              </w:p>
            </w:tc>
            <w:tc>
              <w:tcPr>
                <w:tcW w:w="1185" w:type="dxa"/>
                <w:tcBorders>
                  <w:top w:val="nil"/>
                  <w:left w:val="nil"/>
                  <w:bottom w:val="nil"/>
                  <w:right w:val="nil"/>
                </w:tcBorders>
                <w:shd w:val="clear" w:color="auto" w:fill="auto"/>
                <w:noWrap/>
                <w:vAlign w:val="center"/>
                <w:hideMark/>
              </w:tcPr>
              <w:p w14:paraId="0247926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172</w:t>
                </w:r>
              </w:p>
            </w:tc>
            <w:tc>
              <w:tcPr>
                <w:tcW w:w="1223" w:type="dxa"/>
                <w:tcBorders>
                  <w:top w:val="nil"/>
                  <w:left w:val="nil"/>
                  <w:bottom w:val="nil"/>
                  <w:right w:val="nil"/>
                </w:tcBorders>
                <w:shd w:val="clear" w:color="auto" w:fill="auto"/>
                <w:noWrap/>
                <w:vAlign w:val="center"/>
                <w:hideMark/>
              </w:tcPr>
              <w:p w14:paraId="0EC7545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225</w:t>
                </w:r>
              </w:p>
            </w:tc>
          </w:tr>
          <w:tr w:rsidR="00602D22" w:rsidRPr="00A0243D" w14:paraId="0B9541F4" w14:textId="77777777" w:rsidTr="00441845">
            <w:trPr>
              <w:trHeight w:val="300"/>
            </w:trPr>
            <w:tc>
              <w:tcPr>
                <w:tcW w:w="2058" w:type="dxa"/>
                <w:tcBorders>
                  <w:top w:val="nil"/>
                  <w:left w:val="nil"/>
                  <w:bottom w:val="nil"/>
                  <w:right w:val="nil"/>
                </w:tcBorders>
                <w:shd w:val="clear" w:color="auto" w:fill="auto"/>
                <w:noWrap/>
                <w:vAlign w:val="center"/>
                <w:hideMark/>
              </w:tcPr>
              <w:p w14:paraId="4B188CA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Eventos reportados</w:t>
                </w:r>
              </w:p>
            </w:tc>
            <w:tc>
              <w:tcPr>
                <w:tcW w:w="910" w:type="dxa"/>
                <w:tcBorders>
                  <w:top w:val="nil"/>
                  <w:left w:val="nil"/>
                  <w:bottom w:val="nil"/>
                  <w:right w:val="nil"/>
                </w:tcBorders>
                <w:shd w:val="clear" w:color="auto" w:fill="auto"/>
                <w:vAlign w:val="center"/>
                <w:hideMark/>
              </w:tcPr>
              <w:p w14:paraId="07D9126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44458</w:t>
                </w:r>
              </w:p>
            </w:tc>
            <w:tc>
              <w:tcPr>
                <w:tcW w:w="1075" w:type="dxa"/>
                <w:tcBorders>
                  <w:top w:val="nil"/>
                  <w:left w:val="nil"/>
                  <w:bottom w:val="nil"/>
                  <w:right w:val="nil"/>
                </w:tcBorders>
                <w:shd w:val="clear" w:color="auto" w:fill="auto"/>
                <w:vAlign w:val="center"/>
                <w:hideMark/>
              </w:tcPr>
              <w:p w14:paraId="2DA2C4B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57088,00</w:t>
                </w:r>
              </w:p>
            </w:tc>
            <w:tc>
              <w:tcPr>
                <w:tcW w:w="1185" w:type="dxa"/>
                <w:tcBorders>
                  <w:top w:val="nil"/>
                  <w:left w:val="nil"/>
                  <w:bottom w:val="nil"/>
                  <w:right w:val="nil"/>
                </w:tcBorders>
                <w:shd w:val="clear" w:color="auto" w:fill="auto"/>
                <w:noWrap/>
                <w:vAlign w:val="center"/>
                <w:hideMark/>
              </w:tcPr>
              <w:p w14:paraId="58608FA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50689,00</w:t>
                </w:r>
              </w:p>
            </w:tc>
            <w:tc>
              <w:tcPr>
                <w:tcW w:w="1359" w:type="dxa"/>
                <w:tcBorders>
                  <w:top w:val="nil"/>
                  <w:left w:val="nil"/>
                  <w:bottom w:val="nil"/>
                  <w:right w:val="nil"/>
                </w:tcBorders>
                <w:shd w:val="clear" w:color="auto" w:fill="auto"/>
                <w:noWrap/>
                <w:vAlign w:val="center"/>
                <w:hideMark/>
              </w:tcPr>
              <w:p w14:paraId="0B73828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48963,00</w:t>
                </w:r>
              </w:p>
            </w:tc>
            <w:tc>
              <w:tcPr>
                <w:tcW w:w="1185" w:type="dxa"/>
                <w:tcBorders>
                  <w:top w:val="nil"/>
                  <w:left w:val="nil"/>
                  <w:bottom w:val="nil"/>
                  <w:right w:val="nil"/>
                </w:tcBorders>
                <w:shd w:val="clear" w:color="auto" w:fill="auto"/>
                <w:noWrap/>
                <w:vAlign w:val="center"/>
                <w:hideMark/>
              </w:tcPr>
              <w:p w14:paraId="69629FB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48634,00</w:t>
                </w:r>
              </w:p>
            </w:tc>
            <w:tc>
              <w:tcPr>
                <w:tcW w:w="1223" w:type="dxa"/>
                <w:tcBorders>
                  <w:top w:val="nil"/>
                  <w:left w:val="nil"/>
                  <w:bottom w:val="nil"/>
                  <w:right w:val="nil"/>
                </w:tcBorders>
                <w:shd w:val="clear" w:color="auto" w:fill="auto"/>
                <w:noWrap/>
                <w:vAlign w:val="center"/>
                <w:hideMark/>
              </w:tcPr>
              <w:p w14:paraId="0795742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50261,00</w:t>
                </w:r>
              </w:p>
            </w:tc>
          </w:tr>
          <w:tr w:rsidR="00602D22" w:rsidRPr="00A0243D" w14:paraId="03E28E15" w14:textId="77777777" w:rsidTr="00441845">
            <w:trPr>
              <w:trHeight w:val="300"/>
            </w:trPr>
            <w:tc>
              <w:tcPr>
                <w:tcW w:w="2058" w:type="dxa"/>
                <w:tcBorders>
                  <w:top w:val="nil"/>
                  <w:left w:val="nil"/>
                  <w:bottom w:val="nil"/>
                  <w:right w:val="nil"/>
                </w:tcBorders>
                <w:shd w:val="clear" w:color="auto" w:fill="auto"/>
                <w:noWrap/>
                <w:vAlign w:val="center"/>
                <w:hideMark/>
              </w:tcPr>
              <w:p w14:paraId="780FDBF1"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Armas de fuego decomisadas</w:t>
                </w:r>
              </w:p>
            </w:tc>
            <w:tc>
              <w:tcPr>
                <w:tcW w:w="910" w:type="dxa"/>
                <w:tcBorders>
                  <w:top w:val="nil"/>
                  <w:left w:val="nil"/>
                  <w:bottom w:val="nil"/>
                  <w:right w:val="nil"/>
                </w:tcBorders>
                <w:shd w:val="clear" w:color="auto" w:fill="auto"/>
                <w:vAlign w:val="center"/>
                <w:hideMark/>
              </w:tcPr>
              <w:p w14:paraId="1375B67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75</w:t>
                </w:r>
              </w:p>
            </w:tc>
            <w:tc>
              <w:tcPr>
                <w:tcW w:w="1075" w:type="dxa"/>
                <w:tcBorders>
                  <w:top w:val="nil"/>
                  <w:left w:val="nil"/>
                  <w:bottom w:val="nil"/>
                  <w:right w:val="nil"/>
                </w:tcBorders>
                <w:shd w:val="clear" w:color="auto" w:fill="auto"/>
                <w:vAlign w:val="center"/>
                <w:hideMark/>
              </w:tcPr>
              <w:p w14:paraId="25E6E90D"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82</w:t>
                </w:r>
              </w:p>
            </w:tc>
            <w:tc>
              <w:tcPr>
                <w:tcW w:w="1185" w:type="dxa"/>
                <w:tcBorders>
                  <w:top w:val="nil"/>
                  <w:left w:val="nil"/>
                  <w:bottom w:val="nil"/>
                  <w:right w:val="nil"/>
                </w:tcBorders>
                <w:shd w:val="clear" w:color="auto" w:fill="auto"/>
                <w:noWrap/>
                <w:vAlign w:val="center"/>
                <w:hideMark/>
              </w:tcPr>
              <w:p w14:paraId="2687531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50</w:t>
                </w:r>
              </w:p>
            </w:tc>
            <w:tc>
              <w:tcPr>
                <w:tcW w:w="1359" w:type="dxa"/>
                <w:tcBorders>
                  <w:top w:val="nil"/>
                  <w:left w:val="nil"/>
                  <w:bottom w:val="nil"/>
                  <w:right w:val="nil"/>
                </w:tcBorders>
                <w:shd w:val="clear" w:color="auto" w:fill="auto"/>
                <w:noWrap/>
                <w:vAlign w:val="center"/>
                <w:hideMark/>
              </w:tcPr>
              <w:p w14:paraId="308A879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88</w:t>
                </w:r>
              </w:p>
            </w:tc>
            <w:tc>
              <w:tcPr>
                <w:tcW w:w="1185" w:type="dxa"/>
                <w:tcBorders>
                  <w:top w:val="nil"/>
                  <w:left w:val="nil"/>
                  <w:bottom w:val="nil"/>
                  <w:right w:val="nil"/>
                </w:tcBorders>
                <w:shd w:val="clear" w:color="auto" w:fill="auto"/>
                <w:noWrap/>
                <w:vAlign w:val="center"/>
                <w:hideMark/>
              </w:tcPr>
              <w:p w14:paraId="4D81AD7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62</w:t>
                </w:r>
              </w:p>
            </w:tc>
            <w:tc>
              <w:tcPr>
                <w:tcW w:w="1223" w:type="dxa"/>
                <w:tcBorders>
                  <w:top w:val="nil"/>
                  <w:left w:val="nil"/>
                  <w:bottom w:val="nil"/>
                  <w:right w:val="nil"/>
                </w:tcBorders>
                <w:shd w:val="clear" w:color="auto" w:fill="auto"/>
                <w:noWrap/>
                <w:vAlign w:val="center"/>
                <w:hideMark/>
              </w:tcPr>
              <w:p w14:paraId="02E770E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112</w:t>
                </w:r>
              </w:p>
            </w:tc>
          </w:tr>
          <w:tr w:rsidR="00602D22" w:rsidRPr="00A0243D" w14:paraId="285052DA" w14:textId="77777777" w:rsidTr="00441845">
            <w:trPr>
              <w:trHeight w:val="300"/>
            </w:trPr>
            <w:tc>
              <w:tcPr>
                <w:tcW w:w="4043" w:type="dxa"/>
                <w:gridSpan w:val="3"/>
                <w:tcBorders>
                  <w:top w:val="nil"/>
                  <w:left w:val="nil"/>
                  <w:bottom w:val="nil"/>
                  <w:right w:val="nil"/>
                </w:tcBorders>
                <w:shd w:val="clear" w:color="auto" w:fill="auto"/>
                <w:noWrap/>
                <w:vAlign w:val="center"/>
                <w:hideMark/>
              </w:tcPr>
              <w:p w14:paraId="1E1CAB50" w14:textId="4CE4E411"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 xml:space="preserve">Embarcaciones </w:t>
                </w:r>
              </w:p>
              <w:p w14:paraId="25717866" w14:textId="342F8561"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decomisadas</w:t>
                </w:r>
              </w:p>
            </w:tc>
            <w:tc>
              <w:tcPr>
                <w:tcW w:w="1185" w:type="dxa"/>
                <w:tcBorders>
                  <w:top w:val="nil"/>
                  <w:left w:val="nil"/>
                  <w:bottom w:val="nil"/>
                  <w:right w:val="nil"/>
                </w:tcBorders>
                <w:shd w:val="clear" w:color="auto" w:fill="auto"/>
                <w:noWrap/>
                <w:vAlign w:val="center"/>
                <w:hideMark/>
              </w:tcPr>
              <w:p w14:paraId="0D24B77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c>
              <w:tcPr>
                <w:tcW w:w="1359" w:type="dxa"/>
                <w:tcBorders>
                  <w:top w:val="nil"/>
                  <w:left w:val="nil"/>
                  <w:bottom w:val="nil"/>
                  <w:right w:val="nil"/>
                </w:tcBorders>
                <w:shd w:val="clear" w:color="auto" w:fill="auto"/>
                <w:noWrap/>
                <w:vAlign w:val="center"/>
                <w:hideMark/>
              </w:tcPr>
              <w:p w14:paraId="549E1ED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0</w:t>
                </w:r>
              </w:p>
            </w:tc>
            <w:tc>
              <w:tcPr>
                <w:tcW w:w="1185" w:type="dxa"/>
                <w:tcBorders>
                  <w:top w:val="nil"/>
                  <w:left w:val="nil"/>
                  <w:bottom w:val="nil"/>
                  <w:right w:val="nil"/>
                </w:tcBorders>
                <w:shd w:val="clear" w:color="auto" w:fill="auto"/>
                <w:noWrap/>
                <w:vAlign w:val="center"/>
                <w:hideMark/>
              </w:tcPr>
              <w:p w14:paraId="5111E37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0</w:t>
                </w:r>
              </w:p>
            </w:tc>
            <w:tc>
              <w:tcPr>
                <w:tcW w:w="1223" w:type="dxa"/>
                <w:tcBorders>
                  <w:top w:val="nil"/>
                  <w:left w:val="nil"/>
                  <w:bottom w:val="nil"/>
                  <w:right w:val="nil"/>
                </w:tcBorders>
                <w:shd w:val="clear" w:color="auto" w:fill="auto"/>
                <w:noWrap/>
                <w:vAlign w:val="center"/>
                <w:hideMark/>
              </w:tcPr>
              <w:p w14:paraId="364FA3EC"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0</w:t>
                </w:r>
              </w:p>
            </w:tc>
          </w:tr>
          <w:tr w:rsidR="00602D22" w:rsidRPr="00A0243D" w14:paraId="2DC335AE" w14:textId="77777777" w:rsidTr="00441845">
            <w:trPr>
              <w:trHeight w:val="300"/>
            </w:trPr>
            <w:tc>
              <w:tcPr>
                <w:tcW w:w="2058" w:type="dxa"/>
                <w:tcBorders>
                  <w:top w:val="nil"/>
                  <w:left w:val="nil"/>
                  <w:bottom w:val="nil"/>
                  <w:right w:val="nil"/>
                </w:tcBorders>
                <w:shd w:val="clear" w:color="auto" w:fill="auto"/>
                <w:noWrap/>
                <w:vAlign w:val="center"/>
                <w:hideMark/>
              </w:tcPr>
              <w:p w14:paraId="2C873EE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Aeronaves</w:t>
                </w:r>
              </w:p>
            </w:tc>
            <w:tc>
              <w:tcPr>
                <w:tcW w:w="910" w:type="dxa"/>
                <w:tcBorders>
                  <w:top w:val="nil"/>
                  <w:left w:val="nil"/>
                  <w:bottom w:val="nil"/>
                  <w:right w:val="nil"/>
                </w:tcBorders>
                <w:shd w:val="clear" w:color="auto" w:fill="auto"/>
                <w:vAlign w:val="center"/>
                <w:hideMark/>
              </w:tcPr>
              <w:p w14:paraId="5B85D9BF"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38FF5173"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35E4732F"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182393B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w:t>
                </w:r>
              </w:p>
            </w:tc>
            <w:tc>
              <w:tcPr>
                <w:tcW w:w="1185" w:type="dxa"/>
                <w:tcBorders>
                  <w:top w:val="nil"/>
                  <w:left w:val="nil"/>
                  <w:bottom w:val="nil"/>
                  <w:right w:val="nil"/>
                </w:tcBorders>
                <w:shd w:val="clear" w:color="auto" w:fill="auto"/>
                <w:noWrap/>
                <w:vAlign w:val="center"/>
                <w:hideMark/>
              </w:tcPr>
              <w:p w14:paraId="27E68B7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0</w:t>
                </w:r>
              </w:p>
            </w:tc>
            <w:tc>
              <w:tcPr>
                <w:tcW w:w="1223" w:type="dxa"/>
                <w:tcBorders>
                  <w:top w:val="nil"/>
                  <w:left w:val="nil"/>
                  <w:bottom w:val="nil"/>
                  <w:right w:val="nil"/>
                </w:tcBorders>
                <w:shd w:val="clear" w:color="auto" w:fill="auto"/>
                <w:noWrap/>
                <w:vAlign w:val="center"/>
                <w:hideMark/>
              </w:tcPr>
              <w:p w14:paraId="5280AEE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w:t>
                </w:r>
              </w:p>
            </w:tc>
          </w:tr>
          <w:tr w:rsidR="00602D22" w:rsidRPr="00A0243D" w14:paraId="04C1CE09" w14:textId="77777777" w:rsidTr="00441845">
            <w:trPr>
              <w:trHeight w:val="300"/>
            </w:trPr>
            <w:tc>
              <w:tcPr>
                <w:tcW w:w="2968" w:type="dxa"/>
                <w:gridSpan w:val="2"/>
                <w:tcBorders>
                  <w:top w:val="nil"/>
                  <w:left w:val="nil"/>
                  <w:bottom w:val="nil"/>
                  <w:right w:val="nil"/>
                </w:tcBorders>
                <w:shd w:val="clear" w:color="auto" w:fill="auto"/>
                <w:noWrap/>
                <w:vAlign w:val="center"/>
                <w:hideMark/>
              </w:tcPr>
              <w:p w14:paraId="34EF128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Automotores</w:t>
                </w:r>
              </w:p>
            </w:tc>
            <w:tc>
              <w:tcPr>
                <w:tcW w:w="1075" w:type="dxa"/>
                <w:tcBorders>
                  <w:top w:val="nil"/>
                  <w:left w:val="nil"/>
                  <w:bottom w:val="nil"/>
                  <w:right w:val="nil"/>
                </w:tcBorders>
                <w:shd w:val="clear" w:color="auto" w:fill="auto"/>
                <w:vAlign w:val="center"/>
                <w:hideMark/>
              </w:tcPr>
              <w:p w14:paraId="52A789DB"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185" w:type="dxa"/>
                <w:tcBorders>
                  <w:top w:val="nil"/>
                  <w:left w:val="nil"/>
                  <w:bottom w:val="nil"/>
                  <w:right w:val="nil"/>
                </w:tcBorders>
                <w:shd w:val="clear" w:color="auto" w:fill="auto"/>
                <w:noWrap/>
                <w:vAlign w:val="center"/>
                <w:hideMark/>
              </w:tcPr>
              <w:p w14:paraId="00608036"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11234F7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131</w:t>
                </w:r>
              </w:p>
            </w:tc>
            <w:tc>
              <w:tcPr>
                <w:tcW w:w="1185" w:type="dxa"/>
                <w:tcBorders>
                  <w:top w:val="nil"/>
                  <w:left w:val="nil"/>
                  <w:bottom w:val="nil"/>
                  <w:right w:val="nil"/>
                </w:tcBorders>
                <w:shd w:val="clear" w:color="auto" w:fill="auto"/>
                <w:noWrap/>
                <w:vAlign w:val="center"/>
                <w:hideMark/>
              </w:tcPr>
              <w:p w14:paraId="12AB61E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124</w:t>
                </w:r>
              </w:p>
            </w:tc>
            <w:tc>
              <w:tcPr>
                <w:tcW w:w="1223" w:type="dxa"/>
                <w:tcBorders>
                  <w:top w:val="nil"/>
                  <w:left w:val="nil"/>
                  <w:bottom w:val="nil"/>
                  <w:right w:val="nil"/>
                </w:tcBorders>
                <w:shd w:val="clear" w:color="auto" w:fill="auto"/>
                <w:noWrap/>
                <w:vAlign w:val="center"/>
                <w:hideMark/>
              </w:tcPr>
              <w:p w14:paraId="53D746B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164</w:t>
                </w:r>
              </w:p>
            </w:tc>
          </w:tr>
          <w:tr w:rsidR="00602D22" w:rsidRPr="00A0243D" w14:paraId="2304F55B" w14:textId="77777777" w:rsidTr="00441845">
            <w:trPr>
              <w:trHeight w:val="300"/>
            </w:trPr>
            <w:tc>
              <w:tcPr>
                <w:tcW w:w="2058" w:type="dxa"/>
                <w:tcBorders>
                  <w:top w:val="nil"/>
                  <w:left w:val="nil"/>
                  <w:bottom w:val="nil"/>
                  <w:right w:val="nil"/>
                </w:tcBorders>
                <w:shd w:val="clear" w:color="auto" w:fill="auto"/>
                <w:noWrap/>
                <w:vAlign w:val="center"/>
                <w:hideMark/>
              </w:tcPr>
              <w:p w14:paraId="1A09E140" w14:textId="63C0ACE4" w:rsidR="00602D22" w:rsidRPr="00A0243D" w:rsidRDefault="003F2BE0"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Dólares</w:t>
                </w:r>
              </w:p>
            </w:tc>
            <w:tc>
              <w:tcPr>
                <w:tcW w:w="910" w:type="dxa"/>
                <w:tcBorders>
                  <w:top w:val="nil"/>
                  <w:left w:val="nil"/>
                  <w:bottom w:val="nil"/>
                  <w:right w:val="nil"/>
                </w:tcBorders>
                <w:shd w:val="clear" w:color="auto" w:fill="auto"/>
                <w:vAlign w:val="center"/>
                <w:hideMark/>
              </w:tcPr>
              <w:p w14:paraId="08130DA6"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5DFF5206"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26FA9D47"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77707240" w14:textId="533AB2EC"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7870710</w:t>
                </w:r>
              </w:p>
            </w:tc>
            <w:tc>
              <w:tcPr>
                <w:tcW w:w="1185" w:type="dxa"/>
                <w:tcBorders>
                  <w:top w:val="nil"/>
                  <w:left w:val="nil"/>
                  <w:bottom w:val="nil"/>
                  <w:right w:val="nil"/>
                </w:tcBorders>
                <w:shd w:val="clear" w:color="auto" w:fill="auto"/>
                <w:noWrap/>
                <w:vAlign w:val="center"/>
                <w:hideMark/>
              </w:tcPr>
              <w:p w14:paraId="2FDBE9B4" w14:textId="5FF66F14"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4830976</w:t>
                </w:r>
              </w:p>
            </w:tc>
            <w:tc>
              <w:tcPr>
                <w:tcW w:w="1223" w:type="dxa"/>
                <w:tcBorders>
                  <w:top w:val="nil"/>
                  <w:left w:val="nil"/>
                  <w:bottom w:val="nil"/>
                  <w:right w:val="nil"/>
                </w:tcBorders>
                <w:shd w:val="clear" w:color="auto" w:fill="auto"/>
                <w:noWrap/>
                <w:vAlign w:val="center"/>
                <w:hideMark/>
              </w:tcPr>
              <w:p w14:paraId="22A159F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5546789</w:t>
                </w:r>
              </w:p>
            </w:tc>
          </w:tr>
          <w:tr w:rsidR="00602D22" w:rsidRPr="00A0243D" w14:paraId="478CAB2E" w14:textId="77777777" w:rsidTr="00441845">
            <w:trPr>
              <w:trHeight w:val="300"/>
            </w:trPr>
            <w:tc>
              <w:tcPr>
                <w:tcW w:w="2058" w:type="dxa"/>
                <w:tcBorders>
                  <w:top w:val="nil"/>
                  <w:left w:val="nil"/>
                  <w:bottom w:val="nil"/>
                  <w:right w:val="nil"/>
                </w:tcBorders>
                <w:shd w:val="clear" w:color="auto" w:fill="auto"/>
                <w:noWrap/>
                <w:vAlign w:val="center"/>
                <w:hideMark/>
              </w:tcPr>
              <w:p w14:paraId="1045666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Colones</w:t>
                </w:r>
              </w:p>
            </w:tc>
            <w:tc>
              <w:tcPr>
                <w:tcW w:w="910" w:type="dxa"/>
                <w:tcBorders>
                  <w:top w:val="nil"/>
                  <w:left w:val="nil"/>
                  <w:bottom w:val="nil"/>
                  <w:right w:val="nil"/>
                </w:tcBorders>
                <w:shd w:val="clear" w:color="auto" w:fill="auto"/>
                <w:vAlign w:val="center"/>
                <w:hideMark/>
              </w:tcPr>
              <w:p w14:paraId="51751AD6"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149352CB"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72DC016C"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7D2F779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1037409330</w:t>
                </w:r>
              </w:p>
            </w:tc>
            <w:tc>
              <w:tcPr>
                <w:tcW w:w="1185" w:type="dxa"/>
                <w:tcBorders>
                  <w:top w:val="nil"/>
                  <w:left w:val="nil"/>
                  <w:bottom w:val="nil"/>
                  <w:right w:val="nil"/>
                </w:tcBorders>
                <w:shd w:val="clear" w:color="auto" w:fill="auto"/>
                <w:noWrap/>
                <w:vAlign w:val="center"/>
                <w:hideMark/>
              </w:tcPr>
              <w:p w14:paraId="210C5A6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759735878</w:t>
                </w:r>
              </w:p>
            </w:tc>
            <w:tc>
              <w:tcPr>
                <w:tcW w:w="1223" w:type="dxa"/>
                <w:tcBorders>
                  <w:top w:val="nil"/>
                  <w:left w:val="nil"/>
                  <w:bottom w:val="nil"/>
                  <w:right w:val="nil"/>
                </w:tcBorders>
                <w:shd w:val="clear" w:color="auto" w:fill="auto"/>
                <w:noWrap/>
                <w:vAlign w:val="center"/>
                <w:hideMark/>
              </w:tcPr>
              <w:p w14:paraId="71F4632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692098733</w:t>
                </w:r>
              </w:p>
            </w:tc>
          </w:tr>
          <w:tr w:rsidR="00602D22" w:rsidRPr="00A0243D" w14:paraId="75C02400" w14:textId="77777777" w:rsidTr="00441845">
            <w:trPr>
              <w:trHeight w:val="300"/>
            </w:trPr>
            <w:tc>
              <w:tcPr>
                <w:tcW w:w="2058" w:type="dxa"/>
                <w:tcBorders>
                  <w:top w:val="nil"/>
                  <w:left w:val="nil"/>
                  <w:bottom w:val="nil"/>
                  <w:right w:val="nil"/>
                </w:tcBorders>
                <w:shd w:val="clear" w:color="auto" w:fill="auto"/>
                <w:noWrap/>
                <w:vAlign w:val="center"/>
                <w:hideMark/>
              </w:tcPr>
              <w:p w14:paraId="7A8FDFA5"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Euros</w:t>
                </w:r>
              </w:p>
            </w:tc>
            <w:tc>
              <w:tcPr>
                <w:tcW w:w="910" w:type="dxa"/>
                <w:tcBorders>
                  <w:top w:val="nil"/>
                  <w:left w:val="nil"/>
                  <w:bottom w:val="nil"/>
                  <w:right w:val="nil"/>
                </w:tcBorders>
                <w:shd w:val="clear" w:color="auto" w:fill="auto"/>
                <w:vAlign w:val="center"/>
                <w:hideMark/>
              </w:tcPr>
              <w:p w14:paraId="7C83B845"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64412EAB"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33A83CD9"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58332BC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31655</w:t>
                </w:r>
              </w:p>
            </w:tc>
            <w:tc>
              <w:tcPr>
                <w:tcW w:w="1185" w:type="dxa"/>
                <w:tcBorders>
                  <w:top w:val="nil"/>
                  <w:left w:val="nil"/>
                  <w:bottom w:val="nil"/>
                  <w:right w:val="nil"/>
                </w:tcBorders>
                <w:shd w:val="clear" w:color="auto" w:fill="auto"/>
                <w:noWrap/>
                <w:vAlign w:val="center"/>
                <w:hideMark/>
              </w:tcPr>
              <w:p w14:paraId="3E23F83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80465</w:t>
                </w:r>
              </w:p>
            </w:tc>
            <w:tc>
              <w:tcPr>
                <w:tcW w:w="1223" w:type="dxa"/>
                <w:tcBorders>
                  <w:top w:val="nil"/>
                  <w:left w:val="nil"/>
                  <w:bottom w:val="nil"/>
                  <w:right w:val="nil"/>
                </w:tcBorders>
                <w:shd w:val="clear" w:color="auto" w:fill="auto"/>
                <w:noWrap/>
                <w:vAlign w:val="center"/>
                <w:hideMark/>
              </w:tcPr>
              <w:p w14:paraId="04F63E4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39055</w:t>
                </w:r>
              </w:p>
            </w:tc>
          </w:tr>
          <w:tr w:rsidR="00441845" w:rsidRPr="00A0243D" w14:paraId="05690BA1" w14:textId="77777777" w:rsidTr="00441845">
            <w:trPr>
              <w:trHeight w:val="300"/>
            </w:trPr>
            <w:tc>
              <w:tcPr>
                <w:tcW w:w="8995" w:type="dxa"/>
                <w:gridSpan w:val="7"/>
                <w:tcBorders>
                  <w:top w:val="nil"/>
                  <w:left w:val="nil"/>
                  <w:bottom w:val="nil"/>
                  <w:right w:val="nil"/>
                </w:tcBorders>
                <w:shd w:val="clear" w:color="auto" w:fill="E7E6E6" w:themeFill="background2"/>
                <w:noWrap/>
                <w:vAlign w:val="center"/>
              </w:tcPr>
              <w:p w14:paraId="4292663D" w14:textId="3B8DC165" w:rsidR="00441845" w:rsidRPr="00A0243D" w:rsidRDefault="00441845"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Plantas</w:t>
                </w:r>
              </w:p>
            </w:tc>
          </w:tr>
          <w:tr w:rsidR="00602D22" w:rsidRPr="00A0243D" w14:paraId="67A1349A" w14:textId="77777777" w:rsidTr="00441845">
            <w:trPr>
              <w:trHeight w:val="300"/>
            </w:trPr>
            <w:tc>
              <w:tcPr>
                <w:tcW w:w="2058" w:type="dxa"/>
                <w:tcBorders>
                  <w:top w:val="nil"/>
                  <w:left w:val="nil"/>
                  <w:bottom w:val="nil"/>
                  <w:right w:val="nil"/>
                </w:tcBorders>
                <w:shd w:val="clear" w:color="auto" w:fill="auto"/>
                <w:noWrap/>
                <w:vAlign w:val="center"/>
                <w:hideMark/>
              </w:tcPr>
              <w:p w14:paraId="6731F7A7"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San José</w:t>
                </w:r>
              </w:p>
            </w:tc>
            <w:tc>
              <w:tcPr>
                <w:tcW w:w="910" w:type="dxa"/>
                <w:tcBorders>
                  <w:top w:val="nil"/>
                  <w:left w:val="nil"/>
                  <w:bottom w:val="nil"/>
                  <w:right w:val="nil"/>
                </w:tcBorders>
                <w:shd w:val="clear" w:color="auto" w:fill="auto"/>
                <w:vAlign w:val="center"/>
                <w:hideMark/>
              </w:tcPr>
              <w:p w14:paraId="02F6B1F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4D16F51A"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04C5B726"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300FE8F9" w14:textId="17F32764"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17</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005</w:t>
                </w:r>
              </w:p>
            </w:tc>
            <w:tc>
              <w:tcPr>
                <w:tcW w:w="1185" w:type="dxa"/>
                <w:tcBorders>
                  <w:top w:val="nil"/>
                  <w:left w:val="nil"/>
                  <w:bottom w:val="nil"/>
                  <w:right w:val="nil"/>
                </w:tcBorders>
                <w:shd w:val="clear" w:color="auto" w:fill="auto"/>
                <w:noWrap/>
                <w:vAlign w:val="center"/>
                <w:hideMark/>
              </w:tcPr>
              <w:p w14:paraId="6D696CD3" w14:textId="52F4E49C"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12</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278</w:t>
                </w:r>
              </w:p>
            </w:tc>
            <w:tc>
              <w:tcPr>
                <w:tcW w:w="1223" w:type="dxa"/>
                <w:tcBorders>
                  <w:top w:val="nil"/>
                  <w:left w:val="nil"/>
                  <w:bottom w:val="nil"/>
                  <w:right w:val="nil"/>
                </w:tcBorders>
                <w:shd w:val="clear" w:color="auto" w:fill="auto"/>
                <w:noWrap/>
                <w:vAlign w:val="center"/>
                <w:hideMark/>
              </w:tcPr>
              <w:p w14:paraId="0080C8B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098DD391" w14:textId="77777777" w:rsidTr="00441845">
            <w:trPr>
              <w:trHeight w:val="300"/>
            </w:trPr>
            <w:tc>
              <w:tcPr>
                <w:tcW w:w="2058" w:type="dxa"/>
                <w:tcBorders>
                  <w:top w:val="nil"/>
                  <w:left w:val="nil"/>
                  <w:bottom w:val="nil"/>
                  <w:right w:val="nil"/>
                </w:tcBorders>
                <w:shd w:val="clear" w:color="auto" w:fill="auto"/>
                <w:noWrap/>
                <w:vAlign w:val="center"/>
                <w:hideMark/>
              </w:tcPr>
              <w:p w14:paraId="2E6BD828"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Alajuela</w:t>
                </w:r>
              </w:p>
            </w:tc>
            <w:tc>
              <w:tcPr>
                <w:tcW w:w="910" w:type="dxa"/>
                <w:tcBorders>
                  <w:top w:val="nil"/>
                  <w:left w:val="nil"/>
                  <w:bottom w:val="nil"/>
                  <w:right w:val="nil"/>
                </w:tcBorders>
                <w:shd w:val="clear" w:color="auto" w:fill="auto"/>
                <w:vAlign w:val="center"/>
                <w:hideMark/>
              </w:tcPr>
              <w:p w14:paraId="7A503E2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736D9D9B"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4F44471B"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0968C422"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462</w:t>
                </w:r>
              </w:p>
            </w:tc>
            <w:tc>
              <w:tcPr>
                <w:tcW w:w="1185" w:type="dxa"/>
                <w:tcBorders>
                  <w:top w:val="nil"/>
                  <w:left w:val="nil"/>
                  <w:bottom w:val="nil"/>
                  <w:right w:val="nil"/>
                </w:tcBorders>
                <w:shd w:val="clear" w:color="auto" w:fill="auto"/>
                <w:noWrap/>
                <w:vAlign w:val="center"/>
                <w:hideMark/>
              </w:tcPr>
              <w:p w14:paraId="1339005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187,00</w:t>
                </w:r>
              </w:p>
            </w:tc>
            <w:tc>
              <w:tcPr>
                <w:tcW w:w="1223" w:type="dxa"/>
                <w:tcBorders>
                  <w:top w:val="nil"/>
                  <w:left w:val="nil"/>
                  <w:bottom w:val="nil"/>
                  <w:right w:val="nil"/>
                </w:tcBorders>
                <w:shd w:val="clear" w:color="auto" w:fill="auto"/>
                <w:noWrap/>
                <w:vAlign w:val="center"/>
                <w:hideMark/>
              </w:tcPr>
              <w:p w14:paraId="0CCF58C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5E27A393" w14:textId="77777777" w:rsidTr="00441845">
            <w:trPr>
              <w:trHeight w:val="300"/>
            </w:trPr>
            <w:tc>
              <w:tcPr>
                <w:tcW w:w="2058" w:type="dxa"/>
                <w:tcBorders>
                  <w:top w:val="nil"/>
                  <w:left w:val="nil"/>
                  <w:bottom w:val="nil"/>
                  <w:right w:val="nil"/>
                </w:tcBorders>
                <w:shd w:val="clear" w:color="auto" w:fill="auto"/>
                <w:noWrap/>
                <w:vAlign w:val="center"/>
                <w:hideMark/>
              </w:tcPr>
              <w:p w14:paraId="20FA0C2A"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Cartago</w:t>
                </w:r>
              </w:p>
            </w:tc>
            <w:tc>
              <w:tcPr>
                <w:tcW w:w="910" w:type="dxa"/>
                <w:tcBorders>
                  <w:top w:val="nil"/>
                  <w:left w:val="nil"/>
                  <w:bottom w:val="nil"/>
                  <w:right w:val="nil"/>
                </w:tcBorders>
                <w:shd w:val="clear" w:color="auto" w:fill="auto"/>
                <w:vAlign w:val="center"/>
                <w:hideMark/>
              </w:tcPr>
              <w:p w14:paraId="33B15A5C"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35E4509E"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12F58508"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6FFD504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76</w:t>
                </w:r>
              </w:p>
            </w:tc>
            <w:tc>
              <w:tcPr>
                <w:tcW w:w="1185" w:type="dxa"/>
                <w:tcBorders>
                  <w:top w:val="nil"/>
                  <w:left w:val="nil"/>
                  <w:bottom w:val="nil"/>
                  <w:right w:val="nil"/>
                </w:tcBorders>
                <w:shd w:val="clear" w:color="auto" w:fill="auto"/>
                <w:noWrap/>
                <w:vAlign w:val="center"/>
                <w:hideMark/>
              </w:tcPr>
              <w:p w14:paraId="63FCD15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193</w:t>
                </w:r>
              </w:p>
            </w:tc>
            <w:tc>
              <w:tcPr>
                <w:tcW w:w="1223" w:type="dxa"/>
                <w:tcBorders>
                  <w:top w:val="nil"/>
                  <w:left w:val="nil"/>
                  <w:bottom w:val="nil"/>
                  <w:right w:val="nil"/>
                </w:tcBorders>
                <w:shd w:val="clear" w:color="auto" w:fill="auto"/>
                <w:noWrap/>
                <w:vAlign w:val="center"/>
                <w:hideMark/>
              </w:tcPr>
              <w:p w14:paraId="74F7B6A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0A66063B" w14:textId="77777777" w:rsidTr="00441845">
            <w:trPr>
              <w:trHeight w:val="300"/>
            </w:trPr>
            <w:tc>
              <w:tcPr>
                <w:tcW w:w="2058" w:type="dxa"/>
                <w:tcBorders>
                  <w:top w:val="nil"/>
                  <w:left w:val="nil"/>
                  <w:bottom w:val="nil"/>
                  <w:right w:val="nil"/>
                </w:tcBorders>
                <w:shd w:val="clear" w:color="auto" w:fill="auto"/>
                <w:noWrap/>
                <w:vAlign w:val="center"/>
                <w:hideMark/>
              </w:tcPr>
              <w:p w14:paraId="31BB1625"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Heredia</w:t>
                </w:r>
              </w:p>
            </w:tc>
            <w:tc>
              <w:tcPr>
                <w:tcW w:w="910" w:type="dxa"/>
                <w:tcBorders>
                  <w:top w:val="nil"/>
                  <w:left w:val="nil"/>
                  <w:bottom w:val="nil"/>
                  <w:right w:val="nil"/>
                </w:tcBorders>
                <w:shd w:val="clear" w:color="auto" w:fill="auto"/>
                <w:vAlign w:val="center"/>
                <w:hideMark/>
              </w:tcPr>
              <w:p w14:paraId="714D57D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3F2EC69E"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00865F36"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3DFF5CD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60</w:t>
                </w:r>
              </w:p>
            </w:tc>
            <w:tc>
              <w:tcPr>
                <w:tcW w:w="1185" w:type="dxa"/>
                <w:tcBorders>
                  <w:top w:val="nil"/>
                  <w:left w:val="nil"/>
                  <w:bottom w:val="nil"/>
                  <w:right w:val="nil"/>
                </w:tcBorders>
                <w:shd w:val="clear" w:color="auto" w:fill="auto"/>
                <w:noWrap/>
                <w:vAlign w:val="center"/>
                <w:hideMark/>
              </w:tcPr>
              <w:p w14:paraId="089A06E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38</w:t>
                </w:r>
              </w:p>
            </w:tc>
            <w:tc>
              <w:tcPr>
                <w:tcW w:w="1223" w:type="dxa"/>
                <w:tcBorders>
                  <w:top w:val="nil"/>
                  <w:left w:val="nil"/>
                  <w:bottom w:val="nil"/>
                  <w:right w:val="nil"/>
                </w:tcBorders>
                <w:shd w:val="clear" w:color="auto" w:fill="auto"/>
                <w:noWrap/>
                <w:vAlign w:val="center"/>
                <w:hideMark/>
              </w:tcPr>
              <w:p w14:paraId="18081DA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34D96D0F" w14:textId="77777777" w:rsidTr="00441845">
            <w:trPr>
              <w:trHeight w:val="300"/>
            </w:trPr>
            <w:tc>
              <w:tcPr>
                <w:tcW w:w="2058" w:type="dxa"/>
                <w:tcBorders>
                  <w:top w:val="nil"/>
                  <w:left w:val="nil"/>
                  <w:bottom w:val="nil"/>
                  <w:right w:val="nil"/>
                </w:tcBorders>
                <w:shd w:val="clear" w:color="auto" w:fill="auto"/>
                <w:noWrap/>
                <w:vAlign w:val="center"/>
                <w:hideMark/>
              </w:tcPr>
              <w:p w14:paraId="0709BD42"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Guanacaste</w:t>
                </w:r>
              </w:p>
            </w:tc>
            <w:tc>
              <w:tcPr>
                <w:tcW w:w="910" w:type="dxa"/>
                <w:tcBorders>
                  <w:top w:val="nil"/>
                  <w:left w:val="nil"/>
                  <w:bottom w:val="nil"/>
                  <w:right w:val="nil"/>
                </w:tcBorders>
                <w:shd w:val="clear" w:color="auto" w:fill="auto"/>
                <w:vAlign w:val="center"/>
                <w:hideMark/>
              </w:tcPr>
              <w:p w14:paraId="1BAE4CD1"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08C5BE7A"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25290BEA"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32BACF5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49</w:t>
                </w:r>
              </w:p>
            </w:tc>
            <w:tc>
              <w:tcPr>
                <w:tcW w:w="1185" w:type="dxa"/>
                <w:tcBorders>
                  <w:top w:val="nil"/>
                  <w:left w:val="nil"/>
                  <w:bottom w:val="nil"/>
                  <w:right w:val="nil"/>
                </w:tcBorders>
                <w:shd w:val="clear" w:color="auto" w:fill="auto"/>
                <w:noWrap/>
                <w:vAlign w:val="center"/>
                <w:hideMark/>
              </w:tcPr>
              <w:p w14:paraId="43B06949" w14:textId="756F8958"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82</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131</w:t>
                </w:r>
              </w:p>
            </w:tc>
            <w:tc>
              <w:tcPr>
                <w:tcW w:w="1223" w:type="dxa"/>
                <w:tcBorders>
                  <w:top w:val="nil"/>
                  <w:left w:val="nil"/>
                  <w:bottom w:val="nil"/>
                  <w:right w:val="nil"/>
                </w:tcBorders>
                <w:shd w:val="clear" w:color="auto" w:fill="auto"/>
                <w:noWrap/>
                <w:vAlign w:val="center"/>
                <w:hideMark/>
              </w:tcPr>
              <w:p w14:paraId="61C3EFF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29BB3867" w14:textId="77777777" w:rsidTr="00441845">
            <w:trPr>
              <w:trHeight w:val="300"/>
            </w:trPr>
            <w:tc>
              <w:tcPr>
                <w:tcW w:w="2058" w:type="dxa"/>
                <w:tcBorders>
                  <w:top w:val="nil"/>
                  <w:left w:val="nil"/>
                  <w:bottom w:val="nil"/>
                  <w:right w:val="nil"/>
                </w:tcBorders>
                <w:shd w:val="clear" w:color="auto" w:fill="auto"/>
                <w:noWrap/>
                <w:vAlign w:val="center"/>
                <w:hideMark/>
              </w:tcPr>
              <w:p w14:paraId="1439B73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Puntarenas</w:t>
                </w:r>
              </w:p>
            </w:tc>
            <w:tc>
              <w:tcPr>
                <w:tcW w:w="910" w:type="dxa"/>
                <w:tcBorders>
                  <w:top w:val="nil"/>
                  <w:left w:val="nil"/>
                  <w:bottom w:val="nil"/>
                  <w:right w:val="nil"/>
                </w:tcBorders>
                <w:shd w:val="clear" w:color="auto" w:fill="auto"/>
                <w:vAlign w:val="center"/>
                <w:hideMark/>
              </w:tcPr>
              <w:p w14:paraId="05374A06"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351F77C3"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1342346E"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6DE22977" w14:textId="7FC8424B"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423</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155</w:t>
                </w:r>
              </w:p>
            </w:tc>
            <w:tc>
              <w:tcPr>
                <w:tcW w:w="1185" w:type="dxa"/>
                <w:tcBorders>
                  <w:top w:val="nil"/>
                  <w:left w:val="nil"/>
                  <w:bottom w:val="nil"/>
                  <w:right w:val="nil"/>
                </w:tcBorders>
                <w:shd w:val="clear" w:color="auto" w:fill="auto"/>
                <w:noWrap/>
                <w:vAlign w:val="center"/>
                <w:hideMark/>
              </w:tcPr>
              <w:p w14:paraId="185D9B57" w14:textId="40A425D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228</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421</w:t>
                </w:r>
              </w:p>
            </w:tc>
            <w:tc>
              <w:tcPr>
                <w:tcW w:w="1223" w:type="dxa"/>
                <w:tcBorders>
                  <w:top w:val="nil"/>
                  <w:left w:val="nil"/>
                  <w:bottom w:val="nil"/>
                  <w:right w:val="nil"/>
                </w:tcBorders>
                <w:shd w:val="clear" w:color="auto" w:fill="auto"/>
                <w:noWrap/>
                <w:vAlign w:val="center"/>
                <w:hideMark/>
              </w:tcPr>
              <w:p w14:paraId="5A1D1BA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3FFD3FB5" w14:textId="77777777" w:rsidTr="00441845">
            <w:trPr>
              <w:trHeight w:val="300"/>
            </w:trPr>
            <w:tc>
              <w:tcPr>
                <w:tcW w:w="2058" w:type="dxa"/>
                <w:tcBorders>
                  <w:top w:val="nil"/>
                  <w:left w:val="nil"/>
                  <w:bottom w:val="nil"/>
                  <w:right w:val="nil"/>
                </w:tcBorders>
                <w:shd w:val="clear" w:color="auto" w:fill="auto"/>
                <w:noWrap/>
                <w:vAlign w:val="center"/>
                <w:hideMark/>
              </w:tcPr>
              <w:p w14:paraId="0E6F93A0" w14:textId="2DB60115" w:rsidR="00602D22" w:rsidRPr="00A0243D" w:rsidRDefault="00041C5D"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Limón</w:t>
                </w:r>
              </w:p>
            </w:tc>
            <w:tc>
              <w:tcPr>
                <w:tcW w:w="910" w:type="dxa"/>
                <w:tcBorders>
                  <w:top w:val="nil"/>
                  <w:left w:val="nil"/>
                  <w:bottom w:val="nil"/>
                  <w:right w:val="nil"/>
                </w:tcBorders>
                <w:shd w:val="clear" w:color="auto" w:fill="auto"/>
                <w:vAlign w:val="center"/>
                <w:hideMark/>
              </w:tcPr>
              <w:p w14:paraId="697F0A2F"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49B69B98"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7D7BECFB" w14:textId="77777777" w:rsidR="00602D22" w:rsidRPr="00A0243D" w:rsidRDefault="00602D22" w:rsidP="00602D22">
                <w:pPr>
                  <w:spacing w:after="0" w:line="240" w:lineRule="auto"/>
                  <w:jc w:val="center"/>
                  <w:rPr>
                    <w:rFonts w:ascii="Times New Roman" w:eastAsia="Times New Roman" w:hAnsi="Times New Roman" w:cs="Times New Roman"/>
                    <w:sz w:val="20"/>
                    <w:szCs w:val="20"/>
                    <w:lang w:eastAsia="es-CR"/>
                  </w:rPr>
                </w:pPr>
              </w:p>
            </w:tc>
            <w:tc>
              <w:tcPr>
                <w:tcW w:w="1359" w:type="dxa"/>
                <w:tcBorders>
                  <w:top w:val="nil"/>
                  <w:left w:val="nil"/>
                  <w:bottom w:val="nil"/>
                  <w:right w:val="nil"/>
                </w:tcBorders>
                <w:shd w:val="clear" w:color="auto" w:fill="auto"/>
                <w:noWrap/>
                <w:vAlign w:val="center"/>
                <w:hideMark/>
              </w:tcPr>
              <w:p w14:paraId="163F666D" w14:textId="1FB8635A"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682</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106</w:t>
                </w:r>
              </w:p>
            </w:tc>
            <w:tc>
              <w:tcPr>
                <w:tcW w:w="1185" w:type="dxa"/>
                <w:tcBorders>
                  <w:top w:val="nil"/>
                  <w:left w:val="nil"/>
                  <w:bottom w:val="nil"/>
                  <w:right w:val="nil"/>
                </w:tcBorders>
                <w:shd w:val="clear" w:color="auto" w:fill="auto"/>
                <w:noWrap/>
                <w:vAlign w:val="center"/>
                <w:hideMark/>
              </w:tcPr>
              <w:p w14:paraId="19492636" w14:textId="36DDC8DD"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723</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824</w:t>
                </w:r>
              </w:p>
            </w:tc>
            <w:tc>
              <w:tcPr>
                <w:tcW w:w="1223" w:type="dxa"/>
                <w:tcBorders>
                  <w:top w:val="nil"/>
                  <w:left w:val="nil"/>
                  <w:bottom w:val="nil"/>
                  <w:right w:val="nil"/>
                </w:tcBorders>
                <w:shd w:val="clear" w:color="auto" w:fill="auto"/>
                <w:noWrap/>
                <w:vAlign w:val="center"/>
                <w:hideMark/>
              </w:tcPr>
              <w:p w14:paraId="264BAB7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441845" w:rsidRPr="00A0243D" w14:paraId="4DA55BFC" w14:textId="77777777" w:rsidTr="00504BDB">
            <w:trPr>
              <w:trHeight w:val="300"/>
            </w:trPr>
            <w:tc>
              <w:tcPr>
                <w:tcW w:w="8995" w:type="dxa"/>
                <w:gridSpan w:val="7"/>
                <w:tcBorders>
                  <w:top w:val="nil"/>
                  <w:left w:val="nil"/>
                  <w:bottom w:val="nil"/>
                  <w:right w:val="nil"/>
                </w:tcBorders>
                <w:shd w:val="clear" w:color="auto" w:fill="E7E6E6" w:themeFill="background2"/>
                <w:noWrap/>
                <w:vAlign w:val="center"/>
              </w:tcPr>
              <w:p w14:paraId="5F515136" w14:textId="1015E937" w:rsidR="00441845" w:rsidRPr="00A0243D" w:rsidRDefault="00441845"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Marihuana en picadura</w:t>
                </w:r>
              </w:p>
            </w:tc>
          </w:tr>
          <w:tr w:rsidR="00602D22" w:rsidRPr="00A0243D" w14:paraId="1BB748C7" w14:textId="77777777" w:rsidTr="00441845">
            <w:trPr>
              <w:trHeight w:val="300"/>
            </w:trPr>
            <w:tc>
              <w:tcPr>
                <w:tcW w:w="2058" w:type="dxa"/>
                <w:tcBorders>
                  <w:top w:val="nil"/>
                  <w:left w:val="nil"/>
                  <w:bottom w:val="nil"/>
                  <w:right w:val="nil"/>
                </w:tcBorders>
                <w:shd w:val="clear" w:color="auto" w:fill="auto"/>
                <w:noWrap/>
                <w:vAlign w:val="center"/>
                <w:hideMark/>
              </w:tcPr>
              <w:p w14:paraId="7181CFE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San José</w:t>
                </w:r>
              </w:p>
            </w:tc>
            <w:tc>
              <w:tcPr>
                <w:tcW w:w="910" w:type="dxa"/>
                <w:tcBorders>
                  <w:top w:val="nil"/>
                  <w:left w:val="nil"/>
                  <w:bottom w:val="nil"/>
                  <w:right w:val="nil"/>
                </w:tcBorders>
                <w:shd w:val="clear" w:color="auto" w:fill="auto"/>
                <w:vAlign w:val="center"/>
                <w:hideMark/>
              </w:tcPr>
              <w:p w14:paraId="1C12BAC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159310C6"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45F7382C"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358</w:t>
                </w:r>
              </w:p>
            </w:tc>
            <w:tc>
              <w:tcPr>
                <w:tcW w:w="1359" w:type="dxa"/>
                <w:tcBorders>
                  <w:top w:val="nil"/>
                  <w:left w:val="nil"/>
                  <w:bottom w:val="nil"/>
                  <w:right w:val="nil"/>
                </w:tcBorders>
                <w:shd w:val="clear" w:color="auto" w:fill="auto"/>
                <w:noWrap/>
                <w:vAlign w:val="center"/>
                <w:hideMark/>
              </w:tcPr>
              <w:p w14:paraId="3832CB53" w14:textId="03D6C646" w:rsidR="00602D22" w:rsidRPr="00A0243D" w:rsidRDefault="00504BDB"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844,65</w:t>
                </w:r>
              </w:p>
            </w:tc>
            <w:tc>
              <w:tcPr>
                <w:tcW w:w="1185" w:type="dxa"/>
                <w:tcBorders>
                  <w:top w:val="nil"/>
                  <w:left w:val="nil"/>
                  <w:bottom w:val="nil"/>
                  <w:right w:val="nil"/>
                </w:tcBorders>
                <w:shd w:val="clear" w:color="auto" w:fill="auto"/>
                <w:noWrap/>
                <w:vAlign w:val="center"/>
                <w:hideMark/>
              </w:tcPr>
              <w:p w14:paraId="0FAEF2BE"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437,1</w:t>
                </w:r>
              </w:p>
            </w:tc>
            <w:tc>
              <w:tcPr>
                <w:tcW w:w="1223" w:type="dxa"/>
                <w:tcBorders>
                  <w:top w:val="nil"/>
                  <w:left w:val="nil"/>
                  <w:bottom w:val="nil"/>
                  <w:right w:val="nil"/>
                </w:tcBorders>
                <w:shd w:val="clear" w:color="auto" w:fill="auto"/>
                <w:noWrap/>
                <w:vAlign w:val="center"/>
                <w:hideMark/>
              </w:tcPr>
              <w:p w14:paraId="45A3105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5F34D231" w14:textId="77777777" w:rsidTr="00441845">
            <w:trPr>
              <w:trHeight w:val="300"/>
            </w:trPr>
            <w:tc>
              <w:tcPr>
                <w:tcW w:w="2058" w:type="dxa"/>
                <w:tcBorders>
                  <w:top w:val="nil"/>
                  <w:left w:val="nil"/>
                  <w:bottom w:val="nil"/>
                  <w:right w:val="nil"/>
                </w:tcBorders>
                <w:shd w:val="clear" w:color="auto" w:fill="auto"/>
                <w:noWrap/>
                <w:vAlign w:val="center"/>
                <w:hideMark/>
              </w:tcPr>
              <w:p w14:paraId="616FCC56"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Alajuela</w:t>
                </w:r>
              </w:p>
            </w:tc>
            <w:tc>
              <w:tcPr>
                <w:tcW w:w="910" w:type="dxa"/>
                <w:tcBorders>
                  <w:top w:val="nil"/>
                  <w:left w:val="nil"/>
                  <w:bottom w:val="nil"/>
                  <w:right w:val="nil"/>
                </w:tcBorders>
                <w:shd w:val="clear" w:color="auto" w:fill="auto"/>
                <w:vAlign w:val="center"/>
                <w:hideMark/>
              </w:tcPr>
              <w:p w14:paraId="18FEFB7A"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090230F2"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341C5B2D"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37,5</w:t>
                </w:r>
              </w:p>
            </w:tc>
            <w:tc>
              <w:tcPr>
                <w:tcW w:w="1359" w:type="dxa"/>
                <w:tcBorders>
                  <w:top w:val="nil"/>
                  <w:left w:val="nil"/>
                  <w:bottom w:val="nil"/>
                  <w:right w:val="nil"/>
                </w:tcBorders>
                <w:shd w:val="clear" w:color="auto" w:fill="auto"/>
                <w:noWrap/>
                <w:vAlign w:val="center"/>
                <w:hideMark/>
              </w:tcPr>
              <w:p w14:paraId="3EE2AE15" w14:textId="4D3D7D65" w:rsidR="00602D22" w:rsidRPr="00A0243D" w:rsidRDefault="00504BDB"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56,82</w:t>
                </w:r>
              </w:p>
            </w:tc>
            <w:tc>
              <w:tcPr>
                <w:tcW w:w="1185" w:type="dxa"/>
                <w:tcBorders>
                  <w:top w:val="nil"/>
                  <w:left w:val="nil"/>
                  <w:bottom w:val="nil"/>
                  <w:right w:val="nil"/>
                </w:tcBorders>
                <w:shd w:val="clear" w:color="auto" w:fill="auto"/>
                <w:noWrap/>
                <w:vAlign w:val="center"/>
                <w:hideMark/>
              </w:tcPr>
              <w:p w14:paraId="193D223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88,1</w:t>
                </w:r>
              </w:p>
            </w:tc>
            <w:tc>
              <w:tcPr>
                <w:tcW w:w="1223" w:type="dxa"/>
                <w:tcBorders>
                  <w:top w:val="nil"/>
                  <w:left w:val="nil"/>
                  <w:bottom w:val="nil"/>
                  <w:right w:val="nil"/>
                </w:tcBorders>
                <w:shd w:val="clear" w:color="auto" w:fill="auto"/>
                <w:noWrap/>
                <w:vAlign w:val="center"/>
                <w:hideMark/>
              </w:tcPr>
              <w:p w14:paraId="59564F8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7D32C679" w14:textId="77777777" w:rsidTr="00441845">
            <w:trPr>
              <w:trHeight w:val="300"/>
            </w:trPr>
            <w:tc>
              <w:tcPr>
                <w:tcW w:w="2058" w:type="dxa"/>
                <w:tcBorders>
                  <w:top w:val="nil"/>
                  <w:left w:val="nil"/>
                  <w:bottom w:val="nil"/>
                  <w:right w:val="nil"/>
                </w:tcBorders>
                <w:shd w:val="clear" w:color="auto" w:fill="auto"/>
                <w:noWrap/>
                <w:vAlign w:val="center"/>
                <w:hideMark/>
              </w:tcPr>
              <w:p w14:paraId="087082D6"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Cartago</w:t>
                </w:r>
              </w:p>
            </w:tc>
            <w:tc>
              <w:tcPr>
                <w:tcW w:w="910" w:type="dxa"/>
                <w:tcBorders>
                  <w:top w:val="nil"/>
                  <w:left w:val="nil"/>
                  <w:bottom w:val="nil"/>
                  <w:right w:val="nil"/>
                </w:tcBorders>
                <w:shd w:val="clear" w:color="auto" w:fill="auto"/>
                <w:vAlign w:val="center"/>
                <w:hideMark/>
              </w:tcPr>
              <w:p w14:paraId="5F5807D5"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4F316A24"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35C1D94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23</w:t>
                </w:r>
              </w:p>
            </w:tc>
            <w:tc>
              <w:tcPr>
                <w:tcW w:w="1359" w:type="dxa"/>
                <w:tcBorders>
                  <w:top w:val="nil"/>
                  <w:left w:val="nil"/>
                  <w:bottom w:val="nil"/>
                  <w:right w:val="nil"/>
                </w:tcBorders>
                <w:shd w:val="clear" w:color="auto" w:fill="auto"/>
                <w:noWrap/>
                <w:vAlign w:val="center"/>
                <w:hideMark/>
              </w:tcPr>
              <w:p w14:paraId="68B8FF03" w14:textId="1D478324" w:rsidR="00602D22" w:rsidRPr="00A0243D" w:rsidRDefault="00504BDB"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31,47</w:t>
                </w:r>
              </w:p>
            </w:tc>
            <w:tc>
              <w:tcPr>
                <w:tcW w:w="1185" w:type="dxa"/>
                <w:tcBorders>
                  <w:top w:val="nil"/>
                  <w:left w:val="nil"/>
                  <w:bottom w:val="nil"/>
                  <w:right w:val="nil"/>
                </w:tcBorders>
                <w:shd w:val="clear" w:color="auto" w:fill="auto"/>
                <w:noWrap/>
                <w:vAlign w:val="center"/>
                <w:hideMark/>
              </w:tcPr>
              <w:p w14:paraId="1C1BF2D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67,4</w:t>
                </w:r>
              </w:p>
            </w:tc>
            <w:tc>
              <w:tcPr>
                <w:tcW w:w="1223" w:type="dxa"/>
                <w:tcBorders>
                  <w:top w:val="nil"/>
                  <w:left w:val="nil"/>
                  <w:bottom w:val="nil"/>
                  <w:right w:val="nil"/>
                </w:tcBorders>
                <w:shd w:val="clear" w:color="auto" w:fill="auto"/>
                <w:noWrap/>
                <w:vAlign w:val="center"/>
                <w:hideMark/>
              </w:tcPr>
              <w:p w14:paraId="77406A1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775B3D0C" w14:textId="77777777" w:rsidTr="00441845">
            <w:trPr>
              <w:trHeight w:val="300"/>
            </w:trPr>
            <w:tc>
              <w:tcPr>
                <w:tcW w:w="2058" w:type="dxa"/>
                <w:tcBorders>
                  <w:top w:val="nil"/>
                  <w:left w:val="nil"/>
                  <w:bottom w:val="nil"/>
                  <w:right w:val="nil"/>
                </w:tcBorders>
                <w:shd w:val="clear" w:color="auto" w:fill="auto"/>
                <w:noWrap/>
                <w:vAlign w:val="center"/>
                <w:hideMark/>
              </w:tcPr>
              <w:p w14:paraId="1FF5132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Heredia</w:t>
                </w:r>
              </w:p>
            </w:tc>
            <w:tc>
              <w:tcPr>
                <w:tcW w:w="910" w:type="dxa"/>
                <w:tcBorders>
                  <w:top w:val="nil"/>
                  <w:left w:val="nil"/>
                  <w:bottom w:val="nil"/>
                  <w:right w:val="nil"/>
                </w:tcBorders>
                <w:shd w:val="clear" w:color="auto" w:fill="auto"/>
                <w:vAlign w:val="center"/>
                <w:hideMark/>
              </w:tcPr>
              <w:p w14:paraId="17ECC17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70C6ED8F"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1A948668"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14,7</w:t>
                </w:r>
              </w:p>
            </w:tc>
            <w:tc>
              <w:tcPr>
                <w:tcW w:w="1359" w:type="dxa"/>
                <w:tcBorders>
                  <w:top w:val="nil"/>
                  <w:left w:val="nil"/>
                  <w:bottom w:val="nil"/>
                  <w:right w:val="nil"/>
                </w:tcBorders>
                <w:shd w:val="clear" w:color="auto" w:fill="auto"/>
                <w:noWrap/>
                <w:vAlign w:val="center"/>
                <w:hideMark/>
              </w:tcPr>
              <w:p w14:paraId="4EF4F635" w14:textId="0854B115" w:rsidR="00602D22" w:rsidRPr="00A0243D" w:rsidRDefault="00504BDB"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45,92</w:t>
                </w:r>
              </w:p>
            </w:tc>
            <w:tc>
              <w:tcPr>
                <w:tcW w:w="1185" w:type="dxa"/>
                <w:tcBorders>
                  <w:top w:val="nil"/>
                  <w:left w:val="nil"/>
                  <w:bottom w:val="nil"/>
                  <w:right w:val="nil"/>
                </w:tcBorders>
                <w:shd w:val="clear" w:color="auto" w:fill="auto"/>
                <w:noWrap/>
                <w:vAlign w:val="center"/>
                <w:hideMark/>
              </w:tcPr>
              <w:p w14:paraId="2696327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701,3</w:t>
                </w:r>
              </w:p>
            </w:tc>
            <w:tc>
              <w:tcPr>
                <w:tcW w:w="1223" w:type="dxa"/>
                <w:tcBorders>
                  <w:top w:val="nil"/>
                  <w:left w:val="nil"/>
                  <w:bottom w:val="nil"/>
                  <w:right w:val="nil"/>
                </w:tcBorders>
                <w:shd w:val="clear" w:color="auto" w:fill="auto"/>
                <w:noWrap/>
                <w:vAlign w:val="center"/>
                <w:hideMark/>
              </w:tcPr>
              <w:p w14:paraId="6B1A9F3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5DEE0D7D" w14:textId="77777777" w:rsidTr="00441845">
            <w:trPr>
              <w:trHeight w:val="300"/>
            </w:trPr>
            <w:tc>
              <w:tcPr>
                <w:tcW w:w="2058" w:type="dxa"/>
                <w:tcBorders>
                  <w:top w:val="nil"/>
                  <w:left w:val="nil"/>
                  <w:bottom w:val="nil"/>
                  <w:right w:val="nil"/>
                </w:tcBorders>
                <w:shd w:val="clear" w:color="auto" w:fill="auto"/>
                <w:noWrap/>
                <w:vAlign w:val="center"/>
                <w:hideMark/>
              </w:tcPr>
              <w:p w14:paraId="0241F292"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Guanacaste</w:t>
                </w:r>
              </w:p>
            </w:tc>
            <w:tc>
              <w:tcPr>
                <w:tcW w:w="910" w:type="dxa"/>
                <w:tcBorders>
                  <w:top w:val="nil"/>
                  <w:left w:val="nil"/>
                  <w:bottom w:val="nil"/>
                  <w:right w:val="nil"/>
                </w:tcBorders>
                <w:shd w:val="clear" w:color="auto" w:fill="auto"/>
                <w:vAlign w:val="center"/>
                <w:hideMark/>
              </w:tcPr>
              <w:p w14:paraId="37036C3C"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195BFF2F"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7959803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8,6</w:t>
                </w:r>
              </w:p>
            </w:tc>
            <w:tc>
              <w:tcPr>
                <w:tcW w:w="1359" w:type="dxa"/>
                <w:tcBorders>
                  <w:top w:val="nil"/>
                  <w:left w:val="nil"/>
                  <w:bottom w:val="nil"/>
                  <w:right w:val="nil"/>
                </w:tcBorders>
                <w:shd w:val="clear" w:color="auto" w:fill="auto"/>
                <w:noWrap/>
                <w:vAlign w:val="center"/>
                <w:hideMark/>
              </w:tcPr>
              <w:p w14:paraId="7997DAF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20,33</w:t>
                </w:r>
              </w:p>
            </w:tc>
            <w:tc>
              <w:tcPr>
                <w:tcW w:w="1185" w:type="dxa"/>
                <w:tcBorders>
                  <w:top w:val="nil"/>
                  <w:left w:val="nil"/>
                  <w:bottom w:val="nil"/>
                  <w:right w:val="nil"/>
                </w:tcBorders>
                <w:shd w:val="clear" w:color="auto" w:fill="auto"/>
                <w:noWrap/>
                <w:vAlign w:val="center"/>
                <w:hideMark/>
              </w:tcPr>
              <w:p w14:paraId="51B96AF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19,90</w:t>
                </w:r>
              </w:p>
            </w:tc>
            <w:tc>
              <w:tcPr>
                <w:tcW w:w="1223" w:type="dxa"/>
                <w:tcBorders>
                  <w:top w:val="nil"/>
                  <w:left w:val="nil"/>
                  <w:bottom w:val="nil"/>
                  <w:right w:val="nil"/>
                </w:tcBorders>
                <w:shd w:val="clear" w:color="auto" w:fill="auto"/>
                <w:noWrap/>
                <w:vAlign w:val="center"/>
                <w:hideMark/>
              </w:tcPr>
              <w:p w14:paraId="51484E3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44ED8913" w14:textId="77777777" w:rsidTr="00441845">
            <w:trPr>
              <w:trHeight w:val="300"/>
            </w:trPr>
            <w:tc>
              <w:tcPr>
                <w:tcW w:w="2058" w:type="dxa"/>
                <w:tcBorders>
                  <w:top w:val="nil"/>
                  <w:left w:val="nil"/>
                  <w:bottom w:val="nil"/>
                  <w:right w:val="nil"/>
                </w:tcBorders>
                <w:shd w:val="clear" w:color="auto" w:fill="auto"/>
                <w:noWrap/>
                <w:vAlign w:val="center"/>
                <w:hideMark/>
              </w:tcPr>
              <w:p w14:paraId="10886F5F"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Puntarenas</w:t>
                </w:r>
              </w:p>
            </w:tc>
            <w:tc>
              <w:tcPr>
                <w:tcW w:w="910" w:type="dxa"/>
                <w:tcBorders>
                  <w:top w:val="nil"/>
                  <w:left w:val="nil"/>
                  <w:bottom w:val="nil"/>
                  <w:right w:val="nil"/>
                </w:tcBorders>
                <w:shd w:val="clear" w:color="auto" w:fill="auto"/>
                <w:vAlign w:val="center"/>
                <w:hideMark/>
              </w:tcPr>
              <w:p w14:paraId="5D2545C2"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79F210CB"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567B3C7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10,5</w:t>
                </w:r>
              </w:p>
            </w:tc>
            <w:tc>
              <w:tcPr>
                <w:tcW w:w="1359" w:type="dxa"/>
                <w:tcBorders>
                  <w:top w:val="nil"/>
                  <w:left w:val="nil"/>
                  <w:bottom w:val="nil"/>
                  <w:right w:val="nil"/>
                </w:tcBorders>
                <w:shd w:val="clear" w:color="auto" w:fill="auto"/>
                <w:noWrap/>
                <w:vAlign w:val="center"/>
                <w:hideMark/>
              </w:tcPr>
              <w:p w14:paraId="50CBCA3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79,64</w:t>
                </w:r>
              </w:p>
            </w:tc>
            <w:tc>
              <w:tcPr>
                <w:tcW w:w="1185" w:type="dxa"/>
                <w:tcBorders>
                  <w:top w:val="nil"/>
                  <w:left w:val="nil"/>
                  <w:bottom w:val="nil"/>
                  <w:right w:val="nil"/>
                </w:tcBorders>
                <w:shd w:val="clear" w:color="auto" w:fill="auto"/>
                <w:noWrap/>
                <w:vAlign w:val="center"/>
                <w:hideMark/>
              </w:tcPr>
              <w:p w14:paraId="3518AAA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848,50</w:t>
                </w:r>
              </w:p>
            </w:tc>
            <w:tc>
              <w:tcPr>
                <w:tcW w:w="1223" w:type="dxa"/>
                <w:tcBorders>
                  <w:top w:val="nil"/>
                  <w:left w:val="nil"/>
                  <w:bottom w:val="nil"/>
                  <w:right w:val="nil"/>
                </w:tcBorders>
                <w:shd w:val="clear" w:color="auto" w:fill="auto"/>
                <w:noWrap/>
                <w:vAlign w:val="center"/>
                <w:hideMark/>
              </w:tcPr>
              <w:p w14:paraId="0E57448D"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6671195B" w14:textId="77777777" w:rsidTr="00441845">
            <w:trPr>
              <w:trHeight w:val="300"/>
            </w:trPr>
            <w:tc>
              <w:tcPr>
                <w:tcW w:w="2058" w:type="dxa"/>
                <w:tcBorders>
                  <w:top w:val="nil"/>
                  <w:left w:val="nil"/>
                  <w:bottom w:val="nil"/>
                  <w:right w:val="nil"/>
                </w:tcBorders>
                <w:shd w:val="clear" w:color="auto" w:fill="auto"/>
                <w:noWrap/>
                <w:vAlign w:val="center"/>
                <w:hideMark/>
              </w:tcPr>
              <w:p w14:paraId="67B06C0D" w14:textId="7CF85C2D" w:rsidR="00602D22" w:rsidRPr="00A0243D" w:rsidRDefault="00041C5D"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Limón</w:t>
                </w:r>
              </w:p>
            </w:tc>
            <w:tc>
              <w:tcPr>
                <w:tcW w:w="910" w:type="dxa"/>
                <w:tcBorders>
                  <w:top w:val="nil"/>
                  <w:left w:val="nil"/>
                  <w:bottom w:val="nil"/>
                  <w:right w:val="nil"/>
                </w:tcBorders>
                <w:shd w:val="clear" w:color="auto" w:fill="auto"/>
                <w:vAlign w:val="center"/>
                <w:hideMark/>
              </w:tcPr>
              <w:p w14:paraId="762E19DE"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61A3501C"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514522C1" w14:textId="37F6B65B"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008,5</w:t>
                </w:r>
              </w:p>
            </w:tc>
            <w:tc>
              <w:tcPr>
                <w:tcW w:w="1359" w:type="dxa"/>
                <w:tcBorders>
                  <w:top w:val="nil"/>
                  <w:left w:val="nil"/>
                  <w:bottom w:val="nil"/>
                  <w:right w:val="nil"/>
                </w:tcBorders>
                <w:shd w:val="clear" w:color="auto" w:fill="auto"/>
                <w:noWrap/>
                <w:vAlign w:val="center"/>
                <w:hideMark/>
              </w:tcPr>
              <w:p w14:paraId="6453251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5.646,25</w:t>
                </w:r>
              </w:p>
            </w:tc>
            <w:tc>
              <w:tcPr>
                <w:tcW w:w="1185" w:type="dxa"/>
                <w:tcBorders>
                  <w:top w:val="nil"/>
                  <w:left w:val="nil"/>
                  <w:bottom w:val="nil"/>
                  <w:right w:val="nil"/>
                </w:tcBorders>
                <w:shd w:val="clear" w:color="auto" w:fill="auto"/>
                <w:noWrap/>
                <w:vAlign w:val="center"/>
                <w:hideMark/>
              </w:tcPr>
              <w:p w14:paraId="64C3FC6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1.950,80</w:t>
                </w:r>
              </w:p>
            </w:tc>
            <w:tc>
              <w:tcPr>
                <w:tcW w:w="1223" w:type="dxa"/>
                <w:tcBorders>
                  <w:top w:val="nil"/>
                  <w:left w:val="nil"/>
                  <w:bottom w:val="nil"/>
                  <w:right w:val="nil"/>
                </w:tcBorders>
                <w:shd w:val="clear" w:color="auto" w:fill="auto"/>
                <w:noWrap/>
                <w:vAlign w:val="center"/>
                <w:hideMark/>
              </w:tcPr>
              <w:p w14:paraId="4DB651E8"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665F9FBE" w14:textId="77777777" w:rsidTr="00441845">
            <w:trPr>
              <w:trHeight w:val="300"/>
            </w:trPr>
            <w:tc>
              <w:tcPr>
                <w:tcW w:w="2968" w:type="dxa"/>
                <w:gridSpan w:val="2"/>
                <w:tcBorders>
                  <w:top w:val="nil"/>
                  <w:left w:val="nil"/>
                  <w:bottom w:val="nil"/>
                  <w:right w:val="nil"/>
                </w:tcBorders>
                <w:shd w:val="clear" w:color="auto" w:fill="auto"/>
                <w:noWrap/>
                <w:vAlign w:val="center"/>
                <w:hideMark/>
              </w:tcPr>
              <w:p w14:paraId="1BE69D5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Costa Atlántica</w:t>
                </w:r>
              </w:p>
            </w:tc>
            <w:tc>
              <w:tcPr>
                <w:tcW w:w="1075" w:type="dxa"/>
                <w:tcBorders>
                  <w:top w:val="nil"/>
                  <w:left w:val="nil"/>
                  <w:bottom w:val="nil"/>
                  <w:right w:val="nil"/>
                </w:tcBorders>
                <w:shd w:val="clear" w:color="auto" w:fill="auto"/>
                <w:vAlign w:val="center"/>
                <w:hideMark/>
              </w:tcPr>
              <w:p w14:paraId="792FC27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185" w:type="dxa"/>
                <w:tcBorders>
                  <w:top w:val="nil"/>
                  <w:left w:val="nil"/>
                  <w:bottom w:val="nil"/>
                  <w:right w:val="nil"/>
                </w:tcBorders>
                <w:shd w:val="clear" w:color="auto" w:fill="auto"/>
                <w:noWrap/>
                <w:vAlign w:val="center"/>
                <w:hideMark/>
              </w:tcPr>
              <w:p w14:paraId="384331BB" w14:textId="0EBE9AFA"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912</w:t>
                </w:r>
              </w:p>
            </w:tc>
            <w:tc>
              <w:tcPr>
                <w:tcW w:w="1359" w:type="dxa"/>
                <w:tcBorders>
                  <w:top w:val="nil"/>
                  <w:left w:val="nil"/>
                  <w:bottom w:val="nil"/>
                  <w:right w:val="nil"/>
                </w:tcBorders>
                <w:shd w:val="clear" w:color="auto" w:fill="auto"/>
                <w:noWrap/>
                <w:vAlign w:val="center"/>
                <w:hideMark/>
              </w:tcPr>
              <w:p w14:paraId="04D7B445"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5.471,89</w:t>
                </w:r>
              </w:p>
            </w:tc>
            <w:tc>
              <w:tcPr>
                <w:tcW w:w="1185" w:type="dxa"/>
                <w:tcBorders>
                  <w:top w:val="nil"/>
                  <w:left w:val="nil"/>
                  <w:bottom w:val="nil"/>
                  <w:right w:val="nil"/>
                </w:tcBorders>
                <w:shd w:val="clear" w:color="auto" w:fill="auto"/>
                <w:noWrap/>
                <w:vAlign w:val="center"/>
                <w:hideMark/>
              </w:tcPr>
              <w:p w14:paraId="622B6CA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3.093,00</w:t>
                </w:r>
              </w:p>
            </w:tc>
            <w:tc>
              <w:tcPr>
                <w:tcW w:w="1223" w:type="dxa"/>
                <w:tcBorders>
                  <w:top w:val="nil"/>
                  <w:left w:val="nil"/>
                  <w:bottom w:val="nil"/>
                  <w:right w:val="nil"/>
                </w:tcBorders>
                <w:shd w:val="clear" w:color="auto" w:fill="auto"/>
                <w:noWrap/>
                <w:vAlign w:val="center"/>
                <w:hideMark/>
              </w:tcPr>
              <w:p w14:paraId="36F4BF6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504BDB" w:rsidRPr="00A0243D" w14:paraId="5E260702" w14:textId="77777777" w:rsidTr="00504BDB">
            <w:trPr>
              <w:trHeight w:val="300"/>
            </w:trPr>
            <w:tc>
              <w:tcPr>
                <w:tcW w:w="8995" w:type="dxa"/>
                <w:gridSpan w:val="7"/>
                <w:tcBorders>
                  <w:top w:val="nil"/>
                  <w:left w:val="nil"/>
                  <w:bottom w:val="nil"/>
                  <w:right w:val="nil"/>
                </w:tcBorders>
                <w:shd w:val="clear" w:color="auto" w:fill="E7E6E6" w:themeFill="background2"/>
                <w:noWrap/>
                <w:vAlign w:val="center"/>
              </w:tcPr>
              <w:p w14:paraId="74E3B1B9" w14:textId="27067191" w:rsidR="00504BDB" w:rsidRPr="00A0243D" w:rsidRDefault="00504BDB"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Eventos de marihuana</w:t>
                </w:r>
              </w:p>
            </w:tc>
          </w:tr>
          <w:tr w:rsidR="00602D22" w:rsidRPr="00A0243D" w14:paraId="4B81D284" w14:textId="77777777" w:rsidTr="00441845">
            <w:trPr>
              <w:trHeight w:val="300"/>
            </w:trPr>
            <w:tc>
              <w:tcPr>
                <w:tcW w:w="2058" w:type="dxa"/>
                <w:tcBorders>
                  <w:top w:val="nil"/>
                  <w:left w:val="nil"/>
                  <w:bottom w:val="nil"/>
                  <w:right w:val="nil"/>
                </w:tcBorders>
                <w:shd w:val="clear" w:color="auto" w:fill="auto"/>
                <w:noWrap/>
                <w:vAlign w:val="center"/>
                <w:hideMark/>
              </w:tcPr>
              <w:p w14:paraId="7D80273E"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San José</w:t>
                </w:r>
              </w:p>
            </w:tc>
            <w:tc>
              <w:tcPr>
                <w:tcW w:w="910" w:type="dxa"/>
                <w:tcBorders>
                  <w:top w:val="nil"/>
                  <w:left w:val="nil"/>
                  <w:bottom w:val="nil"/>
                  <w:right w:val="nil"/>
                </w:tcBorders>
                <w:shd w:val="clear" w:color="auto" w:fill="auto"/>
                <w:vAlign w:val="center"/>
                <w:hideMark/>
              </w:tcPr>
              <w:p w14:paraId="386E72F4"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003CD72E"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3917BFB3" w14:textId="341A2069"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28</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305</w:t>
                </w:r>
              </w:p>
            </w:tc>
            <w:tc>
              <w:tcPr>
                <w:tcW w:w="1359" w:type="dxa"/>
                <w:tcBorders>
                  <w:top w:val="nil"/>
                  <w:left w:val="nil"/>
                  <w:bottom w:val="nil"/>
                  <w:right w:val="nil"/>
                </w:tcBorders>
                <w:shd w:val="clear" w:color="auto" w:fill="auto"/>
                <w:noWrap/>
                <w:vAlign w:val="center"/>
                <w:hideMark/>
              </w:tcPr>
              <w:p w14:paraId="5F221483"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32.730,00</w:t>
                </w:r>
              </w:p>
            </w:tc>
            <w:tc>
              <w:tcPr>
                <w:tcW w:w="1185" w:type="dxa"/>
                <w:tcBorders>
                  <w:top w:val="nil"/>
                  <w:left w:val="nil"/>
                  <w:bottom w:val="nil"/>
                  <w:right w:val="nil"/>
                </w:tcBorders>
                <w:shd w:val="clear" w:color="auto" w:fill="auto"/>
                <w:noWrap/>
                <w:vAlign w:val="center"/>
                <w:hideMark/>
              </w:tcPr>
              <w:p w14:paraId="3979CFB0"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29.178,00</w:t>
                </w:r>
              </w:p>
            </w:tc>
            <w:tc>
              <w:tcPr>
                <w:tcW w:w="1223" w:type="dxa"/>
                <w:tcBorders>
                  <w:top w:val="nil"/>
                  <w:left w:val="nil"/>
                  <w:bottom w:val="nil"/>
                  <w:right w:val="nil"/>
                </w:tcBorders>
                <w:shd w:val="clear" w:color="auto" w:fill="auto"/>
                <w:noWrap/>
                <w:vAlign w:val="center"/>
                <w:hideMark/>
              </w:tcPr>
              <w:p w14:paraId="11217492"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061EAB4A" w14:textId="77777777" w:rsidTr="00441845">
            <w:trPr>
              <w:trHeight w:val="300"/>
            </w:trPr>
            <w:tc>
              <w:tcPr>
                <w:tcW w:w="2058" w:type="dxa"/>
                <w:tcBorders>
                  <w:top w:val="nil"/>
                  <w:left w:val="nil"/>
                  <w:bottom w:val="nil"/>
                  <w:right w:val="nil"/>
                </w:tcBorders>
                <w:shd w:val="clear" w:color="auto" w:fill="auto"/>
                <w:noWrap/>
                <w:vAlign w:val="center"/>
                <w:hideMark/>
              </w:tcPr>
              <w:p w14:paraId="4E75E4C0"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lastRenderedPageBreak/>
                  <w:t>Alajuela</w:t>
                </w:r>
              </w:p>
            </w:tc>
            <w:tc>
              <w:tcPr>
                <w:tcW w:w="910" w:type="dxa"/>
                <w:tcBorders>
                  <w:top w:val="nil"/>
                  <w:left w:val="nil"/>
                  <w:bottom w:val="nil"/>
                  <w:right w:val="nil"/>
                </w:tcBorders>
                <w:shd w:val="clear" w:color="auto" w:fill="auto"/>
                <w:vAlign w:val="center"/>
                <w:hideMark/>
              </w:tcPr>
              <w:p w14:paraId="1BD56894"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6519AC89"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24FCFB82" w14:textId="695A354F"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10</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954</w:t>
                </w:r>
              </w:p>
            </w:tc>
            <w:tc>
              <w:tcPr>
                <w:tcW w:w="1359" w:type="dxa"/>
                <w:tcBorders>
                  <w:top w:val="nil"/>
                  <w:left w:val="nil"/>
                  <w:bottom w:val="nil"/>
                  <w:right w:val="nil"/>
                </w:tcBorders>
                <w:shd w:val="clear" w:color="auto" w:fill="auto"/>
                <w:noWrap/>
                <w:vAlign w:val="center"/>
                <w:hideMark/>
              </w:tcPr>
              <w:p w14:paraId="184967B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14.448,00</w:t>
                </w:r>
              </w:p>
            </w:tc>
            <w:tc>
              <w:tcPr>
                <w:tcW w:w="1185" w:type="dxa"/>
                <w:tcBorders>
                  <w:top w:val="nil"/>
                  <w:left w:val="nil"/>
                  <w:bottom w:val="nil"/>
                  <w:right w:val="nil"/>
                </w:tcBorders>
                <w:shd w:val="clear" w:color="auto" w:fill="auto"/>
                <w:noWrap/>
                <w:vAlign w:val="center"/>
                <w:hideMark/>
              </w:tcPr>
              <w:p w14:paraId="531DC2B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13.892,00</w:t>
                </w:r>
              </w:p>
            </w:tc>
            <w:tc>
              <w:tcPr>
                <w:tcW w:w="1223" w:type="dxa"/>
                <w:tcBorders>
                  <w:top w:val="nil"/>
                  <w:left w:val="nil"/>
                  <w:bottom w:val="nil"/>
                  <w:right w:val="nil"/>
                </w:tcBorders>
                <w:shd w:val="clear" w:color="auto" w:fill="auto"/>
                <w:noWrap/>
                <w:vAlign w:val="center"/>
                <w:hideMark/>
              </w:tcPr>
              <w:p w14:paraId="37C4708D"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4796F4C5" w14:textId="77777777" w:rsidTr="00441845">
            <w:trPr>
              <w:trHeight w:val="300"/>
            </w:trPr>
            <w:tc>
              <w:tcPr>
                <w:tcW w:w="2058" w:type="dxa"/>
                <w:tcBorders>
                  <w:top w:val="nil"/>
                  <w:left w:val="nil"/>
                  <w:bottom w:val="nil"/>
                  <w:right w:val="nil"/>
                </w:tcBorders>
                <w:shd w:val="clear" w:color="auto" w:fill="auto"/>
                <w:noWrap/>
                <w:vAlign w:val="center"/>
                <w:hideMark/>
              </w:tcPr>
              <w:p w14:paraId="619DF618"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Cartago</w:t>
                </w:r>
              </w:p>
            </w:tc>
            <w:tc>
              <w:tcPr>
                <w:tcW w:w="910" w:type="dxa"/>
                <w:tcBorders>
                  <w:top w:val="nil"/>
                  <w:left w:val="nil"/>
                  <w:bottom w:val="nil"/>
                  <w:right w:val="nil"/>
                </w:tcBorders>
                <w:shd w:val="clear" w:color="auto" w:fill="auto"/>
                <w:vAlign w:val="center"/>
                <w:hideMark/>
              </w:tcPr>
              <w:p w14:paraId="03F6EA1D"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32800386"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7413ECDD" w14:textId="44BBF762"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184</w:t>
                </w:r>
              </w:p>
            </w:tc>
            <w:tc>
              <w:tcPr>
                <w:tcW w:w="1359" w:type="dxa"/>
                <w:tcBorders>
                  <w:top w:val="nil"/>
                  <w:left w:val="nil"/>
                  <w:bottom w:val="nil"/>
                  <w:right w:val="nil"/>
                </w:tcBorders>
                <w:shd w:val="clear" w:color="auto" w:fill="auto"/>
                <w:noWrap/>
                <w:vAlign w:val="center"/>
                <w:hideMark/>
              </w:tcPr>
              <w:p w14:paraId="3B72DB8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9.584,00</w:t>
                </w:r>
              </w:p>
            </w:tc>
            <w:tc>
              <w:tcPr>
                <w:tcW w:w="1185" w:type="dxa"/>
                <w:tcBorders>
                  <w:top w:val="nil"/>
                  <w:left w:val="nil"/>
                  <w:bottom w:val="nil"/>
                  <w:right w:val="nil"/>
                </w:tcBorders>
                <w:shd w:val="clear" w:color="auto" w:fill="auto"/>
                <w:noWrap/>
                <w:vAlign w:val="center"/>
                <w:hideMark/>
              </w:tcPr>
              <w:p w14:paraId="405CFD59"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6.381,00</w:t>
                </w:r>
              </w:p>
            </w:tc>
            <w:tc>
              <w:tcPr>
                <w:tcW w:w="1223" w:type="dxa"/>
                <w:tcBorders>
                  <w:top w:val="nil"/>
                  <w:left w:val="nil"/>
                  <w:bottom w:val="nil"/>
                  <w:right w:val="nil"/>
                </w:tcBorders>
                <w:shd w:val="clear" w:color="auto" w:fill="auto"/>
                <w:noWrap/>
                <w:vAlign w:val="center"/>
                <w:hideMark/>
              </w:tcPr>
              <w:p w14:paraId="4A700C5C"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673139CF" w14:textId="77777777" w:rsidTr="00441845">
            <w:trPr>
              <w:trHeight w:val="300"/>
            </w:trPr>
            <w:tc>
              <w:tcPr>
                <w:tcW w:w="2058" w:type="dxa"/>
                <w:tcBorders>
                  <w:top w:val="nil"/>
                  <w:left w:val="nil"/>
                  <w:bottom w:val="nil"/>
                  <w:right w:val="nil"/>
                </w:tcBorders>
                <w:shd w:val="clear" w:color="auto" w:fill="auto"/>
                <w:noWrap/>
                <w:vAlign w:val="center"/>
                <w:hideMark/>
              </w:tcPr>
              <w:p w14:paraId="0539111F"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Heredia</w:t>
                </w:r>
              </w:p>
            </w:tc>
            <w:tc>
              <w:tcPr>
                <w:tcW w:w="910" w:type="dxa"/>
                <w:tcBorders>
                  <w:top w:val="nil"/>
                  <w:left w:val="nil"/>
                  <w:bottom w:val="nil"/>
                  <w:right w:val="nil"/>
                </w:tcBorders>
                <w:shd w:val="clear" w:color="auto" w:fill="auto"/>
                <w:vAlign w:val="center"/>
                <w:hideMark/>
              </w:tcPr>
              <w:p w14:paraId="795286C9"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6E09B385"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0538E1BE" w14:textId="7A0E42B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3</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700</w:t>
                </w:r>
              </w:p>
            </w:tc>
            <w:tc>
              <w:tcPr>
                <w:tcW w:w="1359" w:type="dxa"/>
                <w:tcBorders>
                  <w:top w:val="nil"/>
                  <w:left w:val="nil"/>
                  <w:bottom w:val="nil"/>
                  <w:right w:val="nil"/>
                </w:tcBorders>
                <w:shd w:val="clear" w:color="auto" w:fill="auto"/>
                <w:noWrap/>
                <w:vAlign w:val="center"/>
                <w:hideMark/>
              </w:tcPr>
              <w:p w14:paraId="7238E334"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4.157</w:t>
                </w:r>
              </w:p>
            </w:tc>
            <w:tc>
              <w:tcPr>
                <w:tcW w:w="1185" w:type="dxa"/>
                <w:tcBorders>
                  <w:top w:val="nil"/>
                  <w:left w:val="nil"/>
                  <w:bottom w:val="nil"/>
                  <w:right w:val="nil"/>
                </w:tcBorders>
                <w:shd w:val="clear" w:color="auto" w:fill="auto"/>
                <w:noWrap/>
                <w:vAlign w:val="center"/>
                <w:hideMark/>
              </w:tcPr>
              <w:p w14:paraId="0B71300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5.848</w:t>
                </w:r>
              </w:p>
            </w:tc>
            <w:tc>
              <w:tcPr>
                <w:tcW w:w="1223" w:type="dxa"/>
                <w:tcBorders>
                  <w:top w:val="nil"/>
                  <w:left w:val="nil"/>
                  <w:bottom w:val="nil"/>
                  <w:right w:val="nil"/>
                </w:tcBorders>
                <w:shd w:val="clear" w:color="auto" w:fill="auto"/>
                <w:noWrap/>
                <w:vAlign w:val="center"/>
                <w:hideMark/>
              </w:tcPr>
              <w:p w14:paraId="104CA3B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44BE46EA" w14:textId="77777777" w:rsidTr="00441845">
            <w:trPr>
              <w:trHeight w:val="300"/>
            </w:trPr>
            <w:tc>
              <w:tcPr>
                <w:tcW w:w="2058" w:type="dxa"/>
                <w:tcBorders>
                  <w:top w:val="nil"/>
                  <w:left w:val="nil"/>
                  <w:bottom w:val="nil"/>
                  <w:right w:val="nil"/>
                </w:tcBorders>
                <w:shd w:val="clear" w:color="auto" w:fill="auto"/>
                <w:noWrap/>
                <w:vAlign w:val="center"/>
                <w:hideMark/>
              </w:tcPr>
              <w:p w14:paraId="668398FB"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Guanacaste</w:t>
                </w:r>
              </w:p>
            </w:tc>
            <w:tc>
              <w:tcPr>
                <w:tcW w:w="910" w:type="dxa"/>
                <w:tcBorders>
                  <w:top w:val="nil"/>
                  <w:left w:val="nil"/>
                  <w:bottom w:val="nil"/>
                  <w:right w:val="nil"/>
                </w:tcBorders>
                <w:shd w:val="clear" w:color="auto" w:fill="auto"/>
                <w:vAlign w:val="center"/>
                <w:hideMark/>
              </w:tcPr>
              <w:p w14:paraId="6190CCC4"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0B0C7783"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78519D2D" w14:textId="102257B3"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011</w:t>
                </w:r>
              </w:p>
            </w:tc>
            <w:tc>
              <w:tcPr>
                <w:tcW w:w="1359" w:type="dxa"/>
                <w:tcBorders>
                  <w:top w:val="nil"/>
                  <w:left w:val="nil"/>
                  <w:bottom w:val="nil"/>
                  <w:right w:val="nil"/>
                </w:tcBorders>
                <w:shd w:val="clear" w:color="auto" w:fill="auto"/>
                <w:noWrap/>
                <w:vAlign w:val="center"/>
                <w:hideMark/>
              </w:tcPr>
              <w:p w14:paraId="6E07B737"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5.640</w:t>
                </w:r>
              </w:p>
            </w:tc>
            <w:tc>
              <w:tcPr>
                <w:tcW w:w="1185" w:type="dxa"/>
                <w:tcBorders>
                  <w:top w:val="nil"/>
                  <w:left w:val="nil"/>
                  <w:bottom w:val="nil"/>
                  <w:right w:val="nil"/>
                </w:tcBorders>
                <w:shd w:val="clear" w:color="auto" w:fill="auto"/>
                <w:noWrap/>
                <w:vAlign w:val="center"/>
                <w:hideMark/>
              </w:tcPr>
              <w:p w14:paraId="390C9A2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5.476</w:t>
                </w:r>
              </w:p>
            </w:tc>
            <w:tc>
              <w:tcPr>
                <w:tcW w:w="1223" w:type="dxa"/>
                <w:tcBorders>
                  <w:top w:val="nil"/>
                  <w:left w:val="nil"/>
                  <w:bottom w:val="nil"/>
                  <w:right w:val="nil"/>
                </w:tcBorders>
                <w:shd w:val="clear" w:color="auto" w:fill="auto"/>
                <w:noWrap/>
                <w:vAlign w:val="center"/>
                <w:hideMark/>
              </w:tcPr>
              <w:p w14:paraId="3383075D"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10A321F1" w14:textId="77777777" w:rsidTr="00441845">
            <w:trPr>
              <w:trHeight w:val="300"/>
            </w:trPr>
            <w:tc>
              <w:tcPr>
                <w:tcW w:w="2058" w:type="dxa"/>
                <w:tcBorders>
                  <w:top w:val="nil"/>
                  <w:left w:val="nil"/>
                  <w:bottom w:val="nil"/>
                  <w:right w:val="nil"/>
                </w:tcBorders>
                <w:shd w:val="clear" w:color="auto" w:fill="auto"/>
                <w:noWrap/>
                <w:vAlign w:val="center"/>
                <w:hideMark/>
              </w:tcPr>
              <w:p w14:paraId="52B34776"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Puntarenas</w:t>
                </w:r>
              </w:p>
            </w:tc>
            <w:tc>
              <w:tcPr>
                <w:tcW w:w="910" w:type="dxa"/>
                <w:tcBorders>
                  <w:top w:val="nil"/>
                  <w:left w:val="nil"/>
                  <w:bottom w:val="nil"/>
                  <w:right w:val="nil"/>
                </w:tcBorders>
                <w:shd w:val="clear" w:color="auto" w:fill="auto"/>
                <w:vAlign w:val="center"/>
                <w:hideMark/>
              </w:tcPr>
              <w:p w14:paraId="42C96C82"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bottom w:val="nil"/>
                  <w:right w:val="nil"/>
                </w:tcBorders>
                <w:shd w:val="clear" w:color="auto" w:fill="auto"/>
                <w:vAlign w:val="center"/>
                <w:hideMark/>
              </w:tcPr>
              <w:p w14:paraId="44548D9E"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bottom w:val="nil"/>
                  <w:right w:val="nil"/>
                </w:tcBorders>
                <w:shd w:val="clear" w:color="auto" w:fill="auto"/>
                <w:noWrap/>
                <w:vAlign w:val="center"/>
                <w:hideMark/>
              </w:tcPr>
              <w:p w14:paraId="7AC9D0CB" w14:textId="108B3330"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762</w:t>
                </w:r>
              </w:p>
            </w:tc>
            <w:tc>
              <w:tcPr>
                <w:tcW w:w="1359" w:type="dxa"/>
                <w:tcBorders>
                  <w:top w:val="nil"/>
                  <w:left w:val="nil"/>
                  <w:bottom w:val="nil"/>
                  <w:right w:val="nil"/>
                </w:tcBorders>
                <w:shd w:val="clear" w:color="auto" w:fill="auto"/>
                <w:noWrap/>
                <w:vAlign w:val="center"/>
                <w:hideMark/>
              </w:tcPr>
              <w:p w14:paraId="2B5BF941"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7.353</w:t>
                </w:r>
              </w:p>
            </w:tc>
            <w:tc>
              <w:tcPr>
                <w:tcW w:w="1185" w:type="dxa"/>
                <w:tcBorders>
                  <w:top w:val="nil"/>
                  <w:left w:val="nil"/>
                  <w:bottom w:val="nil"/>
                  <w:right w:val="nil"/>
                </w:tcBorders>
                <w:shd w:val="clear" w:color="auto" w:fill="auto"/>
                <w:noWrap/>
                <w:vAlign w:val="center"/>
                <w:hideMark/>
              </w:tcPr>
              <w:p w14:paraId="0275EFA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6.622</w:t>
                </w:r>
              </w:p>
            </w:tc>
            <w:tc>
              <w:tcPr>
                <w:tcW w:w="1223" w:type="dxa"/>
                <w:tcBorders>
                  <w:top w:val="nil"/>
                  <w:left w:val="nil"/>
                  <w:bottom w:val="nil"/>
                  <w:right w:val="nil"/>
                </w:tcBorders>
                <w:shd w:val="clear" w:color="auto" w:fill="auto"/>
                <w:noWrap/>
                <w:vAlign w:val="center"/>
                <w:hideMark/>
              </w:tcPr>
              <w:p w14:paraId="0178C17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64B009AB" w14:textId="77777777" w:rsidTr="00441845">
            <w:trPr>
              <w:trHeight w:val="300"/>
            </w:trPr>
            <w:tc>
              <w:tcPr>
                <w:tcW w:w="2058" w:type="dxa"/>
                <w:tcBorders>
                  <w:top w:val="nil"/>
                  <w:left w:val="nil"/>
                  <w:right w:val="nil"/>
                </w:tcBorders>
                <w:shd w:val="clear" w:color="auto" w:fill="auto"/>
                <w:noWrap/>
                <w:vAlign w:val="center"/>
                <w:hideMark/>
              </w:tcPr>
              <w:p w14:paraId="5D59E300" w14:textId="15A6A0F8" w:rsidR="00602D22" w:rsidRPr="00A0243D" w:rsidRDefault="003F2BE0"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Limón</w:t>
                </w:r>
              </w:p>
            </w:tc>
            <w:tc>
              <w:tcPr>
                <w:tcW w:w="910" w:type="dxa"/>
                <w:tcBorders>
                  <w:top w:val="nil"/>
                  <w:left w:val="nil"/>
                  <w:right w:val="nil"/>
                </w:tcBorders>
                <w:shd w:val="clear" w:color="auto" w:fill="auto"/>
                <w:vAlign w:val="center"/>
                <w:hideMark/>
              </w:tcPr>
              <w:p w14:paraId="5C665683"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075" w:type="dxa"/>
                <w:tcBorders>
                  <w:top w:val="nil"/>
                  <w:left w:val="nil"/>
                  <w:right w:val="nil"/>
                </w:tcBorders>
                <w:shd w:val="clear" w:color="auto" w:fill="auto"/>
                <w:vAlign w:val="center"/>
                <w:hideMark/>
              </w:tcPr>
              <w:p w14:paraId="5D11D800" w14:textId="77777777" w:rsidR="00602D22" w:rsidRPr="00A0243D" w:rsidRDefault="00602D22" w:rsidP="00602D22">
                <w:pPr>
                  <w:spacing w:after="0" w:line="240" w:lineRule="auto"/>
                  <w:rPr>
                    <w:rFonts w:ascii="Times New Roman" w:eastAsia="Times New Roman" w:hAnsi="Times New Roman" w:cs="Times New Roman"/>
                    <w:sz w:val="20"/>
                    <w:szCs w:val="20"/>
                    <w:lang w:eastAsia="es-CR"/>
                  </w:rPr>
                </w:pPr>
              </w:p>
            </w:tc>
            <w:tc>
              <w:tcPr>
                <w:tcW w:w="1185" w:type="dxa"/>
                <w:tcBorders>
                  <w:top w:val="nil"/>
                  <w:left w:val="nil"/>
                  <w:right w:val="nil"/>
                </w:tcBorders>
                <w:shd w:val="clear" w:color="auto" w:fill="auto"/>
                <w:noWrap/>
                <w:vAlign w:val="center"/>
                <w:hideMark/>
              </w:tcPr>
              <w:p w14:paraId="10984DDF" w14:textId="47378504"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7</w:t>
                </w:r>
                <w:r w:rsidR="00504BDB" w:rsidRPr="00A0243D">
                  <w:rPr>
                    <w:rFonts w:ascii="Times New Roman" w:eastAsia="Times New Roman" w:hAnsi="Times New Roman" w:cs="Times New Roman"/>
                    <w:color w:val="000000"/>
                    <w:sz w:val="20"/>
                    <w:szCs w:val="20"/>
                    <w:lang w:eastAsia="es-CR"/>
                  </w:rPr>
                  <w:t>.</w:t>
                </w:r>
                <w:r w:rsidRPr="00A0243D">
                  <w:rPr>
                    <w:rFonts w:ascii="Times New Roman" w:eastAsia="Times New Roman" w:hAnsi="Times New Roman" w:cs="Times New Roman"/>
                    <w:color w:val="000000"/>
                    <w:sz w:val="20"/>
                    <w:szCs w:val="20"/>
                    <w:lang w:eastAsia="es-CR"/>
                  </w:rPr>
                  <w:t>298</w:t>
                </w:r>
              </w:p>
            </w:tc>
            <w:tc>
              <w:tcPr>
                <w:tcW w:w="1359" w:type="dxa"/>
                <w:tcBorders>
                  <w:top w:val="nil"/>
                  <w:left w:val="nil"/>
                  <w:right w:val="nil"/>
                </w:tcBorders>
                <w:shd w:val="clear" w:color="auto" w:fill="auto"/>
                <w:noWrap/>
                <w:vAlign w:val="center"/>
                <w:hideMark/>
              </w:tcPr>
              <w:p w14:paraId="3DF01DA2"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6.460</w:t>
                </w:r>
              </w:p>
            </w:tc>
            <w:tc>
              <w:tcPr>
                <w:tcW w:w="1185" w:type="dxa"/>
                <w:tcBorders>
                  <w:top w:val="nil"/>
                  <w:left w:val="nil"/>
                  <w:right w:val="nil"/>
                </w:tcBorders>
                <w:shd w:val="clear" w:color="auto" w:fill="auto"/>
                <w:noWrap/>
                <w:vAlign w:val="center"/>
                <w:hideMark/>
              </w:tcPr>
              <w:p w14:paraId="3FAD9D7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8.432</w:t>
                </w:r>
              </w:p>
            </w:tc>
            <w:tc>
              <w:tcPr>
                <w:tcW w:w="1223" w:type="dxa"/>
                <w:tcBorders>
                  <w:top w:val="nil"/>
                  <w:left w:val="nil"/>
                  <w:right w:val="nil"/>
                </w:tcBorders>
                <w:shd w:val="clear" w:color="auto" w:fill="auto"/>
                <w:noWrap/>
                <w:vAlign w:val="center"/>
                <w:hideMark/>
              </w:tcPr>
              <w:p w14:paraId="027F320F"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r w:rsidR="00602D22" w:rsidRPr="00A0243D" w14:paraId="58B552E3" w14:textId="77777777" w:rsidTr="00441845">
            <w:trPr>
              <w:trHeight w:val="300"/>
            </w:trPr>
            <w:tc>
              <w:tcPr>
                <w:tcW w:w="2968" w:type="dxa"/>
                <w:gridSpan w:val="2"/>
                <w:tcBorders>
                  <w:top w:val="nil"/>
                  <w:left w:val="nil"/>
                  <w:bottom w:val="single" w:sz="4" w:space="0" w:color="auto"/>
                  <w:right w:val="nil"/>
                </w:tcBorders>
                <w:shd w:val="clear" w:color="auto" w:fill="auto"/>
                <w:noWrap/>
                <w:vAlign w:val="center"/>
                <w:hideMark/>
              </w:tcPr>
              <w:p w14:paraId="506FC302"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Costa Pacífico</w:t>
                </w:r>
              </w:p>
            </w:tc>
            <w:tc>
              <w:tcPr>
                <w:tcW w:w="1075" w:type="dxa"/>
                <w:tcBorders>
                  <w:top w:val="nil"/>
                  <w:left w:val="nil"/>
                  <w:bottom w:val="single" w:sz="4" w:space="0" w:color="auto"/>
                  <w:right w:val="nil"/>
                </w:tcBorders>
                <w:shd w:val="clear" w:color="auto" w:fill="auto"/>
                <w:vAlign w:val="center"/>
                <w:hideMark/>
              </w:tcPr>
              <w:p w14:paraId="6A99050E" w14:textId="77777777" w:rsidR="00602D22" w:rsidRPr="00A0243D" w:rsidRDefault="00602D22" w:rsidP="00602D22">
                <w:pPr>
                  <w:spacing w:after="0" w:line="240" w:lineRule="auto"/>
                  <w:rPr>
                    <w:rFonts w:ascii="Times New Roman" w:eastAsia="Times New Roman" w:hAnsi="Times New Roman" w:cs="Times New Roman"/>
                    <w:color w:val="000000"/>
                    <w:sz w:val="20"/>
                    <w:szCs w:val="20"/>
                    <w:lang w:eastAsia="es-CR"/>
                  </w:rPr>
                </w:pPr>
              </w:p>
            </w:tc>
            <w:tc>
              <w:tcPr>
                <w:tcW w:w="1185" w:type="dxa"/>
                <w:tcBorders>
                  <w:top w:val="nil"/>
                  <w:left w:val="nil"/>
                  <w:bottom w:val="single" w:sz="4" w:space="0" w:color="auto"/>
                  <w:right w:val="nil"/>
                </w:tcBorders>
                <w:shd w:val="clear" w:color="auto" w:fill="auto"/>
                <w:noWrap/>
                <w:vAlign w:val="center"/>
                <w:hideMark/>
              </w:tcPr>
              <w:p w14:paraId="0B63E86B"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1</w:t>
                </w:r>
              </w:p>
            </w:tc>
            <w:tc>
              <w:tcPr>
                <w:tcW w:w="1359" w:type="dxa"/>
                <w:tcBorders>
                  <w:top w:val="nil"/>
                  <w:left w:val="nil"/>
                  <w:bottom w:val="single" w:sz="4" w:space="0" w:color="auto"/>
                  <w:right w:val="nil"/>
                </w:tcBorders>
                <w:shd w:val="clear" w:color="auto" w:fill="auto"/>
                <w:noWrap/>
                <w:vAlign w:val="center"/>
                <w:hideMark/>
              </w:tcPr>
              <w:p w14:paraId="12D80DC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4</w:t>
                </w:r>
              </w:p>
            </w:tc>
            <w:tc>
              <w:tcPr>
                <w:tcW w:w="1185" w:type="dxa"/>
                <w:tcBorders>
                  <w:top w:val="nil"/>
                  <w:left w:val="nil"/>
                  <w:bottom w:val="single" w:sz="4" w:space="0" w:color="auto"/>
                  <w:right w:val="nil"/>
                </w:tcBorders>
                <w:shd w:val="clear" w:color="auto" w:fill="auto"/>
                <w:noWrap/>
                <w:vAlign w:val="center"/>
                <w:hideMark/>
              </w:tcPr>
              <w:p w14:paraId="0595CBB6"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r w:rsidRPr="00A0243D">
                  <w:rPr>
                    <w:rFonts w:ascii="Times New Roman" w:eastAsia="Times New Roman" w:hAnsi="Times New Roman" w:cs="Times New Roman"/>
                    <w:color w:val="000000"/>
                    <w:sz w:val="20"/>
                    <w:szCs w:val="20"/>
                    <w:lang w:eastAsia="es-CR"/>
                  </w:rPr>
                  <w:t>2</w:t>
                </w:r>
              </w:p>
            </w:tc>
            <w:tc>
              <w:tcPr>
                <w:tcW w:w="1223" w:type="dxa"/>
                <w:tcBorders>
                  <w:top w:val="nil"/>
                  <w:left w:val="nil"/>
                  <w:bottom w:val="single" w:sz="4" w:space="0" w:color="auto"/>
                  <w:right w:val="nil"/>
                </w:tcBorders>
                <w:shd w:val="clear" w:color="auto" w:fill="auto"/>
                <w:noWrap/>
                <w:vAlign w:val="center"/>
                <w:hideMark/>
              </w:tcPr>
              <w:p w14:paraId="5EB4C9FA" w14:textId="77777777" w:rsidR="00602D22" w:rsidRPr="00A0243D" w:rsidRDefault="00602D22" w:rsidP="00602D22">
                <w:pPr>
                  <w:spacing w:after="0" w:line="240" w:lineRule="auto"/>
                  <w:jc w:val="center"/>
                  <w:rPr>
                    <w:rFonts w:ascii="Times New Roman" w:eastAsia="Times New Roman" w:hAnsi="Times New Roman" w:cs="Times New Roman"/>
                    <w:color w:val="000000"/>
                    <w:sz w:val="20"/>
                    <w:szCs w:val="20"/>
                    <w:lang w:eastAsia="es-CR"/>
                  </w:rPr>
                </w:pPr>
              </w:p>
            </w:tc>
          </w:tr>
        </w:tbl>
        <w:p w14:paraId="61936242" w14:textId="77777777" w:rsidR="00A0243D" w:rsidRDefault="00A0243D" w:rsidP="00C0141D">
          <w:pPr>
            <w:spacing w:line="240" w:lineRule="auto"/>
            <w:jc w:val="both"/>
            <w:rPr>
              <w:rFonts w:ascii="Times New Roman" w:hAnsi="Times New Roman" w:cs="Times New Roman"/>
              <w:szCs w:val="24"/>
            </w:rPr>
          </w:pPr>
        </w:p>
        <w:p w14:paraId="37869707" w14:textId="44C63736" w:rsidR="00441845" w:rsidRPr="00A0243D" w:rsidRDefault="003B7B77" w:rsidP="00C0141D">
          <w:pPr>
            <w:spacing w:line="240" w:lineRule="auto"/>
            <w:jc w:val="both"/>
            <w:rPr>
              <w:rFonts w:ascii="Times New Roman" w:hAnsi="Times New Roman" w:cs="Times New Roman"/>
              <w:sz w:val="20"/>
              <w:szCs w:val="20"/>
            </w:rPr>
          </w:pPr>
          <w:r w:rsidRPr="00A0243D">
            <w:rPr>
              <w:rFonts w:ascii="Times New Roman" w:hAnsi="Times New Roman" w:cs="Times New Roman"/>
              <w:sz w:val="20"/>
              <w:szCs w:val="20"/>
            </w:rPr>
            <w:t xml:space="preserve">Fuente: </w:t>
          </w:r>
          <w:r w:rsidR="00E30798" w:rsidRPr="00A0243D">
            <w:rPr>
              <w:rFonts w:ascii="Times New Roman" w:hAnsi="Times New Roman" w:cs="Times New Roman"/>
              <w:sz w:val="20"/>
              <w:szCs w:val="20"/>
            </w:rPr>
            <w:t>elaboración propia con datos d</w:t>
          </w:r>
          <w:r w:rsidR="00C0141D" w:rsidRPr="00A0243D">
            <w:rPr>
              <w:rFonts w:ascii="Times New Roman" w:hAnsi="Times New Roman" w:cs="Times New Roman"/>
              <w:sz w:val="20"/>
              <w:szCs w:val="20"/>
            </w:rPr>
            <w:t>el ICD.</w:t>
          </w:r>
        </w:p>
        <w:p w14:paraId="09873E68" w14:textId="48DEE1D4" w:rsidR="00441845" w:rsidRDefault="00441845" w:rsidP="00C0141D">
          <w:pPr>
            <w:spacing w:line="240" w:lineRule="auto"/>
            <w:jc w:val="both"/>
            <w:rPr>
              <w:rFonts w:ascii="Times New Roman" w:hAnsi="Times New Roman" w:cs="Times New Roman"/>
              <w:sz w:val="28"/>
              <w:szCs w:val="24"/>
            </w:rPr>
          </w:pPr>
        </w:p>
        <w:p w14:paraId="298A6B5E" w14:textId="6F3B6431" w:rsidR="00365CFD" w:rsidRPr="00365CFD" w:rsidRDefault="00365CFD" w:rsidP="00365CFD">
          <w:pPr>
            <w:jc w:val="both"/>
            <w:rPr>
              <w:rFonts w:ascii="Times New Roman" w:eastAsia="Times New Roman" w:hAnsi="Times New Roman" w:cs="Times New Roman"/>
              <w:b/>
              <w:color w:val="000000"/>
              <w:lang w:eastAsia="es-CR"/>
            </w:rPr>
          </w:pPr>
          <w:r w:rsidRPr="00365CFD">
            <w:rPr>
              <w:rFonts w:ascii="Times New Roman" w:eastAsia="Times New Roman" w:hAnsi="Times New Roman" w:cs="Times New Roman"/>
              <w:b/>
              <w:color w:val="000000"/>
              <w:lang w:eastAsia="es-CR"/>
            </w:rPr>
            <w:t xml:space="preserve">Costa Rica. Presupuesto </w:t>
          </w:r>
          <w:r w:rsidR="004142A5">
            <w:rPr>
              <w:rFonts w:ascii="Times New Roman" w:eastAsia="Times New Roman" w:hAnsi="Times New Roman" w:cs="Times New Roman"/>
              <w:b/>
              <w:color w:val="000000"/>
              <w:lang w:eastAsia="es-CR"/>
            </w:rPr>
            <w:t>aprobado</w:t>
          </w:r>
          <w:r w:rsidRPr="00365CFD">
            <w:rPr>
              <w:rFonts w:ascii="Times New Roman" w:eastAsia="Times New Roman" w:hAnsi="Times New Roman" w:cs="Times New Roman"/>
              <w:b/>
              <w:color w:val="000000"/>
              <w:lang w:eastAsia="es-CR"/>
            </w:rPr>
            <w:t xml:space="preserve"> </w:t>
          </w:r>
          <w:r w:rsidR="004142A5">
            <w:rPr>
              <w:rFonts w:ascii="Times New Roman" w:eastAsia="Times New Roman" w:hAnsi="Times New Roman" w:cs="Times New Roman"/>
              <w:b/>
              <w:color w:val="000000"/>
              <w:lang w:eastAsia="es-CR"/>
            </w:rPr>
            <w:t>d</w:t>
          </w:r>
          <w:r w:rsidRPr="00365CFD">
            <w:rPr>
              <w:rFonts w:ascii="Times New Roman" w:eastAsia="Times New Roman" w:hAnsi="Times New Roman" w:cs="Times New Roman"/>
              <w:b/>
              <w:color w:val="000000"/>
              <w:lang w:eastAsia="es-CR"/>
            </w:rPr>
            <w:t>el Ministerio de Seguridad Pública, el Instituto de Alcoholismo y Farmacodependencia y el Instituto Costarricense sobre Drogas. 2011-2018.</w:t>
          </w:r>
          <w:r>
            <w:rPr>
              <w:rFonts w:ascii="Times New Roman" w:eastAsia="Times New Roman" w:hAnsi="Times New Roman" w:cs="Times New Roman"/>
              <w:b/>
              <w:color w:val="000000"/>
              <w:lang w:eastAsia="es-CR"/>
            </w:rPr>
            <w:t xml:space="preserve"> En millones de colones.</w:t>
          </w:r>
        </w:p>
        <w:tbl>
          <w:tblPr>
            <w:tblW w:w="5000" w:type="pct"/>
            <w:tblCellMar>
              <w:left w:w="70" w:type="dxa"/>
              <w:right w:w="70" w:type="dxa"/>
            </w:tblCellMar>
            <w:tblLook w:val="04A0" w:firstRow="1" w:lastRow="0" w:firstColumn="1" w:lastColumn="0" w:noHBand="0" w:noVBand="1"/>
          </w:tblPr>
          <w:tblGrid>
            <w:gridCol w:w="2209"/>
            <w:gridCol w:w="2209"/>
            <w:gridCol w:w="2210"/>
            <w:gridCol w:w="2210"/>
          </w:tblGrid>
          <w:tr w:rsidR="00441845" w:rsidRPr="004513CA" w14:paraId="7046E860" w14:textId="77777777" w:rsidTr="00441845">
            <w:trPr>
              <w:trHeight w:val="600"/>
            </w:trPr>
            <w:tc>
              <w:tcPr>
                <w:tcW w:w="1250" w:type="pct"/>
                <w:tcBorders>
                  <w:top w:val="nil"/>
                  <w:left w:val="nil"/>
                  <w:bottom w:val="single" w:sz="4" w:space="0" w:color="auto"/>
                  <w:right w:val="nil"/>
                </w:tcBorders>
                <w:shd w:val="clear" w:color="auto" w:fill="auto"/>
                <w:vAlign w:val="bottom"/>
                <w:hideMark/>
              </w:tcPr>
              <w:p w14:paraId="2F6964F0" w14:textId="77777777" w:rsidR="00441845" w:rsidRPr="00FE616F" w:rsidRDefault="00441845" w:rsidP="004513CA">
                <w:pPr>
                  <w:spacing w:after="0" w:line="240" w:lineRule="auto"/>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Año</w:t>
                </w:r>
              </w:p>
            </w:tc>
            <w:tc>
              <w:tcPr>
                <w:tcW w:w="1250" w:type="pct"/>
                <w:tcBorders>
                  <w:top w:val="nil"/>
                  <w:left w:val="nil"/>
                  <w:bottom w:val="single" w:sz="4" w:space="0" w:color="auto"/>
                  <w:right w:val="nil"/>
                </w:tcBorders>
                <w:shd w:val="clear" w:color="auto" w:fill="auto"/>
                <w:vAlign w:val="bottom"/>
                <w:hideMark/>
              </w:tcPr>
              <w:p w14:paraId="79522AA5" w14:textId="33303CF7" w:rsidR="00441845" w:rsidRPr="00FE616F" w:rsidRDefault="00710E1F" w:rsidP="00365CFD">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MSP</w:t>
                </w:r>
              </w:p>
            </w:tc>
            <w:tc>
              <w:tcPr>
                <w:tcW w:w="1250" w:type="pct"/>
                <w:tcBorders>
                  <w:top w:val="nil"/>
                  <w:left w:val="nil"/>
                  <w:bottom w:val="single" w:sz="4" w:space="0" w:color="auto"/>
                  <w:right w:val="nil"/>
                </w:tcBorders>
                <w:shd w:val="clear" w:color="auto" w:fill="auto"/>
                <w:vAlign w:val="bottom"/>
                <w:hideMark/>
              </w:tcPr>
              <w:p w14:paraId="603AFC84" w14:textId="77777777" w:rsidR="00441845" w:rsidRPr="00FE616F" w:rsidRDefault="00441845" w:rsidP="00365CFD">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IAFA</w:t>
                </w:r>
              </w:p>
            </w:tc>
            <w:tc>
              <w:tcPr>
                <w:tcW w:w="1250" w:type="pct"/>
                <w:tcBorders>
                  <w:top w:val="nil"/>
                  <w:left w:val="nil"/>
                  <w:bottom w:val="single" w:sz="4" w:space="0" w:color="auto"/>
                  <w:right w:val="nil"/>
                </w:tcBorders>
                <w:shd w:val="clear" w:color="auto" w:fill="auto"/>
                <w:vAlign w:val="bottom"/>
                <w:hideMark/>
              </w:tcPr>
              <w:p w14:paraId="51F64877" w14:textId="77777777" w:rsidR="00441845" w:rsidRPr="00FE616F" w:rsidRDefault="00441845" w:rsidP="00365CFD">
                <w:pPr>
                  <w:spacing w:after="0" w:line="240" w:lineRule="auto"/>
                  <w:jc w:val="center"/>
                  <w:rPr>
                    <w:rFonts w:ascii="Times New Roman" w:eastAsia="Times New Roman" w:hAnsi="Times New Roman" w:cs="Times New Roman"/>
                    <w:b/>
                    <w:bCs/>
                    <w:color w:val="000000"/>
                    <w:sz w:val="20"/>
                    <w:szCs w:val="20"/>
                    <w:lang w:eastAsia="es-CR"/>
                  </w:rPr>
                </w:pPr>
                <w:r w:rsidRPr="00FE616F">
                  <w:rPr>
                    <w:rFonts w:ascii="Times New Roman" w:eastAsia="Times New Roman" w:hAnsi="Times New Roman" w:cs="Times New Roman"/>
                    <w:b/>
                    <w:bCs/>
                    <w:color w:val="000000"/>
                    <w:sz w:val="20"/>
                    <w:szCs w:val="20"/>
                    <w:lang w:eastAsia="es-CR"/>
                  </w:rPr>
                  <w:t>ICD</w:t>
                </w:r>
              </w:p>
            </w:tc>
          </w:tr>
          <w:tr w:rsidR="00441845" w:rsidRPr="004513CA" w14:paraId="5AF76226" w14:textId="77777777" w:rsidTr="00441845">
            <w:trPr>
              <w:trHeight w:val="300"/>
            </w:trPr>
            <w:tc>
              <w:tcPr>
                <w:tcW w:w="1250" w:type="pct"/>
                <w:tcBorders>
                  <w:top w:val="nil"/>
                  <w:left w:val="nil"/>
                  <w:bottom w:val="nil"/>
                  <w:right w:val="nil"/>
                </w:tcBorders>
                <w:shd w:val="clear" w:color="auto" w:fill="auto"/>
                <w:vAlign w:val="center"/>
                <w:hideMark/>
              </w:tcPr>
              <w:p w14:paraId="6B4DA156"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2011</w:t>
                </w:r>
              </w:p>
            </w:tc>
            <w:tc>
              <w:tcPr>
                <w:tcW w:w="1250" w:type="pct"/>
                <w:tcBorders>
                  <w:top w:val="nil"/>
                  <w:left w:val="nil"/>
                  <w:bottom w:val="nil"/>
                  <w:right w:val="nil"/>
                </w:tcBorders>
                <w:shd w:val="clear" w:color="auto" w:fill="auto"/>
                <w:noWrap/>
                <w:vAlign w:val="bottom"/>
                <w:hideMark/>
              </w:tcPr>
              <w:p w14:paraId="1C3340D4" w14:textId="7DEEE81D"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142 479 </w:t>
                </w:r>
              </w:p>
            </w:tc>
            <w:tc>
              <w:tcPr>
                <w:tcW w:w="1250" w:type="pct"/>
                <w:tcBorders>
                  <w:top w:val="nil"/>
                  <w:left w:val="nil"/>
                  <w:bottom w:val="nil"/>
                  <w:right w:val="nil"/>
                </w:tcBorders>
                <w:shd w:val="clear" w:color="auto" w:fill="auto"/>
                <w:noWrap/>
                <w:vAlign w:val="bottom"/>
                <w:hideMark/>
              </w:tcPr>
              <w:p w14:paraId="754ABDBC"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p>
            </w:tc>
            <w:tc>
              <w:tcPr>
                <w:tcW w:w="1250" w:type="pct"/>
                <w:tcBorders>
                  <w:top w:val="nil"/>
                  <w:left w:val="nil"/>
                  <w:bottom w:val="nil"/>
                  <w:right w:val="nil"/>
                </w:tcBorders>
                <w:shd w:val="clear" w:color="auto" w:fill="auto"/>
                <w:noWrap/>
                <w:vAlign w:val="bottom"/>
                <w:hideMark/>
              </w:tcPr>
              <w:p w14:paraId="4F5DC264"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3 525 </w:t>
                </w:r>
              </w:p>
            </w:tc>
          </w:tr>
          <w:tr w:rsidR="00441845" w:rsidRPr="004513CA" w14:paraId="7B497A5C" w14:textId="77777777" w:rsidTr="00441845">
            <w:trPr>
              <w:trHeight w:val="300"/>
            </w:trPr>
            <w:tc>
              <w:tcPr>
                <w:tcW w:w="1250" w:type="pct"/>
                <w:tcBorders>
                  <w:top w:val="nil"/>
                  <w:left w:val="nil"/>
                  <w:bottom w:val="nil"/>
                  <w:right w:val="nil"/>
                </w:tcBorders>
                <w:shd w:val="clear" w:color="auto" w:fill="auto"/>
                <w:vAlign w:val="center"/>
                <w:hideMark/>
              </w:tcPr>
              <w:p w14:paraId="5F7D3441"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2012</w:t>
                </w:r>
              </w:p>
            </w:tc>
            <w:tc>
              <w:tcPr>
                <w:tcW w:w="1250" w:type="pct"/>
                <w:tcBorders>
                  <w:top w:val="nil"/>
                  <w:left w:val="nil"/>
                  <w:bottom w:val="nil"/>
                  <w:right w:val="nil"/>
                </w:tcBorders>
                <w:shd w:val="clear" w:color="auto" w:fill="auto"/>
                <w:noWrap/>
                <w:vAlign w:val="bottom"/>
                <w:hideMark/>
              </w:tcPr>
              <w:p w14:paraId="614A8365"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150 350 </w:t>
                </w:r>
              </w:p>
            </w:tc>
            <w:tc>
              <w:tcPr>
                <w:tcW w:w="1250" w:type="pct"/>
                <w:tcBorders>
                  <w:top w:val="nil"/>
                  <w:left w:val="nil"/>
                  <w:bottom w:val="nil"/>
                  <w:right w:val="nil"/>
                </w:tcBorders>
                <w:shd w:val="clear" w:color="auto" w:fill="auto"/>
                <w:noWrap/>
                <w:vAlign w:val="bottom"/>
                <w:hideMark/>
              </w:tcPr>
              <w:p w14:paraId="029F951C"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p>
            </w:tc>
            <w:tc>
              <w:tcPr>
                <w:tcW w:w="1250" w:type="pct"/>
                <w:tcBorders>
                  <w:top w:val="nil"/>
                  <w:left w:val="nil"/>
                  <w:bottom w:val="nil"/>
                  <w:right w:val="nil"/>
                </w:tcBorders>
                <w:shd w:val="clear" w:color="auto" w:fill="auto"/>
                <w:noWrap/>
                <w:vAlign w:val="bottom"/>
                <w:hideMark/>
              </w:tcPr>
              <w:p w14:paraId="3F27F75D"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4 580 </w:t>
                </w:r>
              </w:p>
            </w:tc>
          </w:tr>
          <w:tr w:rsidR="00441845" w:rsidRPr="004513CA" w14:paraId="76BF750B" w14:textId="77777777" w:rsidTr="00441845">
            <w:trPr>
              <w:trHeight w:val="300"/>
            </w:trPr>
            <w:tc>
              <w:tcPr>
                <w:tcW w:w="1250" w:type="pct"/>
                <w:tcBorders>
                  <w:top w:val="nil"/>
                  <w:left w:val="nil"/>
                  <w:bottom w:val="nil"/>
                  <w:right w:val="nil"/>
                </w:tcBorders>
                <w:shd w:val="clear" w:color="auto" w:fill="auto"/>
                <w:vAlign w:val="center"/>
                <w:hideMark/>
              </w:tcPr>
              <w:p w14:paraId="4CE80884"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2013</w:t>
                </w:r>
              </w:p>
            </w:tc>
            <w:tc>
              <w:tcPr>
                <w:tcW w:w="1250" w:type="pct"/>
                <w:tcBorders>
                  <w:top w:val="nil"/>
                  <w:left w:val="nil"/>
                  <w:bottom w:val="nil"/>
                  <w:right w:val="nil"/>
                </w:tcBorders>
                <w:shd w:val="clear" w:color="auto" w:fill="auto"/>
                <w:noWrap/>
                <w:vAlign w:val="bottom"/>
                <w:hideMark/>
              </w:tcPr>
              <w:p w14:paraId="7C9B9BC6"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170 897 </w:t>
                </w:r>
              </w:p>
            </w:tc>
            <w:tc>
              <w:tcPr>
                <w:tcW w:w="1250" w:type="pct"/>
                <w:tcBorders>
                  <w:top w:val="nil"/>
                  <w:left w:val="nil"/>
                  <w:bottom w:val="nil"/>
                  <w:right w:val="nil"/>
                </w:tcBorders>
                <w:shd w:val="clear" w:color="auto" w:fill="auto"/>
                <w:noWrap/>
                <w:vAlign w:val="bottom"/>
                <w:hideMark/>
              </w:tcPr>
              <w:p w14:paraId="78B3E360"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8 262 </w:t>
                </w:r>
              </w:p>
            </w:tc>
            <w:tc>
              <w:tcPr>
                <w:tcW w:w="1250" w:type="pct"/>
                <w:tcBorders>
                  <w:top w:val="nil"/>
                  <w:left w:val="nil"/>
                  <w:bottom w:val="nil"/>
                  <w:right w:val="nil"/>
                </w:tcBorders>
                <w:shd w:val="clear" w:color="auto" w:fill="auto"/>
                <w:noWrap/>
                <w:vAlign w:val="bottom"/>
                <w:hideMark/>
              </w:tcPr>
              <w:p w14:paraId="2826E22C"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5 872 </w:t>
                </w:r>
              </w:p>
            </w:tc>
          </w:tr>
          <w:tr w:rsidR="00441845" w:rsidRPr="004513CA" w14:paraId="20F847F0" w14:textId="77777777" w:rsidTr="00441845">
            <w:trPr>
              <w:trHeight w:val="300"/>
            </w:trPr>
            <w:tc>
              <w:tcPr>
                <w:tcW w:w="1250" w:type="pct"/>
                <w:tcBorders>
                  <w:top w:val="nil"/>
                  <w:left w:val="nil"/>
                  <w:bottom w:val="nil"/>
                  <w:right w:val="nil"/>
                </w:tcBorders>
                <w:shd w:val="clear" w:color="auto" w:fill="auto"/>
                <w:vAlign w:val="center"/>
                <w:hideMark/>
              </w:tcPr>
              <w:p w14:paraId="29FA16A4"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2014</w:t>
                </w:r>
              </w:p>
            </w:tc>
            <w:tc>
              <w:tcPr>
                <w:tcW w:w="1250" w:type="pct"/>
                <w:tcBorders>
                  <w:top w:val="nil"/>
                  <w:left w:val="nil"/>
                  <w:bottom w:val="nil"/>
                  <w:right w:val="nil"/>
                </w:tcBorders>
                <w:shd w:val="clear" w:color="auto" w:fill="auto"/>
                <w:noWrap/>
                <w:vAlign w:val="bottom"/>
                <w:hideMark/>
              </w:tcPr>
              <w:p w14:paraId="7A435DED"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179 023 </w:t>
                </w:r>
              </w:p>
            </w:tc>
            <w:tc>
              <w:tcPr>
                <w:tcW w:w="1250" w:type="pct"/>
                <w:tcBorders>
                  <w:top w:val="nil"/>
                  <w:left w:val="nil"/>
                  <w:bottom w:val="nil"/>
                  <w:right w:val="nil"/>
                </w:tcBorders>
                <w:shd w:val="clear" w:color="auto" w:fill="auto"/>
                <w:noWrap/>
                <w:vAlign w:val="bottom"/>
                <w:hideMark/>
              </w:tcPr>
              <w:p w14:paraId="057750D3"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7 591 </w:t>
                </w:r>
              </w:p>
            </w:tc>
            <w:tc>
              <w:tcPr>
                <w:tcW w:w="1250" w:type="pct"/>
                <w:tcBorders>
                  <w:top w:val="nil"/>
                  <w:left w:val="nil"/>
                  <w:bottom w:val="nil"/>
                  <w:right w:val="nil"/>
                </w:tcBorders>
                <w:shd w:val="clear" w:color="auto" w:fill="auto"/>
                <w:noWrap/>
                <w:vAlign w:val="bottom"/>
                <w:hideMark/>
              </w:tcPr>
              <w:p w14:paraId="4D646EB7"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5 207 </w:t>
                </w:r>
              </w:p>
            </w:tc>
          </w:tr>
          <w:tr w:rsidR="00441845" w:rsidRPr="004513CA" w14:paraId="571E8791" w14:textId="77777777" w:rsidTr="00441845">
            <w:trPr>
              <w:trHeight w:val="300"/>
            </w:trPr>
            <w:tc>
              <w:tcPr>
                <w:tcW w:w="1250" w:type="pct"/>
                <w:tcBorders>
                  <w:top w:val="nil"/>
                  <w:left w:val="nil"/>
                  <w:bottom w:val="nil"/>
                  <w:right w:val="nil"/>
                </w:tcBorders>
                <w:shd w:val="clear" w:color="auto" w:fill="auto"/>
                <w:vAlign w:val="center"/>
                <w:hideMark/>
              </w:tcPr>
              <w:p w14:paraId="6FEC736A"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2015</w:t>
                </w:r>
              </w:p>
            </w:tc>
            <w:tc>
              <w:tcPr>
                <w:tcW w:w="1250" w:type="pct"/>
                <w:tcBorders>
                  <w:top w:val="nil"/>
                  <w:left w:val="nil"/>
                  <w:bottom w:val="nil"/>
                  <w:right w:val="nil"/>
                </w:tcBorders>
                <w:shd w:val="clear" w:color="auto" w:fill="auto"/>
                <w:noWrap/>
                <w:vAlign w:val="bottom"/>
                <w:hideMark/>
              </w:tcPr>
              <w:p w14:paraId="5D14904F"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211 522 </w:t>
                </w:r>
              </w:p>
            </w:tc>
            <w:tc>
              <w:tcPr>
                <w:tcW w:w="1250" w:type="pct"/>
                <w:tcBorders>
                  <w:top w:val="nil"/>
                  <w:left w:val="nil"/>
                  <w:bottom w:val="nil"/>
                  <w:right w:val="nil"/>
                </w:tcBorders>
                <w:shd w:val="clear" w:color="auto" w:fill="auto"/>
                <w:noWrap/>
                <w:vAlign w:val="bottom"/>
                <w:hideMark/>
              </w:tcPr>
              <w:p w14:paraId="78F108A1"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8 657 </w:t>
                </w:r>
              </w:p>
            </w:tc>
            <w:tc>
              <w:tcPr>
                <w:tcW w:w="1250" w:type="pct"/>
                <w:tcBorders>
                  <w:top w:val="nil"/>
                  <w:left w:val="nil"/>
                  <w:bottom w:val="nil"/>
                  <w:right w:val="nil"/>
                </w:tcBorders>
                <w:shd w:val="clear" w:color="auto" w:fill="auto"/>
                <w:noWrap/>
                <w:vAlign w:val="bottom"/>
                <w:hideMark/>
              </w:tcPr>
              <w:p w14:paraId="51E4F1D6"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6 058 </w:t>
                </w:r>
              </w:p>
            </w:tc>
          </w:tr>
          <w:tr w:rsidR="00441845" w:rsidRPr="004513CA" w14:paraId="3F49483C" w14:textId="77777777" w:rsidTr="00441845">
            <w:trPr>
              <w:trHeight w:val="300"/>
            </w:trPr>
            <w:tc>
              <w:tcPr>
                <w:tcW w:w="1250" w:type="pct"/>
                <w:tcBorders>
                  <w:top w:val="nil"/>
                  <w:left w:val="nil"/>
                  <w:bottom w:val="nil"/>
                  <w:right w:val="nil"/>
                </w:tcBorders>
                <w:shd w:val="clear" w:color="auto" w:fill="auto"/>
                <w:vAlign w:val="center"/>
                <w:hideMark/>
              </w:tcPr>
              <w:p w14:paraId="4943A3EF"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2016</w:t>
                </w:r>
              </w:p>
            </w:tc>
            <w:tc>
              <w:tcPr>
                <w:tcW w:w="1250" w:type="pct"/>
                <w:tcBorders>
                  <w:top w:val="nil"/>
                  <w:left w:val="nil"/>
                  <w:bottom w:val="nil"/>
                  <w:right w:val="nil"/>
                </w:tcBorders>
                <w:shd w:val="clear" w:color="auto" w:fill="auto"/>
                <w:noWrap/>
                <w:vAlign w:val="bottom"/>
                <w:hideMark/>
              </w:tcPr>
              <w:p w14:paraId="42F4F4FF"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200 478 </w:t>
                </w:r>
              </w:p>
            </w:tc>
            <w:tc>
              <w:tcPr>
                <w:tcW w:w="1250" w:type="pct"/>
                <w:tcBorders>
                  <w:top w:val="nil"/>
                  <w:left w:val="nil"/>
                  <w:bottom w:val="nil"/>
                  <w:right w:val="nil"/>
                </w:tcBorders>
                <w:shd w:val="clear" w:color="auto" w:fill="auto"/>
                <w:noWrap/>
                <w:vAlign w:val="bottom"/>
                <w:hideMark/>
              </w:tcPr>
              <w:p w14:paraId="4A67A710"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9 272 </w:t>
                </w:r>
              </w:p>
            </w:tc>
            <w:tc>
              <w:tcPr>
                <w:tcW w:w="1250" w:type="pct"/>
                <w:tcBorders>
                  <w:top w:val="nil"/>
                  <w:left w:val="nil"/>
                  <w:bottom w:val="nil"/>
                  <w:right w:val="nil"/>
                </w:tcBorders>
                <w:shd w:val="clear" w:color="auto" w:fill="auto"/>
                <w:noWrap/>
                <w:vAlign w:val="bottom"/>
                <w:hideMark/>
              </w:tcPr>
              <w:p w14:paraId="0580F525"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5 597 </w:t>
                </w:r>
              </w:p>
            </w:tc>
          </w:tr>
          <w:tr w:rsidR="00441845" w:rsidRPr="004513CA" w14:paraId="402DB854" w14:textId="77777777" w:rsidTr="00441845">
            <w:trPr>
              <w:trHeight w:val="300"/>
            </w:trPr>
            <w:tc>
              <w:tcPr>
                <w:tcW w:w="1250" w:type="pct"/>
                <w:tcBorders>
                  <w:top w:val="nil"/>
                  <w:left w:val="nil"/>
                  <w:bottom w:val="nil"/>
                  <w:right w:val="nil"/>
                </w:tcBorders>
                <w:shd w:val="clear" w:color="auto" w:fill="auto"/>
                <w:noWrap/>
                <w:vAlign w:val="bottom"/>
                <w:hideMark/>
              </w:tcPr>
              <w:p w14:paraId="7964FDAF"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2017</w:t>
                </w:r>
              </w:p>
            </w:tc>
            <w:tc>
              <w:tcPr>
                <w:tcW w:w="1250" w:type="pct"/>
                <w:tcBorders>
                  <w:top w:val="nil"/>
                  <w:left w:val="nil"/>
                  <w:bottom w:val="nil"/>
                  <w:right w:val="nil"/>
                </w:tcBorders>
                <w:shd w:val="clear" w:color="auto" w:fill="auto"/>
                <w:noWrap/>
                <w:vAlign w:val="bottom"/>
                <w:hideMark/>
              </w:tcPr>
              <w:p w14:paraId="32652540"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221 069 </w:t>
                </w:r>
              </w:p>
            </w:tc>
            <w:tc>
              <w:tcPr>
                <w:tcW w:w="1250" w:type="pct"/>
                <w:tcBorders>
                  <w:top w:val="nil"/>
                  <w:left w:val="nil"/>
                  <w:bottom w:val="nil"/>
                  <w:right w:val="nil"/>
                </w:tcBorders>
                <w:shd w:val="clear" w:color="auto" w:fill="auto"/>
                <w:noWrap/>
                <w:vAlign w:val="bottom"/>
                <w:hideMark/>
              </w:tcPr>
              <w:p w14:paraId="6D52D9B2"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9 144 </w:t>
                </w:r>
              </w:p>
            </w:tc>
            <w:tc>
              <w:tcPr>
                <w:tcW w:w="1250" w:type="pct"/>
                <w:tcBorders>
                  <w:top w:val="nil"/>
                  <w:left w:val="nil"/>
                  <w:bottom w:val="nil"/>
                  <w:right w:val="nil"/>
                </w:tcBorders>
                <w:shd w:val="clear" w:color="auto" w:fill="auto"/>
                <w:noWrap/>
                <w:vAlign w:val="bottom"/>
                <w:hideMark/>
              </w:tcPr>
              <w:p w14:paraId="1E766C84"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8 081 </w:t>
                </w:r>
              </w:p>
            </w:tc>
          </w:tr>
          <w:tr w:rsidR="00441845" w:rsidRPr="004513CA" w14:paraId="59F2B0B7" w14:textId="77777777" w:rsidTr="00441845">
            <w:trPr>
              <w:trHeight w:val="300"/>
            </w:trPr>
            <w:tc>
              <w:tcPr>
                <w:tcW w:w="1250" w:type="pct"/>
                <w:tcBorders>
                  <w:top w:val="nil"/>
                  <w:left w:val="nil"/>
                  <w:bottom w:val="single" w:sz="4" w:space="0" w:color="auto"/>
                  <w:right w:val="nil"/>
                </w:tcBorders>
                <w:shd w:val="clear" w:color="auto" w:fill="auto"/>
                <w:vAlign w:val="center"/>
                <w:hideMark/>
              </w:tcPr>
              <w:p w14:paraId="35054715" w14:textId="77777777" w:rsidR="00441845" w:rsidRPr="004513CA" w:rsidRDefault="00441845" w:rsidP="00365CFD">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2018</w:t>
                </w:r>
              </w:p>
            </w:tc>
            <w:tc>
              <w:tcPr>
                <w:tcW w:w="1250" w:type="pct"/>
                <w:tcBorders>
                  <w:top w:val="nil"/>
                  <w:left w:val="nil"/>
                  <w:bottom w:val="single" w:sz="4" w:space="0" w:color="auto"/>
                  <w:right w:val="nil"/>
                </w:tcBorders>
                <w:shd w:val="clear" w:color="auto" w:fill="auto"/>
                <w:noWrap/>
                <w:vAlign w:val="bottom"/>
                <w:hideMark/>
              </w:tcPr>
              <w:p w14:paraId="2684BEEE"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230 246 </w:t>
                </w:r>
              </w:p>
            </w:tc>
            <w:tc>
              <w:tcPr>
                <w:tcW w:w="1250" w:type="pct"/>
                <w:tcBorders>
                  <w:top w:val="nil"/>
                  <w:left w:val="nil"/>
                  <w:bottom w:val="single" w:sz="4" w:space="0" w:color="auto"/>
                  <w:right w:val="nil"/>
                </w:tcBorders>
                <w:shd w:val="clear" w:color="auto" w:fill="auto"/>
                <w:noWrap/>
                <w:vAlign w:val="bottom"/>
                <w:hideMark/>
              </w:tcPr>
              <w:p w14:paraId="4D9D832E"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9 289 </w:t>
                </w:r>
              </w:p>
            </w:tc>
            <w:tc>
              <w:tcPr>
                <w:tcW w:w="1250" w:type="pct"/>
                <w:tcBorders>
                  <w:top w:val="nil"/>
                  <w:left w:val="nil"/>
                  <w:bottom w:val="single" w:sz="4" w:space="0" w:color="auto"/>
                  <w:right w:val="nil"/>
                </w:tcBorders>
                <w:shd w:val="clear" w:color="auto" w:fill="auto"/>
                <w:noWrap/>
                <w:vAlign w:val="bottom"/>
                <w:hideMark/>
              </w:tcPr>
              <w:p w14:paraId="2EBE69EF" w14:textId="77777777" w:rsidR="00441845" w:rsidRPr="004513CA" w:rsidRDefault="00441845" w:rsidP="004513CA">
                <w:pPr>
                  <w:spacing w:after="0" w:line="240" w:lineRule="auto"/>
                  <w:rPr>
                    <w:rFonts w:ascii="Times New Roman" w:eastAsia="Times New Roman" w:hAnsi="Times New Roman" w:cs="Times New Roman"/>
                    <w:color w:val="000000"/>
                    <w:sz w:val="20"/>
                    <w:szCs w:val="20"/>
                    <w:lang w:eastAsia="es-CR"/>
                  </w:rPr>
                </w:pPr>
                <w:r w:rsidRPr="004513CA">
                  <w:rPr>
                    <w:rFonts w:ascii="Times New Roman" w:eastAsia="Times New Roman" w:hAnsi="Times New Roman" w:cs="Times New Roman"/>
                    <w:color w:val="000000"/>
                    <w:sz w:val="20"/>
                    <w:szCs w:val="20"/>
                    <w:lang w:eastAsia="es-CR"/>
                  </w:rPr>
                  <w:t xml:space="preserve"> ₡                        5 333 </w:t>
                </w:r>
              </w:p>
            </w:tc>
          </w:tr>
        </w:tbl>
        <w:p w14:paraId="78C3BB1A" w14:textId="77777777" w:rsidR="00532CCD" w:rsidRDefault="00532CCD" w:rsidP="00C0141D">
          <w:pPr>
            <w:spacing w:line="240" w:lineRule="auto"/>
            <w:jc w:val="both"/>
            <w:rPr>
              <w:rFonts w:ascii="Times New Roman" w:hAnsi="Times New Roman" w:cs="Times New Roman"/>
              <w:sz w:val="20"/>
              <w:szCs w:val="20"/>
            </w:rPr>
          </w:pPr>
        </w:p>
        <w:p w14:paraId="52F532B4" w14:textId="6261DE74" w:rsidR="00837D49" w:rsidRPr="00081C4D" w:rsidRDefault="00365CFD" w:rsidP="00081C4D">
          <w:pPr>
            <w:spacing w:line="240" w:lineRule="auto"/>
            <w:jc w:val="both"/>
            <w:rPr>
              <w:rFonts w:ascii="Times New Roman" w:hAnsi="Times New Roman" w:cs="Times New Roman"/>
              <w:sz w:val="20"/>
              <w:szCs w:val="20"/>
            </w:rPr>
          </w:pPr>
          <w:r w:rsidRPr="00365CFD">
            <w:rPr>
              <w:rFonts w:ascii="Times New Roman" w:hAnsi="Times New Roman" w:cs="Times New Roman"/>
              <w:sz w:val="20"/>
              <w:szCs w:val="20"/>
            </w:rPr>
            <w:t>Fuente</w:t>
          </w:r>
          <w:r>
            <w:rPr>
              <w:rFonts w:ascii="Times New Roman" w:hAnsi="Times New Roman" w:cs="Times New Roman"/>
              <w:sz w:val="20"/>
              <w:szCs w:val="20"/>
            </w:rPr>
            <w:t>: Elaboración propia con datos de</w:t>
          </w:r>
          <w:r w:rsidR="00AD6B1A">
            <w:rPr>
              <w:rFonts w:ascii="Times New Roman" w:hAnsi="Times New Roman" w:cs="Times New Roman"/>
              <w:sz w:val="20"/>
              <w:szCs w:val="20"/>
            </w:rPr>
            <w:t>l MSP, IAFA e ICD</w:t>
          </w:r>
          <w:bookmarkStart w:id="162" w:name="_Ref22025325"/>
        </w:p>
        <w:p w14:paraId="251C3E96" w14:textId="77777777" w:rsidR="00501F5C" w:rsidRDefault="00501F5C" w:rsidP="00837D49"/>
        <w:p w14:paraId="1D8A929C" w14:textId="77777777" w:rsidR="00501F5C" w:rsidRDefault="00501F5C" w:rsidP="00837D49"/>
        <w:p w14:paraId="68272B56" w14:textId="77777777" w:rsidR="00501F5C" w:rsidRDefault="00501F5C" w:rsidP="00837D49"/>
        <w:p w14:paraId="145039EE" w14:textId="77777777" w:rsidR="00501F5C" w:rsidRDefault="00501F5C" w:rsidP="00837D49"/>
        <w:p w14:paraId="64CB26CA" w14:textId="77777777" w:rsidR="00501F5C" w:rsidRDefault="00501F5C" w:rsidP="00837D49"/>
        <w:p w14:paraId="609C1096" w14:textId="77777777" w:rsidR="00501F5C" w:rsidRDefault="00501F5C" w:rsidP="00837D49"/>
        <w:p w14:paraId="5E353856" w14:textId="77777777" w:rsidR="00501F5C" w:rsidRDefault="00501F5C" w:rsidP="00837D49"/>
        <w:p w14:paraId="3ABF2005" w14:textId="77777777" w:rsidR="00501F5C" w:rsidRDefault="00501F5C" w:rsidP="00837D49"/>
        <w:p w14:paraId="23A70D0B" w14:textId="77777777" w:rsidR="00837D49" w:rsidRDefault="00837D49" w:rsidP="00837D49"/>
        <w:p w14:paraId="5AAC16D1" w14:textId="77777777" w:rsidR="00837D49" w:rsidRDefault="00837D49" w:rsidP="00837D49"/>
        <w:p w14:paraId="09BF6A0C" w14:textId="0E482503" w:rsidR="00402AC5" w:rsidRPr="00A0243D" w:rsidRDefault="00402AC5" w:rsidP="00501F5C">
          <w:pPr>
            <w:pStyle w:val="Ttulo2"/>
            <w:numPr>
              <w:ilvl w:val="0"/>
              <w:numId w:val="0"/>
            </w:numPr>
            <w:spacing w:line="240" w:lineRule="auto"/>
            <w:rPr>
              <w:szCs w:val="28"/>
            </w:rPr>
          </w:pPr>
          <w:bookmarkStart w:id="163" w:name="_Toc51072377"/>
          <w:r w:rsidRPr="00A0243D">
            <w:rPr>
              <w:rFonts w:ascii="Times New Roman" w:hAnsi="Times New Roman" w:cs="Times New Roman"/>
              <w:szCs w:val="28"/>
            </w:rPr>
            <w:lastRenderedPageBreak/>
            <w:t xml:space="preserve">Anexo </w:t>
          </w:r>
          <w:r w:rsidR="002E2536">
            <w:rPr>
              <w:rFonts w:ascii="Times New Roman" w:hAnsi="Times New Roman" w:cs="Times New Roman"/>
              <w:szCs w:val="28"/>
            </w:rPr>
            <w:t>6</w:t>
          </w:r>
          <w:r w:rsidRPr="00A0243D">
            <w:rPr>
              <w:rFonts w:ascii="Times New Roman" w:hAnsi="Times New Roman" w:cs="Times New Roman"/>
              <w:szCs w:val="28"/>
            </w:rPr>
            <w:t>.</w:t>
          </w:r>
          <w:r w:rsidRPr="00A0243D">
            <w:rPr>
              <w:szCs w:val="28"/>
            </w:rPr>
            <w:t xml:space="preserve">  </w:t>
          </w:r>
          <w:r w:rsidRPr="00A0243D">
            <w:rPr>
              <w:rFonts w:ascii="Times New Roman" w:hAnsi="Times New Roman" w:cs="Times New Roman"/>
              <w:szCs w:val="28"/>
            </w:rPr>
            <w:t>Opinión de los principales actores entrevistados</w:t>
          </w:r>
          <w:r w:rsidR="00E32A9E" w:rsidRPr="00A0243D">
            <w:rPr>
              <w:rFonts w:ascii="Times New Roman" w:hAnsi="Times New Roman" w:cs="Times New Roman"/>
              <w:szCs w:val="28"/>
            </w:rPr>
            <w:t xml:space="preserve"> sobre el modelo actual de </w:t>
          </w:r>
          <w:r w:rsidR="006227F4">
            <w:rPr>
              <w:rFonts w:ascii="Times New Roman" w:hAnsi="Times New Roman" w:cs="Times New Roman"/>
              <w:szCs w:val="28"/>
            </w:rPr>
            <w:t>prohibición</w:t>
          </w:r>
          <w:r w:rsidRPr="00A0243D">
            <w:rPr>
              <w:szCs w:val="28"/>
            </w:rPr>
            <w:t>.</w:t>
          </w:r>
          <w:bookmarkEnd w:id="162"/>
          <w:bookmarkEnd w:id="163"/>
        </w:p>
        <w:p w14:paraId="5E7B6D22" w14:textId="7186771D" w:rsidR="00AF5D4D" w:rsidRPr="004D236A" w:rsidRDefault="004D236A" w:rsidP="00FE61A9">
          <w:pPr>
            <w:spacing w:line="240" w:lineRule="auto"/>
            <w:ind w:firstLine="708"/>
            <w:jc w:val="both"/>
            <w:rPr>
              <w:rFonts w:ascii="Times New Roman" w:hAnsi="Times New Roman" w:cs="Times New Roman"/>
              <w:bCs/>
              <w:sz w:val="24"/>
              <w:szCs w:val="24"/>
            </w:rPr>
          </w:pPr>
          <w:r>
            <w:rPr>
              <w:rFonts w:ascii="Times New Roman" w:hAnsi="Times New Roman" w:cs="Times New Roman"/>
              <w:bCs/>
              <w:sz w:val="24"/>
              <w:szCs w:val="24"/>
            </w:rPr>
            <w:t>Los cuadros</w:t>
          </w:r>
          <w:r w:rsidR="00563340" w:rsidRPr="001F5A2C">
            <w:rPr>
              <w:rFonts w:ascii="Times New Roman" w:hAnsi="Times New Roman" w:cs="Times New Roman"/>
              <w:bCs/>
              <w:sz w:val="24"/>
              <w:szCs w:val="24"/>
            </w:rPr>
            <w:t xml:space="preserve"> de este </w:t>
          </w:r>
          <w:r w:rsidR="00FE61A9" w:rsidRPr="00546148">
            <w:rPr>
              <w:rFonts w:ascii="Times New Roman" w:hAnsi="Times New Roman" w:cs="Times New Roman"/>
              <w:bCs/>
              <w:sz w:val="24"/>
              <w:szCs w:val="24"/>
            </w:rPr>
            <w:t>anexo</w:t>
          </w:r>
          <w:r w:rsidR="00563340" w:rsidRPr="00546148">
            <w:rPr>
              <w:rFonts w:ascii="Times New Roman" w:hAnsi="Times New Roman" w:cs="Times New Roman"/>
              <w:bCs/>
              <w:sz w:val="24"/>
              <w:szCs w:val="24"/>
            </w:rPr>
            <w:t xml:space="preserve"> </w:t>
          </w:r>
          <w:r w:rsidR="00712C7E" w:rsidRPr="00546148">
            <w:rPr>
              <w:rFonts w:ascii="Times New Roman" w:hAnsi="Times New Roman" w:cs="Times New Roman"/>
              <w:bCs/>
              <w:sz w:val="24"/>
              <w:szCs w:val="24"/>
            </w:rPr>
            <w:t>son</w:t>
          </w:r>
          <w:r w:rsidR="00563340" w:rsidRPr="00546148">
            <w:rPr>
              <w:rFonts w:ascii="Times New Roman" w:hAnsi="Times New Roman" w:cs="Times New Roman"/>
              <w:bCs/>
              <w:sz w:val="24"/>
              <w:szCs w:val="24"/>
            </w:rPr>
            <w:t xml:space="preserve"> el resultado de la etapa de </w:t>
          </w:r>
          <w:r w:rsidR="00DA0538" w:rsidRPr="00546148">
            <w:rPr>
              <w:rFonts w:ascii="Times New Roman" w:hAnsi="Times New Roman" w:cs="Times New Roman"/>
              <w:bCs/>
              <w:sz w:val="24"/>
              <w:szCs w:val="24"/>
            </w:rPr>
            <w:t xml:space="preserve">la confirmación de resultados </w:t>
          </w:r>
          <w:r w:rsidR="00563340" w:rsidRPr="00546148">
            <w:rPr>
              <w:rFonts w:ascii="Times New Roman" w:hAnsi="Times New Roman" w:cs="Times New Roman"/>
              <w:bCs/>
              <w:sz w:val="24"/>
              <w:szCs w:val="24"/>
            </w:rPr>
            <w:t>del presente trabajo</w:t>
          </w:r>
          <w:r w:rsidR="00DA0538" w:rsidRPr="00546148">
            <w:rPr>
              <w:rFonts w:ascii="Times New Roman" w:hAnsi="Times New Roman" w:cs="Times New Roman"/>
              <w:bCs/>
              <w:sz w:val="24"/>
              <w:szCs w:val="24"/>
            </w:rPr>
            <w:t>, en el cual se les presentó a algunos de los actores previamente entrevistados los principales resultados de la tesis, con el fin de elaborar una reflexión en conjunto a las autoridades institucionales</w:t>
          </w:r>
          <w:r w:rsidR="00563340" w:rsidRPr="00546148">
            <w:rPr>
              <w:rFonts w:ascii="Times New Roman" w:hAnsi="Times New Roman" w:cs="Times New Roman"/>
              <w:bCs/>
              <w:sz w:val="24"/>
              <w:szCs w:val="24"/>
            </w:rPr>
            <w:t>. Como tal</w:t>
          </w:r>
          <w:r w:rsidR="00DA0538" w:rsidRPr="00546148">
            <w:rPr>
              <w:rFonts w:ascii="Times New Roman" w:hAnsi="Times New Roman" w:cs="Times New Roman"/>
              <w:bCs/>
              <w:sz w:val="24"/>
              <w:szCs w:val="24"/>
            </w:rPr>
            <w:t xml:space="preserve">, </w:t>
          </w:r>
          <w:r w:rsidR="00E4160A" w:rsidRPr="00546148">
            <w:rPr>
              <w:rFonts w:ascii="Times New Roman" w:hAnsi="Times New Roman" w:cs="Times New Roman"/>
              <w:bCs/>
              <w:sz w:val="24"/>
              <w:szCs w:val="24"/>
            </w:rPr>
            <w:t>los</w:t>
          </w:r>
          <w:r w:rsidR="00DA0538" w:rsidRPr="00546148">
            <w:rPr>
              <w:rFonts w:ascii="Times New Roman" w:hAnsi="Times New Roman" w:cs="Times New Roman"/>
              <w:bCs/>
              <w:sz w:val="24"/>
              <w:szCs w:val="24"/>
            </w:rPr>
            <w:t xml:space="preserve"> cuadro</w:t>
          </w:r>
          <w:r w:rsidR="00E4160A" w:rsidRPr="00546148">
            <w:rPr>
              <w:rFonts w:ascii="Times New Roman" w:hAnsi="Times New Roman" w:cs="Times New Roman"/>
              <w:bCs/>
              <w:sz w:val="24"/>
              <w:szCs w:val="24"/>
            </w:rPr>
            <w:t>s</w:t>
          </w:r>
          <w:r w:rsidR="00563340" w:rsidRPr="00546148">
            <w:rPr>
              <w:rFonts w:ascii="Times New Roman" w:hAnsi="Times New Roman" w:cs="Times New Roman"/>
              <w:bCs/>
              <w:sz w:val="24"/>
              <w:szCs w:val="24"/>
            </w:rPr>
            <w:t xml:space="preserve"> condensa</w:t>
          </w:r>
          <w:r w:rsidR="00E4160A" w:rsidRPr="00546148">
            <w:rPr>
              <w:rFonts w:ascii="Times New Roman" w:hAnsi="Times New Roman" w:cs="Times New Roman"/>
              <w:bCs/>
              <w:sz w:val="24"/>
              <w:szCs w:val="24"/>
            </w:rPr>
            <w:t>n</w:t>
          </w:r>
          <w:r w:rsidR="00563340" w:rsidRPr="00546148">
            <w:rPr>
              <w:rFonts w:ascii="Times New Roman" w:hAnsi="Times New Roman" w:cs="Times New Roman"/>
              <w:bCs/>
              <w:sz w:val="24"/>
              <w:szCs w:val="24"/>
            </w:rPr>
            <w:t xml:space="preserve"> la opinión </w:t>
          </w:r>
          <w:r w:rsidR="00563340" w:rsidRPr="001F5A2C">
            <w:rPr>
              <w:rFonts w:ascii="Times New Roman" w:hAnsi="Times New Roman" w:cs="Times New Roman"/>
              <w:bCs/>
              <w:sz w:val="24"/>
              <w:szCs w:val="24"/>
            </w:rPr>
            <w:t xml:space="preserve">de los principales actores institucionales sobre el mercado </w:t>
          </w:r>
          <w:r w:rsidR="00180490" w:rsidRPr="001F5A2C">
            <w:rPr>
              <w:rFonts w:ascii="Times New Roman" w:hAnsi="Times New Roman" w:cs="Times New Roman"/>
              <w:bCs/>
              <w:sz w:val="24"/>
              <w:szCs w:val="24"/>
            </w:rPr>
            <w:t>de la marihuana,</w:t>
          </w:r>
          <w:r w:rsidR="00563340" w:rsidRPr="001F5A2C">
            <w:rPr>
              <w:rFonts w:ascii="Times New Roman" w:hAnsi="Times New Roman" w:cs="Times New Roman"/>
              <w:bCs/>
              <w:sz w:val="24"/>
              <w:szCs w:val="24"/>
            </w:rPr>
            <w:t xml:space="preserve"> fue formulado después de una etapa exploratoria donde dichos actores nos guiaron desde el inicio de la investigación</w:t>
          </w:r>
          <w:r w:rsidR="00180490" w:rsidRPr="001F5A2C">
            <w:rPr>
              <w:rFonts w:ascii="Times New Roman" w:hAnsi="Times New Roman" w:cs="Times New Roman"/>
              <w:bCs/>
              <w:sz w:val="24"/>
              <w:szCs w:val="24"/>
            </w:rPr>
            <w:t xml:space="preserve"> y una etapa de </w:t>
          </w:r>
          <w:r w:rsidR="00180490" w:rsidRPr="004D236A">
            <w:rPr>
              <w:rFonts w:ascii="Times New Roman" w:hAnsi="Times New Roman" w:cs="Times New Roman"/>
              <w:bCs/>
              <w:sz w:val="24"/>
              <w:szCs w:val="24"/>
            </w:rPr>
            <w:t>reflexión donde los mismos actores plasmaron una retrospectiva del accionar institucional.</w:t>
          </w:r>
        </w:p>
        <w:p w14:paraId="3BC4A70B" w14:textId="4EBDEDF6" w:rsidR="00AF6815" w:rsidRPr="004D236A" w:rsidRDefault="00563340" w:rsidP="00FE61A9">
          <w:pPr>
            <w:spacing w:line="240" w:lineRule="auto"/>
            <w:ind w:firstLine="360"/>
            <w:jc w:val="both"/>
            <w:rPr>
              <w:rFonts w:ascii="Times New Roman" w:hAnsi="Times New Roman" w:cs="Times New Roman"/>
              <w:bCs/>
              <w:sz w:val="24"/>
              <w:szCs w:val="24"/>
            </w:rPr>
          </w:pPr>
          <w:r w:rsidRPr="004D236A">
            <w:rPr>
              <w:rFonts w:ascii="Times New Roman" w:hAnsi="Times New Roman" w:cs="Times New Roman"/>
              <w:bCs/>
              <w:sz w:val="24"/>
              <w:szCs w:val="24"/>
            </w:rPr>
            <w:t>La realización de este cuadro repre</w:t>
          </w:r>
          <w:r w:rsidR="00180490" w:rsidRPr="004D236A">
            <w:rPr>
              <w:rFonts w:ascii="Times New Roman" w:hAnsi="Times New Roman" w:cs="Times New Roman"/>
              <w:bCs/>
              <w:sz w:val="24"/>
              <w:szCs w:val="24"/>
            </w:rPr>
            <w:t xml:space="preserve">sentó un gran desafío. El muestreo de cadena fue ideal para recopilar la mayoría de </w:t>
          </w:r>
          <w:r w:rsidR="002A6BCB">
            <w:rPr>
              <w:rFonts w:ascii="Times New Roman" w:hAnsi="Times New Roman" w:cs="Times New Roman"/>
              <w:bCs/>
              <w:sz w:val="24"/>
              <w:szCs w:val="24"/>
            </w:rPr>
            <w:t xml:space="preserve">los </w:t>
          </w:r>
          <w:r w:rsidR="00180490" w:rsidRPr="004D236A">
            <w:rPr>
              <w:rFonts w:ascii="Times New Roman" w:hAnsi="Times New Roman" w:cs="Times New Roman"/>
              <w:bCs/>
              <w:sz w:val="24"/>
              <w:szCs w:val="24"/>
            </w:rPr>
            <w:t>actores entrevistados. El contacto entre un actor y otro generó un vínculo de confianza, de este modo se nos permitió abordar una mayor cantidad de actores.</w:t>
          </w:r>
          <w:r w:rsidR="003F50D5" w:rsidRPr="004D236A">
            <w:rPr>
              <w:rFonts w:ascii="Times New Roman" w:hAnsi="Times New Roman" w:cs="Times New Roman"/>
              <w:bCs/>
              <w:sz w:val="24"/>
              <w:szCs w:val="24"/>
            </w:rPr>
            <w:t xml:space="preserve"> Cuando se abordó cada entrevista, este clima de confianza permitió una conversación más amena con los actores, en la cual estos dispondrían su opinión respecto a los objetivos de sus labores.</w:t>
          </w:r>
        </w:p>
        <w:p w14:paraId="1EA32B3F" w14:textId="02C6745A" w:rsidR="003F50D5" w:rsidRPr="00A0243D" w:rsidRDefault="003F50D5" w:rsidP="008B77D8">
          <w:pPr>
            <w:pStyle w:val="Prrafodelista"/>
            <w:numPr>
              <w:ilvl w:val="0"/>
              <w:numId w:val="18"/>
            </w:numPr>
            <w:spacing w:line="240" w:lineRule="auto"/>
            <w:jc w:val="both"/>
            <w:rPr>
              <w:rFonts w:ascii="Times New Roman" w:hAnsi="Times New Roman" w:cs="Times New Roman"/>
              <w:b/>
              <w:bCs/>
              <w:sz w:val="24"/>
              <w:szCs w:val="24"/>
            </w:rPr>
          </w:pPr>
          <w:r w:rsidRPr="00A0243D">
            <w:rPr>
              <w:rFonts w:ascii="Times New Roman" w:hAnsi="Times New Roman" w:cs="Times New Roman"/>
              <w:b/>
              <w:bCs/>
              <w:sz w:val="24"/>
              <w:szCs w:val="24"/>
            </w:rPr>
            <w:t>Diagnóstico del modelo de fiscalización actual: consecución de objetivos.</w:t>
          </w:r>
        </w:p>
        <w:p w14:paraId="02C213E8" w14:textId="56FB54CB" w:rsidR="00A7405B" w:rsidRPr="004D236A" w:rsidRDefault="003F50D5" w:rsidP="00FE61A9">
          <w:pPr>
            <w:spacing w:line="240" w:lineRule="auto"/>
            <w:ind w:firstLine="360"/>
            <w:jc w:val="both"/>
            <w:rPr>
              <w:rFonts w:ascii="Times New Roman" w:hAnsi="Times New Roman" w:cs="Times New Roman"/>
              <w:bCs/>
              <w:sz w:val="24"/>
              <w:szCs w:val="24"/>
            </w:rPr>
          </w:pPr>
          <w:r w:rsidRPr="004D236A">
            <w:rPr>
              <w:rFonts w:ascii="Times New Roman" w:hAnsi="Times New Roman" w:cs="Times New Roman"/>
              <w:bCs/>
              <w:sz w:val="24"/>
              <w:szCs w:val="24"/>
            </w:rPr>
            <w:t>Este tema, surgía co</w:t>
          </w:r>
          <w:r w:rsidR="00CF2C95">
            <w:rPr>
              <w:rFonts w:ascii="Times New Roman" w:hAnsi="Times New Roman" w:cs="Times New Roman"/>
              <w:bCs/>
              <w:sz w:val="24"/>
              <w:szCs w:val="24"/>
            </w:rPr>
            <w:t>n</w:t>
          </w:r>
          <w:r w:rsidR="00A7405B" w:rsidRPr="004D236A">
            <w:rPr>
              <w:rFonts w:ascii="Times New Roman" w:hAnsi="Times New Roman" w:cs="Times New Roman"/>
              <w:bCs/>
              <w:sz w:val="24"/>
              <w:szCs w:val="24"/>
            </w:rPr>
            <w:t xml:space="preserve"> la siguiente</w:t>
          </w:r>
          <w:r w:rsidRPr="004D236A">
            <w:rPr>
              <w:rFonts w:ascii="Times New Roman" w:hAnsi="Times New Roman" w:cs="Times New Roman"/>
              <w:bCs/>
              <w:sz w:val="24"/>
              <w:szCs w:val="24"/>
            </w:rPr>
            <w:t xml:space="preserve"> interrogante</w:t>
          </w:r>
          <w:r w:rsidR="00A7405B" w:rsidRPr="004D236A">
            <w:rPr>
              <w:rFonts w:ascii="Times New Roman" w:hAnsi="Times New Roman" w:cs="Times New Roman"/>
              <w:bCs/>
              <w:sz w:val="24"/>
              <w:szCs w:val="24"/>
            </w:rPr>
            <w:t>: ¿Cuál es su perspectiva sobre la política actual, respecto la eficiencia del modelo de prohibición en reducir el mercado de consumo psicoactivo de marihuana en Costa Rica?</w:t>
          </w:r>
          <w:r w:rsidR="001F5A2C" w:rsidRPr="004D236A">
            <w:rPr>
              <w:rFonts w:ascii="Times New Roman" w:hAnsi="Times New Roman" w:cs="Times New Roman"/>
              <w:bCs/>
              <w:sz w:val="24"/>
              <w:szCs w:val="24"/>
            </w:rPr>
            <w:t xml:space="preserve"> </w:t>
          </w:r>
          <w:r w:rsidR="00CF2C95">
            <w:rPr>
              <w:rFonts w:ascii="Times New Roman" w:hAnsi="Times New Roman" w:cs="Times New Roman"/>
              <w:bCs/>
              <w:sz w:val="24"/>
              <w:szCs w:val="24"/>
            </w:rPr>
            <w:t>A</w:t>
          </w:r>
          <w:r w:rsidRPr="004D236A">
            <w:rPr>
              <w:rFonts w:ascii="Times New Roman" w:hAnsi="Times New Roman" w:cs="Times New Roman"/>
              <w:bCs/>
              <w:sz w:val="24"/>
              <w:szCs w:val="24"/>
            </w:rPr>
            <w:t>l final de cada entrevista</w:t>
          </w:r>
          <w:r w:rsidR="00A7405B" w:rsidRPr="004D236A">
            <w:rPr>
              <w:rFonts w:ascii="Times New Roman" w:hAnsi="Times New Roman" w:cs="Times New Roman"/>
              <w:bCs/>
              <w:sz w:val="24"/>
              <w:szCs w:val="24"/>
            </w:rPr>
            <w:t xml:space="preserve"> en la etapa de levantamiento de datos</w:t>
          </w:r>
          <w:r w:rsidRPr="004D236A">
            <w:rPr>
              <w:rFonts w:ascii="Times New Roman" w:hAnsi="Times New Roman" w:cs="Times New Roman"/>
              <w:bCs/>
              <w:sz w:val="24"/>
              <w:szCs w:val="24"/>
            </w:rPr>
            <w:t xml:space="preserve">, y al principio de cada presentación en la </w:t>
          </w:r>
          <w:r w:rsidR="00A7405B" w:rsidRPr="004D236A">
            <w:rPr>
              <w:rFonts w:ascii="Times New Roman" w:hAnsi="Times New Roman" w:cs="Times New Roman"/>
              <w:bCs/>
              <w:sz w:val="24"/>
              <w:szCs w:val="24"/>
            </w:rPr>
            <w:t xml:space="preserve">etapa de confirmación de resultados. </w:t>
          </w:r>
        </w:p>
        <w:p w14:paraId="7B06700E" w14:textId="362B35A6" w:rsidR="001F5A2C" w:rsidRPr="004D236A" w:rsidRDefault="001F5A2C" w:rsidP="00FE61A9">
          <w:pPr>
            <w:spacing w:line="240" w:lineRule="auto"/>
            <w:ind w:firstLine="360"/>
            <w:jc w:val="both"/>
            <w:rPr>
              <w:rFonts w:ascii="Times New Roman" w:hAnsi="Times New Roman" w:cs="Times New Roman"/>
              <w:bCs/>
              <w:sz w:val="24"/>
              <w:szCs w:val="24"/>
            </w:rPr>
          </w:pPr>
          <w:r w:rsidRPr="004D236A">
            <w:rPr>
              <w:rFonts w:ascii="Times New Roman" w:hAnsi="Times New Roman" w:cs="Times New Roman"/>
              <w:bCs/>
              <w:sz w:val="24"/>
              <w:szCs w:val="24"/>
            </w:rPr>
            <w:t xml:space="preserve">La respuesta de todas las instituciones fue </w:t>
          </w:r>
          <w:r w:rsidR="004F31BC" w:rsidRPr="004D236A">
            <w:rPr>
              <w:rFonts w:ascii="Times New Roman" w:hAnsi="Times New Roman" w:cs="Times New Roman"/>
              <w:bCs/>
              <w:sz w:val="24"/>
              <w:szCs w:val="24"/>
            </w:rPr>
            <w:t>consistente</w:t>
          </w:r>
          <w:r w:rsidRPr="004D236A">
            <w:rPr>
              <w:rFonts w:ascii="Times New Roman" w:hAnsi="Times New Roman" w:cs="Times New Roman"/>
              <w:bCs/>
              <w:sz w:val="24"/>
              <w:szCs w:val="24"/>
            </w:rPr>
            <w:t xml:space="preserve">, y consideraron el modelo de </w:t>
          </w:r>
          <w:r w:rsidR="006227F4">
            <w:rPr>
              <w:rFonts w:ascii="Times New Roman" w:hAnsi="Times New Roman" w:cs="Times New Roman"/>
              <w:bCs/>
              <w:sz w:val="24"/>
              <w:szCs w:val="24"/>
            </w:rPr>
            <w:t>prohibición</w:t>
          </w:r>
          <w:r w:rsidRPr="004D236A">
            <w:rPr>
              <w:rFonts w:ascii="Times New Roman" w:hAnsi="Times New Roman" w:cs="Times New Roman"/>
              <w:bCs/>
              <w:sz w:val="24"/>
              <w:szCs w:val="24"/>
            </w:rPr>
            <w:t xml:space="preserve"> actual como fallido. A pesar de ser representantes de las instituciones que se ponían en tela</w:t>
          </w:r>
          <w:r w:rsidR="00CF2C95">
            <w:rPr>
              <w:rFonts w:ascii="Times New Roman" w:hAnsi="Times New Roman" w:cs="Times New Roman"/>
              <w:bCs/>
              <w:sz w:val="24"/>
              <w:szCs w:val="24"/>
            </w:rPr>
            <w:t xml:space="preserve"> de</w:t>
          </w:r>
          <w:r w:rsidRPr="004D236A">
            <w:rPr>
              <w:rFonts w:ascii="Times New Roman" w:hAnsi="Times New Roman" w:cs="Times New Roman"/>
              <w:bCs/>
              <w:sz w:val="24"/>
              <w:szCs w:val="24"/>
            </w:rPr>
            <w:t xml:space="preserve"> juicio, cada actor dio su opinión objetiva sobre la consecución de los objetivos generales del modelo. Entre ellas destacan las siguientes: </w:t>
          </w:r>
        </w:p>
        <w:p w14:paraId="21701224" w14:textId="1837C0D5" w:rsidR="001F5A2C" w:rsidRPr="004F2144" w:rsidRDefault="004B7B2A" w:rsidP="004B7B2A">
          <w:pPr>
            <w:spacing w:line="240" w:lineRule="auto"/>
            <w:ind w:left="708"/>
            <w:jc w:val="both"/>
            <w:rPr>
              <w:rFonts w:ascii="Times New Roman" w:hAnsi="Times New Roman" w:cs="Times New Roman"/>
              <w:b/>
              <w:sz w:val="24"/>
              <w:szCs w:val="24"/>
            </w:rPr>
          </w:pPr>
          <w:r w:rsidRPr="004D236A">
            <w:rPr>
              <w:rFonts w:ascii="Times New Roman" w:hAnsi="Times New Roman" w:cs="Times New Roman"/>
              <w:bCs/>
              <w:sz w:val="24"/>
              <w:szCs w:val="24"/>
            </w:rPr>
            <w:t xml:space="preserve">Si nos vamos a las estadísticas, la respuesta sería negativa, las fuerzas policiales están metiendo cada vez más gente a la cárcel, hay mayor cantidad de decomisos, sin embargo, existe un aumento del consumo (…) Hoy hay más muertes por la violencia asociada al mercado que por el consumo, es decir, hay </w:t>
          </w:r>
          <w:r w:rsidR="003F2BE0" w:rsidRPr="004D236A">
            <w:rPr>
              <w:rFonts w:ascii="Times New Roman" w:hAnsi="Times New Roman" w:cs="Times New Roman"/>
              <w:bCs/>
              <w:sz w:val="24"/>
              <w:szCs w:val="24"/>
            </w:rPr>
            <w:t>más</w:t>
          </w:r>
          <w:r w:rsidRPr="004D236A">
            <w:rPr>
              <w:rFonts w:ascii="Times New Roman" w:hAnsi="Times New Roman" w:cs="Times New Roman"/>
              <w:bCs/>
              <w:sz w:val="24"/>
              <w:szCs w:val="24"/>
            </w:rPr>
            <w:t xml:space="preserve"> muertes por disputas de mercado que la gente que se muere consumiéndola</w:t>
          </w:r>
          <w:r w:rsidR="004F2144">
            <w:rPr>
              <w:rFonts w:ascii="Times New Roman" w:hAnsi="Times New Roman" w:cs="Times New Roman"/>
              <w:bCs/>
              <w:sz w:val="24"/>
              <w:szCs w:val="24"/>
            </w:rPr>
            <w:t>.</w:t>
          </w:r>
          <w:r w:rsidR="0049602D" w:rsidRPr="004D236A">
            <w:rPr>
              <w:rFonts w:ascii="Times New Roman" w:hAnsi="Times New Roman" w:cs="Times New Roman"/>
              <w:bCs/>
              <w:sz w:val="24"/>
              <w:szCs w:val="24"/>
            </w:rPr>
            <w:t xml:space="preserve"> </w:t>
          </w:r>
          <w:r w:rsidR="004F2144">
            <w:rPr>
              <w:rFonts w:ascii="Times New Roman" w:hAnsi="Times New Roman" w:cs="Times New Roman"/>
              <w:bCs/>
              <w:sz w:val="24"/>
              <w:szCs w:val="24"/>
            </w:rPr>
            <w:t>(</w:t>
          </w:r>
          <w:r w:rsidR="0049602D" w:rsidRPr="004D236A">
            <w:rPr>
              <w:rFonts w:ascii="Times New Roman" w:hAnsi="Times New Roman" w:cs="Times New Roman"/>
              <w:bCs/>
              <w:sz w:val="24"/>
              <w:szCs w:val="24"/>
            </w:rPr>
            <w:t>Eduardo</w:t>
          </w:r>
          <w:r w:rsidRPr="004D236A">
            <w:rPr>
              <w:rFonts w:ascii="Times New Roman" w:hAnsi="Times New Roman" w:cs="Times New Roman"/>
              <w:bCs/>
              <w:sz w:val="24"/>
              <w:szCs w:val="24"/>
            </w:rPr>
            <w:t xml:space="preserve"> Solano</w:t>
          </w:r>
          <w:r w:rsidR="00EE686A">
            <w:rPr>
              <w:rFonts w:ascii="Times New Roman" w:hAnsi="Times New Roman" w:cs="Times New Roman"/>
              <w:bCs/>
              <w:sz w:val="24"/>
              <w:szCs w:val="24"/>
            </w:rPr>
            <w:t>,</w:t>
          </w:r>
          <w:r w:rsidR="00EE686A" w:rsidRPr="00EE686A">
            <w:rPr>
              <w:rFonts w:ascii="Times New Roman" w:hAnsi="Times New Roman" w:cs="Times New Roman"/>
              <w:sz w:val="24"/>
              <w:szCs w:val="24"/>
            </w:rPr>
            <w:t xml:space="preserve"> </w:t>
          </w:r>
          <w:r w:rsidR="00EE686A">
            <w:rPr>
              <w:rFonts w:ascii="Times New Roman" w:hAnsi="Times New Roman" w:cs="Times New Roman"/>
              <w:sz w:val="24"/>
              <w:szCs w:val="24"/>
            </w:rPr>
            <w:t>comunicación personal, 08 de julio del 2019</w:t>
          </w:r>
          <w:r w:rsidR="004F2144">
            <w:rPr>
              <w:rFonts w:ascii="Times New Roman" w:hAnsi="Times New Roman" w:cs="Times New Roman"/>
              <w:bCs/>
              <w:sz w:val="24"/>
              <w:szCs w:val="24"/>
            </w:rPr>
            <w:t xml:space="preserve">). </w:t>
          </w:r>
        </w:p>
        <w:p w14:paraId="3C5A1F70" w14:textId="69B5B365" w:rsidR="00FB004D" w:rsidRPr="004F2144" w:rsidRDefault="004B7B2A" w:rsidP="00FB004D">
          <w:pPr>
            <w:spacing w:line="240" w:lineRule="auto"/>
            <w:ind w:left="708"/>
            <w:jc w:val="both"/>
            <w:rPr>
              <w:rFonts w:ascii="Times New Roman" w:hAnsi="Times New Roman" w:cs="Times New Roman"/>
              <w:b/>
              <w:sz w:val="24"/>
              <w:szCs w:val="24"/>
            </w:rPr>
          </w:pPr>
          <w:r w:rsidRPr="004D236A">
            <w:rPr>
              <w:rFonts w:ascii="Times New Roman" w:hAnsi="Times New Roman" w:cs="Times New Roman"/>
              <w:bCs/>
              <w:sz w:val="24"/>
              <w:szCs w:val="24"/>
            </w:rPr>
            <w:t>El Estado ha fallado en todos sus extractos, para realizar una política educativa y preventiva adecuada para disminuir el consumo, se atiende la oferta, pero no la demanda y el crecimiento potencial de la demanda genera atractivos para la oferta</w:t>
          </w:r>
          <w:r w:rsidR="004F2144">
            <w:rPr>
              <w:rFonts w:ascii="Times New Roman" w:hAnsi="Times New Roman" w:cs="Times New Roman"/>
              <w:bCs/>
              <w:sz w:val="24"/>
              <w:szCs w:val="24"/>
            </w:rPr>
            <w:t>. (</w:t>
          </w:r>
          <w:r w:rsidRPr="004D236A">
            <w:rPr>
              <w:rFonts w:ascii="Times New Roman" w:hAnsi="Times New Roman" w:cs="Times New Roman"/>
              <w:bCs/>
              <w:sz w:val="24"/>
              <w:szCs w:val="24"/>
            </w:rPr>
            <w:t>Alan Solano</w:t>
          </w:r>
          <w:r w:rsidR="00EE686A">
            <w:rPr>
              <w:rFonts w:ascii="Times New Roman" w:hAnsi="Times New Roman" w:cs="Times New Roman"/>
              <w:bCs/>
              <w:sz w:val="24"/>
              <w:szCs w:val="24"/>
            </w:rPr>
            <w:t>,</w:t>
          </w:r>
          <w:r w:rsidR="00EE686A" w:rsidRPr="00EE686A">
            <w:rPr>
              <w:rFonts w:ascii="Times New Roman" w:hAnsi="Times New Roman" w:cs="Times New Roman"/>
              <w:sz w:val="24"/>
              <w:szCs w:val="24"/>
            </w:rPr>
            <w:t xml:space="preserve"> </w:t>
          </w:r>
          <w:r w:rsidR="00EE686A">
            <w:rPr>
              <w:rFonts w:ascii="Times New Roman" w:hAnsi="Times New Roman" w:cs="Times New Roman"/>
              <w:sz w:val="24"/>
              <w:szCs w:val="24"/>
            </w:rPr>
            <w:t>comunicación personal, 26 de julio del 2018</w:t>
          </w:r>
          <w:r w:rsidR="004F2144">
            <w:rPr>
              <w:rFonts w:ascii="Times New Roman" w:hAnsi="Times New Roman" w:cs="Times New Roman"/>
              <w:bCs/>
              <w:sz w:val="24"/>
              <w:szCs w:val="24"/>
            </w:rPr>
            <w:t>)</w:t>
          </w:r>
          <w:r w:rsidR="00207F82">
            <w:rPr>
              <w:rFonts w:ascii="Times New Roman" w:hAnsi="Times New Roman" w:cs="Times New Roman"/>
              <w:bCs/>
              <w:sz w:val="24"/>
              <w:szCs w:val="24"/>
            </w:rPr>
            <w:t>.</w:t>
          </w:r>
        </w:p>
        <w:p w14:paraId="650DAD55" w14:textId="6874D963" w:rsidR="003F50D5" w:rsidRPr="004D236A" w:rsidRDefault="004F31BC" w:rsidP="00FB004D">
          <w:pPr>
            <w:spacing w:line="240" w:lineRule="auto"/>
            <w:ind w:left="708"/>
            <w:jc w:val="both"/>
            <w:rPr>
              <w:rFonts w:ascii="Times New Roman" w:hAnsi="Times New Roman" w:cs="Times New Roman"/>
              <w:bCs/>
              <w:sz w:val="24"/>
              <w:szCs w:val="24"/>
            </w:rPr>
          </w:pPr>
          <w:r w:rsidRPr="004D236A">
            <w:rPr>
              <w:rFonts w:ascii="Times New Roman" w:hAnsi="Times New Roman" w:cs="Times New Roman"/>
              <w:bCs/>
              <w:sz w:val="24"/>
              <w:szCs w:val="24"/>
            </w:rPr>
            <w:t>Junto a otras respuestas a la misma interrogante, en el siguiente cuadro se resumen</w:t>
          </w:r>
          <w:r w:rsidR="004F2144">
            <w:rPr>
              <w:rFonts w:ascii="Times New Roman" w:hAnsi="Times New Roman" w:cs="Times New Roman"/>
              <w:bCs/>
              <w:sz w:val="24"/>
              <w:szCs w:val="24"/>
            </w:rPr>
            <w:t xml:space="preserve"> </w:t>
          </w:r>
          <w:r w:rsidRPr="004D236A">
            <w:rPr>
              <w:rFonts w:ascii="Times New Roman" w:hAnsi="Times New Roman" w:cs="Times New Roman"/>
              <w:bCs/>
              <w:sz w:val="24"/>
              <w:szCs w:val="24"/>
            </w:rPr>
            <w:t xml:space="preserve">las opiniones institucionales según actor. </w:t>
          </w:r>
        </w:p>
        <w:p w14:paraId="74C4A4BE" w14:textId="77777777" w:rsidR="00A65F9B" w:rsidRDefault="00A65F9B" w:rsidP="003F50D5">
          <w:pPr>
            <w:rPr>
              <w:rFonts w:ascii="Times New Roman" w:eastAsia="Times New Roman" w:hAnsi="Times New Roman" w:cs="Times New Roman"/>
              <w:color w:val="000000"/>
              <w:sz w:val="20"/>
              <w:lang w:eastAsia="es-CR"/>
            </w:rPr>
          </w:pPr>
        </w:p>
        <w:p w14:paraId="27429B30" w14:textId="77777777" w:rsidR="00837D49" w:rsidRDefault="00837D49" w:rsidP="003F50D5">
          <w:pPr>
            <w:rPr>
              <w:rFonts w:ascii="Times New Roman" w:eastAsia="Times New Roman" w:hAnsi="Times New Roman" w:cs="Times New Roman"/>
              <w:color w:val="000000"/>
              <w:sz w:val="20"/>
              <w:lang w:eastAsia="es-CR"/>
            </w:rPr>
          </w:pPr>
        </w:p>
        <w:p w14:paraId="61F1F1DE" w14:textId="7F8DA176" w:rsidR="004F31BC" w:rsidRDefault="004D236A" w:rsidP="003F50D5">
          <w:pPr>
            <w:rPr>
              <w:rFonts w:ascii="Times New Roman" w:eastAsia="Times New Roman" w:hAnsi="Times New Roman" w:cs="Times New Roman"/>
              <w:b/>
              <w:color w:val="000000"/>
              <w:lang w:eastAsia="es-CR"/>
            </w:rPr>
          </w:pPr>
          <w:r w:rsidRPr="00A0243D">
            <w:rPr>
              <w:rFonts w:ascii="Times New Roman" w:eastAsia="Times New Roman" w:hAnsi="Times New Roman" w:cs="Times New Roman"/>
              <w:b/>
              <w:color w:val="000000"/>
              <w:lang w:eastAsia="es-CR"/>
            </w:rPr>
            <w:lastRenderedPageBreak/>
            <w:t xml:space="preserve">Cuadro a. </w:t>
          </w:r>
          <w:r w:rsidR="004F31BC" w:rsidRPr="00A0243D">
            <w:rPr>
              <w:rFonts w:ascii="Times New Roman" w:eastAsia="Times New Roman" w:hAnsi="Times New Roman" w:cs="Times New Roman"/>
              <w:b/>
              <w:color w:val="000000"/>
              <w:lang w:eastAsia="es-CR"/>
            </w:rPr>
            <w:t>Diagnóstico del modelo de fiscalización actual: consecución de objetivos</w:t>
          </w:r>
        </w:p>
        <w:p w14:paraId="478D1359" w14:textId="77777777" w:rsidR="00A0243D" w:rsidRPr="00A0243D" w:rsidRDefault="00A0243D" w:rsidP="003F50D5">
          <w:pPr>
            <w:rPr>
              <w:b/>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701"/>
            <w:gridCol w:w="1556"/>
            <w:gridCol w:w="2429"/>
            <w:gridCol w:w="2137"/>
          </w:tblGrid>
          <w:tr w:rsidR="004F31BC" w:rsidRPr="00CB469A" w14:paraId="622ACD01" w14:textId="77777777" w:rsidTr="004F31BC">
            <w:trPr>
              <w:trHeight w:val="300"/>
              <w:tblHeader/>
            </w:trPr>
            <w:tc>
              <w:tcPr>
                <w:tcW w:w="0" w:type="auto"/>
                <w:gridSpan w:val="4"/>
                <w:shd w:val="clear" w:color="000000" w:fill="DDEBF7"/>
                <w:vAlign w:val="center"/>
                <w:hideMark/>
              </w:tcPr>
              <w:p w14:paraId="0D53C7F5" w14:textId="77777777" w:rsidR="004F31BC" w:rsidRPr="00CB469A" w:rsidRDefault="004F31BC" w:rsidP="00402AC5">
                <w:pPr>
                  <w:spacing w:after="0" w:line="240" w:lineRule="auto"/>
                  <w:jc w:val="center"/>
                  <w:rPr>
                    <w:rFonts w:ascii="Times New Roman" w:eastAsia="Times New Roman" w:hAnsi="Times New Roman" w:cs="Times New Roman"/>
                    <w:b/>
                    <w:bCs/>
                    <w:color w:val="000000"/>
                    <w:sz w:val="20"/>
                    <w:lang w:eastAsia="es-CR"/>
                  </w:rPr>
                </w:pPr>
                <w:r w:rsidRPr="00CB469A">
                  <w:rPr>
                    <w:rFonts w:ascii="Times New Roman" w:eastAsia="Times New Roman" w:hAnsi="Times New Roman" w:cs="Times New Roman"/>
                    <w:b/>
                    <w:bCs/>
                    <w:color w:val="000000"/>
                    <w:sz w:val="20"/>
                    <w:lang w:eastAsia="es-CR"/>
                  </w:rPr>
                  <w:t>Actores</w:t>
                </w:r>
              </w:p>
            </w:tc>
          </w:tr>
          <w:tr w:rsidR="004F31BC" w:rsidRPr="00CB469A" w14:paraId="3B8686EA" w14:textId="77777777" w:rsidTr="004F31BC">
            <w:trPr>
              <w:trHeight w:val="510"/>
              <w:tblHeader/>
            </w:trPr>
            <w:tc>
              <w:tcPr>
                <w:tcW w:w="0" w:type="auto"/>
                <w:shd w:val="clear" w:color="000000" w:fill="DDEBF7"/>
                <w:vAlign w:val="center"/>
                <w:hideMark/>
              </w:tcPr>
              <w:p w14:paraId="017BBB1F" w14:textId="77777777" w:rsidR="004F31BC" w:rsidRPr="00CB469A" w:rsidRDefault="004F31BC" w:rsidP="00402AC5">
                <w:pPr>
                  <w:spacing w:after="0" w:line="240" w:lineRule="auto"/>
                  <w:rPr>
                    <w:rFonts w:ascii="Times New Roman" w:eastAsia="Times New Roman" w:hAnsi="Times New Roman" w:cs="Times New Roman"/>
                    <w:b/>
                    <w:bCs/>
                    <w:color w:val="000000"/>
                    <w:sz w:val="20"/>
                    <w:lang w:eastAsia="es-CR"/>
                  </w:rPr>
                </w:pPr>
                <w:r w:rsidRPr="00CB469A">
                  <w:rPr>
                    <w:rFonts w:ascii="Times New Roman" w:eastAsia="Times New Roman" w:hAnsi="Times New Roman" w:cs="Times New Roman"/>
                    <w:b/>
                    <w:bCs/>
                    <w:color w:val="000000"/>
                    <w:sz w:val="20"/>
                    <w:lang w:eastAsia="es-CR"/>
                  </w:rPr>
                  <w:t>IAFA</w:t>
                </w:r>
              </w:p>
            </w:tc>
            <w:tc>
              <w:tcPr>
                <w:tcW w:w="0" w:type="auto"/>
                <w:shd w:val="clear" w:color="000000" w:fill="DDEBF7"/>
                <w:vAlign w:val="center"/>
                <w:hideMark/>
              </w:tcPr>
              <w:p w14:paraId="02C63EAD" w14:textId="77777777" w:rsidR="004F31BC" w:rsidRPr="00CB469A" w:rsidRDefault="004F31BC" w:rsidP="00402AC5">
                <w:pPr>
                  <w:spacing w:after="0" w:line="240" w:lineRule="auto"/>
                  <w:rPr>
                    <w:rFonts w:ascii="Times New Roman" w:eastAsia="Times New Roman" w:hAnsi="Times New Roman" w:cs="Times New Roman"/>
                    <w:b/>
                    <w:bCs/>
                    <w:color w:val="000000"/>
                    <w:sz w:val="20"/>
                    <w:lang w:eastAsia="es-CR"/>
                  </w:rPr>
                </w:pPr>
                <w:r w:rsidRPr="00CB469A">
                  <w:rPr>
                    <w:rFonts w:ascii="Times New Roman" w:eastAsia="Times New Roman" w:hAnsi="Times New Roman" w:cs="Times New Roman"/>
                    <w:b/>
                    <w:bCs/>
                    <w:color w:val="000000"/>
                    <w:sz w:val="20"/>
                    <w:lang w:eastAsia="es-CR"/>
                  </w:rPr>
                  <w:t>ICD</w:t>
                </w:r>
              </w:p>
            </w:tc>
            <w:tc>
              <w:tcPr>
                <w:tcW w:w="0" w:type="auto"/>
                <w:shd w:val="clear" w:color="000000" w:fill="DDEBF7"/>
                <w:vAlign w:val="center"/>
                <w:hideMark/>
              </w:tcPr>
              <w:p w14:paraId="0A5F1EFC" w14:textId="77777777" w:rsidR="004F31BC" w:rsidRPr="00CB469A" w:rsidRDefault="004F31BC" w:rsidP="00402AC5">
                <w:pPr>
                  <w:spacing w:after="0" w:line="240" w:lineRule="auto"/>
                  <w:rPr>
                    <w:rFonts w:ascii="Times New Roman" w:eastAsia="Times New Roman" w:hAnsi="Times New Roman" w:cs="Times New Roman"/>
                    <w:b/>
                    <w:bCs/>
                    <w:color w:val="000000"/>
                    <w:sz w:val="20"/>
                    <w:lang w:eastAsia="es-CR"/>
                  </w:rPr>
                </w:pPr>
                <w:r w:rsidRPr="00CB469A">
                  <w:rPr>
                    <w:rFonts w:ascii="Times New Roman" w:eastAsia="Times New Roman" w:hAnsi="Times New Roman" w:cs="Times New Roman"/>
                    <w:b/>
                    <w:bCs/>
                    <w:color w:val="000000"/>
                    <w:sz w:val="20"/>
                    <w:lang w:eastAsia="es-CR"/>
                  </w:rPr>
                  <w:t>Ministerio de Salud</w:t>
                </w:r>
              </w:p>
            </w:tc>
            <w:tc>
              <w:tcPr>
                <w:tcW w:w="0" w:type="auto"/>
                <w:shd w:val="clear" w:color="000000" w:fill="DDEBF7"/>
                <w:vAlign w:val="center"/>
                <w:hideMark/>
              </w:tcPr>
              <w:p w14:paraId="7E3467FE" w14:textId="47ABDC84" w:rsidR="004F31BC" w:rsidRPr="00CB469A" w:rsidRDefault="00710E1F" w:rsidP="00402AC5">
                <w:pPr>
                  <w:spacing w:after="0" w:line="240" w:lineRule="auto"/>
                  <w:rPr>
                    <w:rFonts w:ascii="Times New Roman" w:eastAsia="Times New Roman" w:hAnsi="Times New Roman" w:cs="Times New Roman"/>
                    <w:b/>
                    <w:bCs/>
                    <w:color w:val="000000"/>
                    <w:sz w:val="20"/>
                    <w:lang w:eastAsia="es-CR"/>
                  </w:rPr>
                </w:pPr>
                <w:r>
                  <w:rPr>
                    <w:rFonts w:ascii="Times New Roman" w:eastAsia="Times New Roman" w:hAnsi="Times New Roman" w:cs="Times New Roman"/>
                    <w:b/>
                    <w:bCs/>
                    <w:color w:val="000000"/>
                    <w:sz w:val="20"/>
                    <w:lang w:eastAsia="es-CR"/>
                  </w:rPr>
                  <w:t>MSP</w:t>
                </w:r>
              </w:p>
            </w:tc>
          </w:tr>
          <w:tr w:rsidR="004F31BC" w:rsidRPr="00CB469A" w14:paraId="5F488117" w14:textId="77777777" w:rsidTr="00546148">
            <w:trPr>
              <w:trHeight w:val="3031"/>
            </w:trPr>
            <w:tc>
              <w:tcPr>
                <w:tcW w:w="0" w:type="auto"/>
                <w:shd w:val="clear" w:color="auto" w:fill="auto"/>
                <w:vAlign w:val="center"/>
                <w:hideMark/>
              </w:tcPr>
              <w:p w14:paraId="1C57F71D" w14:textId="34819095" w:rsidR="004F31BC" w:rsidRPr="00CB469A" w:rsidRDefault="004F31BC" w:rsidP="00402AC5">
                <w:pPr>
                  <w:spacing w:after="0" w:line="240" w:lineRule="auto"/>
                  <w:rPr>
                    <w:rFonts w:ascii="Times New Roman" w:eastAsia="Times New Roman" w:hAnsi="Times New Roman" w:cs="Times New Roman"/>
                    <w:color w:val="000000"/>
                    <w:sz w:val="20"/>
                    <w:lang w:eastAsia="es-CR"/>
                  </w:rPr>
                </w:pPr>
                <w:r w:rsidRPr="00CB469A">
                  <w:rPr>
                    <w:rFonts w:ascii="Times New Roman" w:eastAsia="Times New Roman" w:hAnsi="Times New Roman" w:cs="Times New Roman"/>
                    <w:color w:val="000000"/>
                    <w:sz w:val="20"/>
                    <w:lang w:eastAsia="es-CR"/>
                  </w:rPr>
                  <w:t xml:space="preserve">Posición entre actores dividida. Representantes del área de investigación </w:t>
                </w:r>
                <w:r w:rsidR="00FE61A9" w:rsidRPr="00CB469A">
                  <w:rPr>
                    <w:rFonts w:ascii="Times New Roman" w:eastAsia="Times New Roman" w:hAnsi="Times New Roman" w:cs="Times New Roman"/>
                    <w:color w:val="000000"/>
                    <w:sz w:val="20"/>
                    <w:lang w:eastAsia="es-CR"/>
                  </w:rPr>
                  <w:t>la institución considera</w:t>
                </w:r>
                <w:r w:rsidRPr="00CB469A">
                  <w:rPr>
                    <w:rFonts w:ascii="Times New Roman" w:eastAsia="Times New Roman" w:hAnsi="Times New Roman" w:cs="Times New Roman"/>
                    <w:color w:val="000000"/>
                    <w:sz w:val="20"/>
                    <w:lang w:eastAsia="es-CR"/>
                  </w:rPr>
                  <w:t xml:space="preserve"> fallido el modelo actual al comparar el gran coste incurrido (humano y monetario) y la no consecución de los objetivos planteados, representantes del área de prevención consideran que se ha hecho lo debido y que se debe seguir con el modelo actual. </w:t>
                </w:r>
              </w:p>
            </w:tc>
            <w:tc>
              <w:tcPr>
                <w:tcW w:w="0" w:type="auto"/>
                <w:shd w:val="clear" w:color="auto" w:fill="auto"/>
                <w:vAlign w:val="center"/>
                <w:hideMark/>
              </w:tcPr>
              <w:p w14:paraId="75AFE295" w14:textId="621E4D92" w:rsidR="004F31BC" w:rsidRPr="00CB469A" w:rsidRDefault="004F31BC" w:rsidP="00402AC5">
                <w:pPr>
                  <w:spacing w:after="0" w:line="240" w:lineRule="auto"/>
                  <w:rPr>
                    <w:rFonts w:ascii="Times New Roman" w:eastAsia="Times New Roman" w:hAnsi="Times New Roman" w:cs="Times New Roman"/>
                    <w:color w:val="000000"/>
                    <w:sz w:val="20"/>
                    <w:lang w:eastAsia="es-CR"/>
                  </w:rPr>
                </w:pPr>
                <w:r w:rsidRPr="00CB469A">
                  <w:rPr>
                    <w:rFonts w:ascii="Times New Roman" w:eastAsia="Times New Roman" w:hAnsi="Times New Roman" w:cs="Times New Roman"/>
                    <w:color w:val="000000"/>
                    <w:sz w:val="20"/>
                    <w:lang w:eastAsia="es-CR"/>
                  </w:rPr>
                  <w:t>Las partes entrevistadas consideran que lo hecho hasta ahora no ha conseguido los objetivos planteados.</w:t>
                </w:r>
              </w:p>
            </w:tc>
            <w:tc>
              <w:tcPr>
                <w:tcW w:w="0" w:type="auto"/>
                <w:shd w:val="clear" w:color="auto" w:fill="auto"/>
                <w:vAlign w:val="center"/>
                <w:hideMark/>
              </w:tcPr>
              <w:p w14:paraId="7794602B" w14:textId="77777777" w:rsidR="004F31BC" w:rsidRPr="00CB469A" w:rsidRDefault="004F31BC" w:rsidP="00402AC5">
                <w:pPr>
                  <w:spacing w:after="0" w:line="240" w:lineRule="auto"/>
                  <w:rPr>
                    <w:rFonts w:ascii="Times New Roman" w:eastAsia="Times New Roman" w:hAnsi="Times New Roman" w:cs="Times New Roman"/>
                    <w:color w:val="000000"/>
                    <w:sz w:val="20"/>
                    <w:lang w:eastAsia="es-CR"/>
                  </w:rPr>
                </w:pPr>
                <w:r w:rsidRPr="00CB469A">
                  <w:rPr>
                    <w:rFonts w:ascii="Times New Roman" w:eastAsia="Times New Roman" w:hAnsi="Times New Roman" w:cs="Times New Roman"/>
                    <w:color w:val="000000"/>
                    <w:sz w:val="20"/>
                    <w:lang w:eastAsia="es-CR"/>
                  </w:rPr>
                  <w:t>Desde la oficina de normalización y control de drogas, estupefacientes y psicotrópicos. La perspectiva represiva que predomina el modelo es fallida, el consumo de marihuana debe contemplarse como un fenómeno social y debe ser atendido como un problema de salud pública.</w:t>
                </w:r>
              </w:p>
            </w:tc>
            <w:tc>
              <w:tcPr>
                <w:tcW w:w="0" w:type="auto"/>
                <w:shd w:val="clear" w:color="auto" w:fill="auto"/>
                <w:vAlign w:val="center"/>
                <w:hideMark/>
              </w:tcPr>
              <w:p w14:paraId="123A3D25" w14:textId="0175ACE4" w:rsidR="004F31BC" w:rsidRPr="00CB469A" w:rsidRDefault="004F31BC" w:rsidP="00402AC5">
                <w:pPr>
                  <w:spacing w:after="0" w:line="240" w:lineRule="auto"/>
                  <w:rPr>
                    <w:rFonts w:ascii="Times New Roman" w:eastAsia="Times New Roman" w:hAnsi="Times New Roman" w:cs="Times New Roman"/>
                    <w:color w:val="000000"/>
                    <w:sz w:val="20"/>
                    <w:lang w:eastAsia="es-CR"/>
                  </w:rPr>
                </w:pPr>
                <w:r w:rsidRPr="00CB469A">
                  <w:rPr>
                    <w:rFonts w:ascii="Times New Roman" w:eastAsia="Times New Roman" w:hAnsi="Times New Roman" w:cs="Times New Roman"/>
                    <w:color w:val="000000"/>
                    <w:sz w:val="20"/>
                    <w:lang w:eastAsia="es-CR"/>
                  </w:rPr>
                  <w:t xml:space="preserve">Desde la posición del </w:t>
                </w:r>
                <w:r w:rsidR="00A973DD" w:rsidRPr="00CB469A">
                  <w:rPr>
                    <w:rFonts w:ascii="Times New Roman" w:eastAsia="Times New Roman" w:hAnsi="Times New Roman" w:cs="Times New Roman"/>
                    <w:color w:val="000000"/>
                    <w:sz w:val="20"/>
                    <w:lang w:eastAsia="es-CR"/>
                  </w:rPr>
                  <w:t>viceministro</w:t>
                </w:r>
                <w:r w:rsidRPr="00CB469A">
                  <w:rPr>
                    <w:rFonts w:ascii="Times New Roman" w:eastAsia="Times New Roman" w:hAnsi="Times New Roman" w:cs="Times New Roman"/>
                    <w:color w:val="000000"/>
                    <w:sz w:val="20"/>
                    <w:lang w:eastAsia="es-CR"/>
                  </w:rPr>
                  <w:t xml:space="preserve"> de seguridad. El modelo ha fallado en cuanto la reducción del tamaño del mercado. Además, hoy en día se habla más de un coste en vidas humanas asociado a la violencia del mercado que al consumo mismo de marihuana.</w:t>
                </w:r>
              </w:p>
            </w:tc>
          </w:tr>
        </w:tbl>
        <w:p w14:paraId="2235F279" w14:textId="77777777" w:rsidR="00F5031B" w:rsidRDefault="00A6569F" w:rsidP="00C0141D">
          <w:pPr>
            <w:spacing w:line="240" w:lineRule="auto"/>
            <w:jc w:val="both"/>
            <w:rPr>
              <w:rFonts w:ascii="Times New Roman" w:hAnsi="Times New Roman" w:cs="Times New Roman"/>
              <w:sz w:val="24"/>
            </w:rPr>
          </w:pPr>
        </w:p>
      </w:sdtContent>
    </w:sdt>
    <w:p w14:paraId="257C212D" w14:textId="40151857" w:rsidR="00235B99" w:rsidRPr="00A0243D" w:rsidRDefault="00F5031B" w:rsidP="00C0141D">
      <w:pPr>
        <w:spacing w:line="240" w:lineRule="auto"/>
        <w:jc w:val="both"/>
        <w:rPr>
          <w:rFonts w:ascii="Times New Roman" w:hAnsi="Times New Roman" w:cs="Times New Roman"/>
          <w:sz w:val="20"/>
          <w:szCs w:val="24"/>
        </w:rPr>
      </w:pPr>
      <w:r w:rsidRPr="00A0243D">
        <w:rPr>
          <w:rFonts w:ascii="Times New Roman" w:hAnsi="Times New Roman" w:cs="Times New Roman"/>
          <w:sz w:val="20"/>
          <w:szCs w:val="24"/>
        </w:rPr>
        <w:t xml:space="preserve"> Fuente: elaboración propia</w:t>
      </w:r>
      <w:r w:rsidR="00AF5D4D" w:rsidRPr="00A0243D">
        <w:rPr>
          <w:rFonts w:ascii="Times New Roman" w:hAnsi="Times New Roman" w:cs="Times New Roman"/>
          <w:sz w:val="20"/>
          <w:szCs w:val="24"/>
        </w:rPr>
        <w:t xml:space="preserve"> con información recopilada en diversas entrevistas</w:t>
      </w:r>
      <w:r w:rsidR="00563340" w:rsidRPr="00A0243D">
        <w:rPr>
          <w:rFonts w:ascii="Times New Roman" w:hAnsi="Times New Roman" w:cs="Times New Roman"/>
          <w:sz w:val="20"/>
          <w:szCs w:val="24"/>
        </w:rPr>
        <w:t xml:space="preserve"> (ver </w:t>
      </w:r>
      <w:r w:rsidR="00563340" w:rsidRPr="00A0243D">
        <w:rPr>
          <w:rFonts w:ascii="Times New Roman" w:hAnsi="Times New Roman" w:cs="Times New Roman"/>
          <w:sz w:val="20"/>
          <w:szCs w:val="24"/>
        </w:rPr>
        <w:fldChar w:fldCharType="begin"/>
      </w:r>
      <w:r w:rsidR="00563340" w:rsidRPr="00A0243D">
        <w:rPr>
          <w:rFonts w:ascii="Times New Roman" w:hAnsi="Times New Roman" w:cs="Times New Roman"/>
          <w:sz w:val="20"/>
          <w:szCs w:val="24"/>
        </w:rPr>
        <w:instrText xml:space="preserve"> REF _Ref24877386 \h  \* MERGEFORMAT </w:instrText>
      </w:r>
      <w:r w:rsidR="00563340" w:rsidRPr="00A0243D">
        <w:rPr>
          <w:rFonts w:ascii="Times New Roman" w:hAnsi="Times New Roman" w:cs="Times New Roman"/>
          <w:sz w:val="20"/>
          <w:szCs w:val="24"/>
        </w:rPr>
      </w:r>
      <w:r w:rsidR="00563340" w:rsidRPr="00A0243D">
        <w:rPr>
          <w:rFonts w:ascii="Times New Roman" w:hAnsi="Times New Roman" w:cs="Times New Roman"/>
          <w:sz w:val="20"/>
          <w:szCs w:val="24"/>
        </w:rPr>
        <w:fldChar w:fldCharType="separate"/>
      </w:r>
      <w:r w:rsidR="00E40F63" w:rsidRPr="00E40F63">
        <w:rPr>
          <w:rFonts w:ascii="Times New Roman" w:hAnsi="Times New Roman" w:cs="Times New Roman"/>
          <w:sz w:val="20"/>
          <w:szCs w:val="24"/>
        </w:rPr>
        <w:t>Figura 4. Muestreo por cadena.</w:t>
      </w:r>
      <w:r w:rsidR="00563340" w:rsidRPr="00A0243D">
        <w:rPr>
          <w:rFonts w:ascii="Times New Roman" w:hAnsi="Times New Roman" w:cs="Times New Roman"/>
          <w:sz w:val="20"/>
          <w:szCs w:val="24"/>
        </w:rPr>
        <w:fldChar w:fldCharType="end"/>
      </w:r>
      <w:r w:rsidR="00563340" w:rsidRPr="00A0243D">
        <w:rPr>
          <w:rFonts w:ascii="Times New Roman" w:hAnsi="Times New Roman" w:cs="Times New Roman"/>
          <w:sz w:val="20"/>
          <w:szCs w:val="24"/>
        </w:rPr>
        <w:t>)</w:t>
      </w:r>
    </w:p>
    <w:p w14:paraId="36F0FADF" w14:textId="77777777" w:rsidR="00A65F9B" w:rsidRDefault="00A65F9B" w:rsidP="00C0141D">
      <w:pPr>
        <w:spacing w:line="240" w:lineRule="auto"/>
        <w:jc w:val="both"/>
        <w:rPr>
          <w:rFonts w:ascii="Times New Roman" w:hAnsi="Times New Roman" w:cs="Times New Roman"/>
          <w:sz w:val="24"/>
          <w:szCs w:val="24"/>
        </w:rPr>
      </w:pPr>
    </w:p>
    <w:p w14:paraId="3DD509DE" w14:textId="19ECC1E9" w:rsidR="004F31BC" w:rsidRPr="004D236A" w:rsidRDefault="009D5DC7" w:rsidP="00FE61A9">
      <w:pPr>
        <w:spacing w:line="240" w:lineRule="auto"/>
        <w:ind w:firstLine="360"/>
        <w:jc w:val="both"/>
        <w:rPr>
          <w:rFonts w:ascii="Times New Roman" w:hAnsi="Times New Roman" w:cs="Times New Roman"/>
          <w:sz w:val="24"/>
          <w:szCs w:val="24"/>
        </w:rPr>
      </w:pPr>
      <w:r w:rsidRPr="004D236A">
        <w:rPr>
          <w:rFonts w:ascii="Times New Roman" w:hAnsi="Times New Roman" w:cs="Times New Roman"/>
          <w:sz w:val="24"/>
          <w:szCs w:val="24"/>
        </w:rPr>
        <w:t xml:space="preserve">Estas opiniones se formaron ante el panorama negativo que ofrece el mercado ilícito de la marihuana en Costa Rica. Como tal muestran un esfuerzo de lucha plasmado en un modelo </w:t>
      </w:r>
      <w:r w:rsidR="006227F4">
        <w:rPr>
          <w:rFonts w:ascii="Times New Roman" w:hAnsi="Times New Roman" w:cs="Times New Roman"/>
          <w:sz w:val="24"/>
          <w:szCs w:val="24"/>
        </w:rPr>
        <w:t>prohibicionista</w:t>
      </w:r>
      <w:r w:rsidRPr="004D236A">
        <w:rPr>
          <w:rFonts w:ascii="Times New Roman" w:hAnsi="Times New Roman" w:cs="Times New Roman"/>
          <w:sz w:val="24"/>
          <w:szCs w:val="24"/>
        </w:rPr>
        <w:t xml:space="preserve"> promovido por la Organización de las Naciones Unidas; no obstante, las instituciones públicas no dan pistas de qué hacer ante la poca eficacia de sus medidas. Esto lo mostraron en todos los casos al afrontar con incertidumbre la interrogante que surge naturalmente del contexto que se estudia: ¿Qué hacer ahora?</w:t>
      </w:r>
    </w:p>
    <w:p w14:paraId="67475CE8" w14:textId="77777777" w:rsidR="004F31BC" w:rsidRPr="004D236A" w:rsidRDefault="004F31BC" w:rsidP="00C0141D">
      <w:pPr>
        <w:spacing w:line="240" w:lineRule="auto"/>
        <w:jc w:val="both"/>
        <w:rPr>
          <w:rFonts w:ascii="Times New Roman" w:hAnsi="Times New Roman" w:cs="Times New Roman"/>
          <w:sz w:val="24"/>
          <w:szCs w:val="24"/>
        </w:rPr>
      </w:pPr>
    </w:p>
    <w:p w14:paraId="37C4253F" w14:textId="5455DDB1" w:rsidR="004F31BC" w:rsidRPr="00A0243D" w:rsidRDefault="002A70AD" w:rsidP="008B77D8">
      <w:pPr>
        <w:pStyle w:val="Prrafodelista"/>
        <w:numPr>
          <w:ilvl w:val="0"/>
          <w:numId w:val="18"/>
        </w:num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Reducción de la demanda y Prohibición de la oferta </w:t>
      </w:r>
    </w:p>
    <w:p w14:paraId="55D4FB93" w14:textId="77777777" w:rsidR="00A65F9B" w:rsidRDefault="00A65F9B" w:rsidP="00A65F9B">
      <w:pPr>
        <w:spacing w:line="240" w:lineRule="auto"/>
        <w:ind w:left="851" w:hanging="851"/>
        <w:jc w:val="both"/>
        <w:rPr>
          <w:rFonts w:ascii="Times New Roman" w:hAnsi="Times New Roman" w:cs="Times New Roman"/>
          <w:b/>
          <w:szCs w:val="24"/>
        </w:rPr>
      </w:pPr>
    </w:p>
    <w:p w14:paraId="2740EE0D" w14:textId="0A971218" w:rsidR="00837D49" w:rsidRPr="00FD6279" w:rsidRDefault="00837D49" w:rsidP="00FE61A9">
      <w:pPr>
        <w:spacing w:line="240" w:lineRule="auto"/>
        <w:ind w:firstLine="360"/>
        <w:jc w:val="both"/>
        <w:rPr>
          <w:rFonts w:ascii="Times New Roman" w:hAnsi="Times New Roman" w:cs="Times New Roman"/>
          <w:sz w:val="24"/>
          <w:szCs w:val="24"/>
        </w:rPr>
      </w:pPr>
      <w:r w:rsidRPr="004D236A">
        <w:rPr>
          <w:rFonts w:ascii="Times New Roman" w:hAnsi="Times New Roman" w:cs="Times New Roman"/>
          <w:sz w:val="24"/>
          <w:szCs w:val="24"/>
        </w:rPr>
        <w:t xml:space="preserve">Ante la última interrogante, lo que se pudo percibir de todas las instituciones no fue más que una noción sobre que está mal en la estructura del modelo de fiscalización actual. Sin demostrar verdaderas intenciones de hacer algún cambio, todas las instituciones apuntaron a un cambio en la balanza de esfuerzos entre prevención de la demanda y </w:t>
      </w:r>
      <w:r w:rsidR="002A70AD">
        <w:rPr>
          <w:rFonts w:ascii="Times New Roman" w:hAnsi="Times New Roman" w:cs="Times New Roman"/>
          <w:sz w:val="24"/>
          <w:szCs w:val="24"/>
        </w:rPr>
        <w:t>control</w:t>
      </w:r>
      <w:r w:rsidRPr="004D236A">
        <w:rPr>
          <w:rFonts w:ascii="Times New Roman" w:hAnsi="Times New Roman" w:cs="Times New Roman"/>
          <w:sz w:val="24"/>
          <w:szCs w:val="24"/>
        </w:rPr>
        <w:t xml:space="preserve"> de la oferta. En sí, los esfuerzos de prevención de la demanda figuran como el medio ideal para intervenir en el mercado aun cuando estos mismos se encuentran marginados en el modelo actual.</w:t>
      </w:r>
    </w:p>
    <w:p w14:paraId="457EA9B2" w14:textId="44B2A6E3" w:rsidR="00837D49" w:rsidRPr="00837D49" w:rsidRDefault="00837D49" w:rsidP="009840D0">
      <w:pPr>
        <w:spacing w:line="240" w:lineRule="auto"/>
        <w:ind w:firstLine="360"/>
        <w:jc w:val="both"/>
        <w:rPr>
          <w:rFonts w:ascii="Times New Roman" w:hAnsi="Times New Roman" w:cs="Times New Roman"/>
          <w:sz w:val="24"/>
          <w:szCs w:val="24"/>
        </w:rPr>
      </w:pPr>
      <w:r w:rsidRPr="004D236A">
        <w:rPr>
          <w:rFonts w:ascii="Times New Roman" w:hAnsi="Times New Roman" w:cs="Times New Roman"/>
          <w:sz w:val="24"/>
          <w:szCs w:val="24"/>
        </w:rPr>
        <w:t xml:space="preserve">El IAFA, como principal promotor del eje de prevención tiene una opinión rotunda desde su </w:t>
      </w:r>
      <w:r w:rsidR="00FB004D" w:rsidRPr="004D236A">
        <w:rPr>
          <w:rFonts w:ascii="Times New Roman" w:hAnsi="Times New Roman" w:cs="Times New Roman"/>
          <w:sz w:val="24"/>
          <w:szCs w:val="24"/>
        </w:rPr>
        <w:t>dirección</w:t>
      </w:r>
      <w:r w:rsidR="00FB004D">
        <w:rPr>
          <w:rFonts w:ascii="Times New Roman" w:hAnsi="Times New Roman" w:cs="Times New Roman"/>
          <w:sz w:val="24"/>
          <w:szCs w:val="24"/>
        </w:rPr>
        <w:t>:</w:t>
      </w:r>
      <w:r w:rsidR="00FB004D" w:rsidRPr="004D236A">
        <w:rPr>
          <w:rFonts w:ascii="Times New Roman" w:hAnsi="Times New Roman" w:cs="Times New Roman"/>
          <w:sz w:val="24"/>
          <w:szCs w:val="24"/>
        </w:rPr>
        <w:t xml:space="preserve"> “El</w:t>
      </w:r>
      <w:r w:rsidRPr="004D236A">
        <w:rPr>
          <w:rFonts w:ascii="Times New Roman" w:hAnsi="Times New Roman" w:cs="Times New Roman"/>
          <w:sz w:val="24"/>
          <w:szCs w:val="24"/>
        </w:rPr>
        <w:t xml:space="preserve"> presupuesto asignado a </w:t>
      </w:r>
      <w:r w:rsidR="002A70AD">
        <w:rPr>
          <w:rFonts w:ascii="Times New Roman" w:hAnsi="Times New Roman" w:cs="Times New Roman"/>
          <w:sz w:val="24"/>
          <w:szCs w:val="24"/>
        </w:rPr>
        <w:t>la prohibición</w:t>
      </w:r>
      <w:r w:rsidRPr="004D236A">
        <w:rPr>
          <w:rFonts w:ascii="Times New Roman" w:hAnsi="Times New Roman" w:cs="Times New Roman"/>
          <w:sz w:val="24"/>
          <w:szCs w:val="24"/>
        </w:rPr>
        <w:t xml:space="preserve"> no funciona. La guerra contra las drogas, con todos los años que se lleva en eso, no funciona. Lo ideal sería irse por la prevención y el tratamiento de la demanda” </w:t>
      </w:r>
      <w:r w:rsidR="009840D0">
        <w:rPr>
          <w:rFonts w:ascii="Times New Roman" w:hAnsi="Times New Roman" w:cs="Times New Roman"/>
          <w:sz w:val="24"/>
          <w:szCs w:val="24"/>
        </w:rPr>
        <w:t>(</w:t>
      </w:r>
      <w:r w:rsidRPr="004D236A">
        <w:rPr>
          <w:rFonts w:ascii="Times New Roman" w:hAnsi="Times New Roman" w:cs="Times New Roman"/>
          <w:sz w:val="24"/>
          <w:szCs w:val="24"/>
        </w:rPr>
        <w:t>Oswaldo Aguirre</w:t>
      </w:r>
      <w:r w:rsidR="00EE686A">
        <w:rPr>
          <w:rFonts w:ascii="Times New Roman" w:hAnsi="Times New Roman" w:cs="Times New Roman"/>
          <w:sz w:val="24"/>
          <w:szCs w:val="24"/>
        </w:rPr>
        <w:t>, comunicación personal, 17 de julio del 2019</w:t>
      </w:r>
      <w:r w:rsidR="009840D0">
        <w:rPr>
          <w:rFonts w:ascii="Times New Roman" w:hAnsi="Times New Roman" w:cs="Times New Roman"/>
          <w:sz w:val="24"/>
          <w:szCs w:val="24"/>
        </w:rPr>
        <w:t>).</w:t>
      </w:r>
    </w:p>
    <w:p w14:paraId="77DED501" w14:textId="484E2FC1" w:rsidR="004D236A" w:rsidRDefault="004D236A" w:rsidP="00A65F9B">
      <w:pPr>
        <w:spacing w:line="240" w:lineRule="auto"/>
        <w:ind w:left="851" w:hanging="851"/>
        <w:jc w:val="both"/>
        <w:rPr>
          <w:rFonts w:ascii="Times New Roman" w:hAnsi="Times New Roman" w:cs="Times New Roman"/>
          <w:b/>
          <w:szCs w:val="24"/>
        </w:rPr>
      </w:pPr>
      <w:r w:rsidRPr="00A0243D">
        <w:rPr>
          <w:rFonts w:ascii="Times New Roman" w:hAnsi="Times New Roman" w:cs="Times New Roman"/>
          <w:b/>
          <w:szCs w:val="24"/>
        </w:rPr>
        <w:lastRenderedPageBreak/>
        <w:t xml:space="preserve">Cuadro b. </w:t>
      </w:r>
      <w:r w:rsidR="00A65F9B" w:rsidRPr="00A0243D">
        <w:rPr>
          <w:rFonts w:ascii="Times New Roman" w:hAnsi="Times New Roman" w:cs="Times New Roman"/>
          <w:b/>
          <w:szCs w:val="24"/>
        </w:rPr>
        <w:t xml:space="preserve">Diagnóstico sobre los ejes del Plan Nacional de Drogas: </w:t>
      </w:r>
      <w:r w:rsidR="002A70AD">
        <w:rPr>
          <w:rFonts w:ascii="Times New Roman" w:hAnsi="Times New Roman" w:cs="Times New Roman"/>
          <w:b/>
          <w:szCs w:val="24"/>
        </w:rPr>
        <w:t>prohibición</w:t>
      </w:r>
      <w:r w:rsidR="00A65F9B" w:rsidRPr="00A0243D">
        <w:rPr>
          <w:rFonts w:ascii="Times New Roman" w:hAnsi="Times New Roman" w:cs="Times New Roman"/>
          <w:b/>
          <w:szCs w:val="24"/>
        </w:rPr>
        <w:t xml:space="preserve"> de la oferta y </w:t>
      </w:r>
      <w:r w:rsidR="002A70AD">
        <w:rPr>
          <w:rFonts w:ascii="Times New Roman" w:hAnsi="Times New Roman" w:cs="Times New Roman"/>
          <w:b/>
          <w:szCs w:val="24"/>
        </w:rPr>
        <w:t>reducción de la demanda</w:t>
      </w:r>
      <w:r w:rsidR="00A65F9B" w:rsidRPr="00A0243D">
        <w:rPr>
          <w:rFonts w:ascii="Times New Roman" w:hAnsi="Times New Roman" w:cs="Times New Roman"/>
          <w:b/>
          <w:szCs w:val="24"/>
        </w:rPr>
        <w:t xml:space="preserve"> </w:t>
      </w:r>
    </w:p>
    <w:p w14:paraId="2F62C174" w14:textId="77777777" w:rsidR="00A0243D" w:rsidRPr="00A0243D" w:rsidRDefault="00A0243D" w:rsidP="00A65F9B">
      <w:pPr>
        <w:spacing w:line="240" w:lineRule="auto"/>
        <w:ind w:left="851" w:hanging="851"/>
        <w:jc w:val="both"/>
        <w:rPr>
          <w:rFonts w:ascii="Times New Roman" w:hAnsi="Times New Roman" w:cs="Times New Roman"/>
          <w:b/>
          <w:szCs w:val="24"/>
        </w:rPr>
      </w:pPr>
    </w:p>
    <w:tbl>
      <w:tblPr>
        <w:tblW w:w="8400" w:type="dxa"/>
        <w:tblInd w:w="-10" w:type="dxa"/>
        <w:tblCellMar>
          <w:left w:w="70" w:type="dxa"/>
          <w:right w:w="70" w:type="dxa"/>
        </w:tblCellMar>
        <w:tblLook w:val="04A0" w:firstRow="1" w:lastRow="0" w:firstColumn="1" w:lastColumn="0" w:noHBand="0" w:noVBand="1"/>
      </w:tblPr>
      <w:tblGrid>
        <w:gridCol w:w="1985"/>
        <w:gridCol w:w="2268"/>
        <w:gridCol w:w="2551"/>
        <w:gridCol w:w="1596"/>
      </w:tblGrid>
      <w:tr w:rsidR="009F3B1C" w:rsidRPr="009F3B1C" w14:paraId="72E442E1" w14:textId="77777777" w:rsidTr="009F3B1C">
        <w:trPr>
          <w:trHeight w:val="315"/>
        </w:trPr>
        <w:tc>
          <w:tcPr>
            <w:tcW w:w="8400" w:type="dxa"/>
            <w:gridSpan w:val="4"/>
            <w:tcBorders>
              <w:top w:val="single" w:sz="8" w:space="0" w:color="auto"/>
              <w:left w:val="single" w:sz="8" w:space="0" w:color="auto"/>
              <w:bottom w:val="single" w:sz="8" w:space="0" w:color="auto"/>
              <w:right w:val="single" w:sz="8" w:space="0" w:color="000000"/>
            </w:tcBorders>
            <w:shd w:val="clear" w:color="000000" w:fill="DDEBF7"/>
            <w:vAlign w:val="center"/>
            <w:hideMark/>
          </w:tcPr>
          <w:p w14:paraId="4BAE2593" w14:textId="77777777" w:rsidR="009F3B1C" w:rsidRPr="009F3B1C" w:rsidRDefault="009F3B1C" w:rsidP="009F3B1C">
            <w:pPr>
              <w:spacing w:after="0" w:line="240" w:lineRule="auto"/>
              <w:jc w:val="center"/>
              <w:rPr>
                <w:rFonts w:ascii="Times New Roman" w:eastAsia="Times New Roman" w:hAnsi="Times New Roman" w:cs="Times New Roman"/>
                <w:b/>
                <w:bCs/>
                <w:color w:val="000000"/>
                <w:sz w:val="20"/>
                <w:szCs w:val="20"/>
                <w:lang w:eastAsia="es-CR"/>
              </w:rPr>
            </w:pPr>
            <w:r w:rsidRPr="009F3B1C">
              <w:rPr>
                <w:rFonts w:ascii="Times New Roman" w:eastAsia="Times New Roman" w:hAnsi="Times New Roman" w:cs="Times New Roman"/>
                <w:b/>
                <w:bCs/>
                <w:color w:val="000000"/>
                <w:sz w:val="20"/>
                <w:szCs w:val="20"/>
                <w:lang w:eastAsia="es-CR"/>
              </w:rPr>
              <w:t>Actores</w:t>
            </w:r>
          </w:p>
        </w:tc>
      </w:tr>
      <w:tr w:rsidR="009F3B1C" w:rsidRPr="009F3B1C" w14:paraId="14AE5CCA" w14:textId="77777777" w:rsidTr="00546148">
        <w:trPr>
          <w:trHeight w:val="525"/>
        </w:trPr>
        <w:tc>
          <w:tcPr>
            <w:tcW w:w="1985" w:type="dxa"/>
            <w:tcBorders>
              <w:top w:val="nil"/>
              <w:left w:val="single" w:sz="8" w:space="0" w:color="auto"/>
              <w:bottom w:val="single" w:sz="8" w:space="0" w:color="auto"/>
              <w:right w:val="single" w:sz="8" w:space="0" w:color="auto"/>
            </w:tcBorders>
            <w:shd w:val="clear" w:color="000000" w:fill="DDEBF7"/>
            <w:vAlign w:val="center"/>
            <w:hideMark/>
          </w:tcPr>
          <w:p w14:paraId="39E6A0B5" w14:textId="77777777" w:rsidR="009F3B1C" w:rsidRPr="009F3B1C" w:rsidRDefault="009F3B1C" w:rsidP="009F3B1C">
            <w:pPr>
              <w:spacing w:after="0" w:line="240" w:lineRule="auto"/>
              <w:rPr>
                <w:rFonts w:ascii="Times New Roman" w:eastAsia="Times New Roman" w:hAnsi="Times New Roman" w:cs="Times New Roman"/>
                <w:b/>
                <w:bCs/>
                <w:color w:val="000000"/>
                <w:sz w:val="20"/>
                <w:szCs w:val="20"/>
                <w:lang w:eastAsia="es-CR"/>
              </w:rPr>
            </w:pPr>
            <w:r w:rsidRPr="009F3B1C">
              <w:rPr>
                <w:rFonts w:ascii="Times New Roman" w:eastAsia="Times New Roman" w:hAnsi="Times New Roman" w:cs="Times New Roman"/>
                <w:b/>
                <w:bCs/>
                <w:color w:val="000000"/>
                <w:sz w:val="20"/>
                <w:szCs w:val="20"/>
                <w:lang w:eastAsia="es-CR"/>
              </w:rPr>
              <w:t>IAFA</w:t>
            </w:r>
          </w:p>
        </w:tc>
        <w:tc>
          <w:tcPr>
            <w:tcW w:w="2268" w:type="dxa"/>
            <w:tcBorders>
              <w:top w:val="nil"/>
              <w:left w:val="nil"/>
              <w:bottom w:val="single" w:sz="8" w:space="0" w:color="auto"/>
              <w:right w:val="single" w:sz="8" w:space="0" w:color="auto"/>
            </w:tcBorders>
            <w:shd w:val="clear" w:color="000000" w:fill="DDEBF7"/>
            <w:vAlign w:val="center"/>
            <w:hideMark/>
          </w:tcPr>
          <w:p w14:paraId="5FB01A0A" w14:textId="77777777" w:rsidR="009F3B1C" w:rsidRPr="009F3B1C" w:rsidRDefault="009F3B1C" w:rsidP="009F3B1C">
            <w:pPr>
              <w:spacing w:after="0" w:line="240" w:lineRule="auto"/>
              <w:rPr>
                <w:rFonts w:ascii="Times New Roman" w:eastAsia="Times New Roman" w:hAnsi="Times New Roman" w:cs="Times New Roman"/>
                <w:b/>
                <w:bCs/>
                <w:color w:val="000000"/>
                <w:sz w:val="20"/>
                <w:szCs w:val="20"/>
                <w:lang w:eastAsia="es-CR"/>
              </w:rPr>
            </w:pPr>
            <w:r w:rsidRPr="009F3B1C">
              <w:rPr>
                <w:rFonts w:ascii="Times New Roman" w:eastAsia="Times New Roman" w:hAnsi="Times New Roman" w:cs="Times New Roman"/>
                <w:b/>
                <w:bCs/>
                <w:color w:val="000000"/>
                <w:sz w:val="20"/>
                <w:szCs w:val="20"/>
                <w:lang w:eastAsia="es-CR"/>
              </w:rPr>
              <w:t>ICD</w:t>
            </w:r>
          </w:p>
        </w:tc>
        <w:tc>
          <w:tcPr>
            <w:tcW w:w="2551" w:type="dxa"/>
            <w:tcBorders>
              <w:top w:val="nil"/>
              <w:left w:val="nil"/>
              <w:bottom w:val="single" w:sz="8" w:space="0" w:color="auto"/>
              <w:right w:val="single" w:sz="8" w:space="0" w:color="auto"/>
            </w:tcBorders>
            <w:shd w:val="clear" w:color="000000" w:fill="DDEBF7"/>
            <w:vAlign w:val="center"/>
            <w:hideMark/>
          </w:tcPr>
          <w:p w14:paraId="01E3ED1E" w14:textId="77777777" w:rsidR="009F3B1C" w:rsidRPr="009F3B1C" w:rsidRDefault="009F3B1C" w:rsidP="009F3B1C">
            <w:pPr>
              <w:spacing w:after="0" w:line="240" w:lineRule="auto"/>
              <w:rPr>
                <w:rFonts w:ascii="Times New Roman" w:eastAsia="Times New Roman" w:hAnsi="Times New Roman" w:cs="Times New Roman"/>
                <w:b/>
                <w:bCs/>
                <w:color w:val="000000"/>
                <w:sz w:val="20"/>
                <w:szCs w:val="20"/>
                <w:lang w:eastAsia="es-CR"/>
              </w:rPr>
            </w:pPr>
            <w:r w:rsidRPr="009F3B1C">
              <w:rPr>
                <w:rFonts w:ascii="Times New Roman" w:eastAsia="Times New Roman" w:hAnsi="Times New Roman" w:cs="Times New Roman"/>
                <w:b/>
                <w:bCs/>
                <w:color w:val="000000"/>
                <w:sz w:val="20"/>
                <w:szCs w:val="20"/>
                <w:lang w:eastAsia="es-CR"/>
              </w:rPr>
              <w:t>Ministerio de Salud</w:t>
            </w:r>
          </w:p>
        </w:tc>
        <w:tc>
          <w:tcPr>
            <w:tcW w:w="1596" w:type="dxa"/>
            <w:tcBorders>
              <w:top w:val="nil"/>
              <w:left w:val="nil"/>
              <w:bottom w:val="single" w:sz="8" w:space="0" w:color="auto"/>
              <w:right w:val="single" w:sz="8" w:space="0" w:color="auto"/>
            </w:tcBorders>
            <w:shd w:val="clear" w:color="000000" w:fill="DDEBF7"/>
            <w:vAlign w:val="center"/>
            <w:hideMark/>
          </w:tcPr>
          <w:p w14:paraId="200C5890" w14:textId="43AD20C9" w:rsidR="009F3B1C" w:rsidRPr="009F3B1C" w:rsidRDefault="00710E1F" w:rsidP="009F3B1C">
            <w:pPr>
              <w:spacing w:after="0" w:line="240" w:lineRule="auto"/>
              <w:rPr>
                <w:rFonts w:ascii="Times New Roman" w:eastAsia="Times New Roman" w:hAnsi="Times New Roman" w:cs="Times New Roman"/>
                <w:b/>
                <w:bCs/>
                <w:color w:val="000000"/>
                <w:sz w:val="20"/>
                <w:szCs w:val="20"/>
                <w:lang w:eastAsia="es-CR"/>
              </w:rPr>
            </w:pPr>
            <w:r>
              <w:rPr>
                <w:rFonts w:ascii="Times New Roman" w:eastAsia="Times New Roman" w:hAnsi="Times New Roman" w:cs="Times New Roman"/>
                <w:b/>
                <w:bCs/>
                <w:color w:val="000000"/>
                <w:sz w:val="20"/>
                <w:szCs w:val="20"/>
                <w:lang w:eastAsia="es-CR"/>
              </w:rPr>
              <w:t>MSP</w:t>
            </w:r>
          </w:p>
        </w:tc>
      </w:tr>
      <w:tr w:rsidR="009F3B1C" w:rsidRPr="009F3B1C" w14:paraId="0672AD43" w14:textId="77777777" w:rsidTr="00546148">
        <w:trPr>
          <w:trHeight w:val="6106"/>
        </w:trPr>
        <w:tc>
          <w:tcPr>
            <w:tcW w:w="1985" w:type="dxa"/>
            <w:tcBorders>
              <w:top w:val="nil"/>
              <w:left w:val="single" w:sz="8" w:space="0" w:color="auto"/>
              <w:bottom w:val="single" w:sz="8" w:space="0" w:color="auto"/>
              <w:right w:val="single" w:sz="8" w:space="0" w:color="auto"/>
            </w:tcBorders>
            <w:shd w:val="clear" w:color="auto" w:fill="auto"/>
            <w:vAlign w:val="center"/>
            <w:hideMark/>
          </w:tcPr>
          <w:p w14:paraId="002A7F03" w14:textId="68D5784E" w:rsidR="009F3B1C" w:rsidRPr="009F3B1C" w:rsidRDefault="009F3B1C" w:rsidP="009F3B1C">
            <w:pPr>
              <w:spacing w:after="0" w:line="240" w:lineRule="auto"/>
              <w:rPr>
                <w:rFonts w:ascii="Times New Roman" w:eastAsia="Times New Roman" w:hAnsi="Times New Roman" w:cs="Times New Roman"/>
                <w:color w:val="000000"/>
                <w:sz w:val="20"/>
                <w:szCs w:val="20"/>
                <w:lang w:eastAsia="es-CR"/>
              </w:rPr>
            </w:pPr>
            <w:r w:rsidRPr="009F3B1C">
              <w:rPr>
                <w:rFonts w:ascii="Times New Roman" w:eastAsia="Times New Roman" w:hAnsi="Times New Roman" w:cs="Times New Roman"/>
                <w:color w:val="000000"/>
                <w:sz w:val="20"/>
                <w:szCs w:val="20"/>
                <w:lang w:eastAsia="es-CR"/>
              </w:rPr>
              <w:t xml:space="preserve">Se considera de vital importancia el abordaje del tema desde el eje de prevención y tratamiento. La asignación de recursos a este eje es mínima al comparar los esfuerzos dirigidos al eje de </w:t>
            </w:r>
            <w:r w:rsidR="002A70AD">
              <w:rPr>
                <w:rFonts w:ascii="Times New Roman" w:eastAsia="Times New Roman" w:hAnsi="Times New Roman" w:cs="Times New Roman"/>
                <w:color w:val="000000"/>
                <w:sz w:val="20"/>
                <w:szCs w:val="20"/>
                <w:lang w:eastAsia="es-CR"/>
              </w:rPr>
              <w:t>prohibición</w:t>
            </w:r>
            <w:r w:rsidRPr="009F3B1C">
              <w:rPr>
                <w:rFonts w:ascii="Times New Roman" w:eastAsia="Times New Roman" w:hAnsi="Times New Roman" w:cs="Times New Roman"/>
                <w:color w:val="000000"/>
                <w:sz w:val="20"/>
                <w:szCs w:val="20"/>
                <w:lang w:eastAsia="es-CR"/>
              </w:rPr>
              <w:t xml:space="preserve">, no obstante, </w:t>
            </w:r>
            <w:r w:rsidR="002A70AD">
              <w:rPr>
                <w:rFonts w:ascii="Times New Roman" w:eastAsia="Times New Roman" w:hAnsi="Times New Roman" w:cs="Times New Roman"/>
                <w:color w:val="000000"/>
                <w:sz w:val="20"/>
                <w:szCs w:val="20"/>
                <w:lang w:eastAsia="es-CR"/>
              </w:rPr>
              <w:t>el control de la oferta</w:t>
            </w:r>
            <w:r w:rsidRPr="009F3B1C">
              <w:rPr>
                <w:rFonts w:ascii="Times New Roman" w:eastAsia="Times New Roman" w:hAnsi="Times New Roman" w:cs="Times New Roman"/>
                <w:color w:val="000000"/>
                <w:sz w:val="20"/>
                <w:szCs w:val="20"/>
                <w:lang w:eastAsia="es-CR"/>
              </w:rPr>
              <w:t xml:space="preserve"> no ha dado resultados apreciables. La óptica del IAFA sugiere la atención de la demanda como prioritaria.</w:t>
            </w:r>
          </w:p>
        </w:tc>
        <w:tc>
          <w:tcPr>
            <w:tcW w:w="2268" w:type="dxa"/>
            <w:tcBorders>
              <w:top w:val="nil"/>
              <w:left w:val="nil"/>
              <w:bottom w:val="single" w:sz="8" w:space="0" w:color="auto"/>
              <w:right w:val="single" w:sz="8" w:space="0" w:color="auto"/>
            </w:tcBorders>
            <w:shd w:val="clear" w:color="auto" w:fill="auto"/>
            <w:vAlign w:val="center"/>
            <w:hideMark/>
          </w:tcPr>
          <w:p w14:paraId="79575075" w14:textId="5F484F6B" w:rsidR="009F3B1C" w:rsidRPr="009F3B1C" w:rsidRDefault="009F3B1C" w:rsidP="004D236A">
            <w:pPr>
              <w:spacing w:after="0" w:line="240" w:lineRule="auto"/>
              <w:rPr>
                <w:rFonts w:ascii="Times New Roman" w:eastAsia="Times New Roman" w:hAnsi="Times New Roman" w:cs="Times New Roman"/>
                <w:color w:val="000000"/>
                <w:sz w:val="20"/>
                <w:szCs w:val="20"/>
                <w:lang w:eastAsia="es-CR"/>
              </w:rPr>
            </w:pPr>
            <w:r w:rsidRPr="009F3B1C">
              <w:rPr>
                <w:rFonts w:ascii="Times New Roman" w:eastAsia="Times New Roman" w:hAnsi="Times New Roman" w:cs="Times New Roman"/>
                <w:color w:val="000000"/>
                <w:sz w:val="20"/>
                <w:szCs w:val="20"/>
                <w:lang w:eastAsia="es-CR"/>
              </w:rPr>
              <w:t xml:space="preserve">Desde la oficina de prevención. Se considera que haber plantado una guerra contra las drogas fue un desperdicio de recursos, esto al considerar la expansión del mercado en los últimos años y el elevado coste económico que se ha incurrido. Así mismo, se </w:t>
            </w:r>
            <w:r w:rsidR="004D236A">
              <w:rPr>
                <w:rFonts w:ascii="Times New Roman" w:eastAsia="Times New Roman" w:hAnsi="Times New Roman" w:cs="Times New Roman"/>
                <w:color w:val="000000"/>
                <w:sz w:val="20"/>
                <w:szCs w:val="20"/>
                <w:lang w:eastAsia="es-CR"/>
              </w:rPr>
              <w:t>discute</w:t>
            </w:r>
            <w:r w:rsidRPr="009F3B1C">
              <w:rPr>
                <w:rFonts w:ascii="Times New Roman" w:eastAsia="Times New Roman" w:hAnsi="Times New Roman" w:cs="Times New Roman"/>
                <w:color w:val="000000"/>
                <w:sz w:val="20"/>
                <w:szCs w:val="20"/>
                <w:lang w:eastAsia="es-CR"/>
              </w:rPr>
              <w:t xml:space="preserve"> por la ruta histórica que siguió la regulación de otras drogas como el alcohol y el tabaco, pues ambas drogas lidiaron con un</w:t>
            </w:r>
            <w:r w:rsidR="002A70AD">
              <w:rPr>
                <w:rFonts w:ascii="Times New Roman" w:eastAsia="Times New Roman" w:hAnsi="Times New Roman" w:cs="Times New Roman"/>
                <w:color w:val="000000"/>
                <w:sz w:val="20"/>
                <w:szCs w:val="20"/>
                <w:lang w:eastAsia="es-CR"/>
              </w:rPr>
              <w:t xml:space="preserve"> control</w:t>
            </w:r>
            <w:r w:rsidRPr="009F3B1C">
              <w:rPr>
                <w:rFonts w:ascii="Times New Roman" w:eastAsia="Times New Roman" w:hAnsi="Times New Roman" w:cs="Times New Roman"/>
                <w:color w:val="000000"/>
                <w:sz w:val="20"/>
                <w:szCs w:val="20"/>
                <w:lang w:eastAsia="es-CR"/>
              </w:rPr>
              <w:t xml:space="preserve"> fallid</w:t>
            </w:r>
            <w:r w:rsidR="001E7C72">
              <w:rPr>
                <w:rFonts w:ascii="Times New Roman" w:eastAsia="Times New Roman" w:hAnsi="Times New Roman" w:cs="Times New Roman"/>
                <w:color w:val="000000"/>
                <w:sz w:val="20"/>
                <w:szCs w:val="20"/>
                <w:lang w:eastAsia="es-CR"/>
              </w:rPr>
              <w:t>o</w:t>
            </w:r>
            <w:r w:rsidRPr="009F3B1C">
              <w:rPr>
                <w:rFonts w:ascii="Times New Roman" w:eastAsia="Times New Roman" w:hAnsi="Times New Roman" w:cs="Times New Roman"/>
                <w:color w:val="000000"/>
                <w:sz w:val="20"/>
                <w:szCs w:val="20"/>
                <w:lang w:eastAsia="es-CR"/>
              </w:rPr>
              <w:t xml:space="preserve"> de su mercado antes de decidir regular su consumo de forma estricta.</w:t>
            </w:r>
          </w:p>
        </w:tc>
        <w:tc>
          <w:tcPr>
            <w:tcW w:w="2551" w:type="dxa"/>
            <w:tcBorders>
              <w:top w:val="nil"/>
              <w:left w:val="nil"/>
              <w:bottom w:val="single" w:sz="8" w:space="0" w:color="auto"/>
              <w:right w:val="single" w:sz="8" w:space="0" w:color="auto"/>
            </w:tcBorders>
            <w:shd w:val="clear" w:color="auto" w:fill="auto"/>
            <w:vAlign w:val="center"/>
            <w:hideMark/>
          </w:tcPr>
          <w:p w14:paraId="25B68574" w14:textId="175CA072" w:rsidR="009F3B1C" w:rsidRPr="009F3B1C" w:rsidRDefault="009F3B1C" w:rsidP="009F3B1C">
            <w:pPr>
              <w:spacing w:after="0" w:line="240" w:lineRule="auto"/>
              <w:rPr>
                <w:rFonts w:ascii="Times New Roman" w:eastAsia="Times New Roman" w:hAnsi="Times New Roman" w:cs="Times New Roman"/>
                <w:color w:val="000000"/>
                <w:sz w:val="20"/>
                <w:szCs w:val="20"/>
                <w:lang w:eastAsia="es-CR"/>
              </w:rPr>
            </w:pPr>
            <w:r w:rsidRPr="009F3B1C">
              <w:rPr>
                <w:rFonts w:ascii="Times New Roman" w:eastAsia="Times New Roman" w:hAnsi="Times New Roman" w:cs="Times New Roman"/>
                <w:color w:val="000000"/>
                <w:sz w:val="20"/>
                <w:szCs w:val="20"/>
                <w:lang w:eastAsia="es-CR"/>
              </w:rPr>
              <w:t xml:space="preserve">Las acciones represivas pueden verse comprometidas al considerar la especialización de las organizaciones narcotraficantes. La operación de actividades ilícitas contempla el accionar de los cuerpos policiales, por tanto, se les considera a los narcotraficantes estar siempre un paso adelante. Pero también, se debe considerar la peligrosidad asociada de atender consumidores en zonas de vulnerabilidad social, por </w:t>
            </w:r>
            <w:r w:rsidR="00FE61A9" w:rsidRPr="009F3B1C">
              <w:rPr>
                <w:rFonts w:ascii="Times New Roman" w:eastAsia="Times New Roman" w:hAnsi="Times New Roman" w:cs="Times New Roman"/>
                <w:color w:val="000000"/>
                <w:sz w:val="20"/>
                <w:szCs w:val="20"/>
                <w:lang w:eastAsia="es-CR"/>
              </w:rPr>
              <w:t>tanto,</w:t>
            </w:r>
            <w:r w:rsidRPr="009F3B1C">
              <w:rPr>
                <w:rFonts w:ascii="Times New Roman" w:eastAsia="Times New Roman" w:hAnsi="Times New Roman" w:cs="Times New Roman"/>
                <w:color w:val="000000"/>
                <w:sz w:val="20"/>
                <w:szCs w:val="20"/>
                <w:lang w:eastAsia="es-CR"/>
              </w:rPr>
              <w:t xml:space="preserve"> se considera pertinente que los cuerpos policiales aíslen al consumidor antes de ser atendido. Así mismo, el foco de atención se centra exclusivamente en este tipo de consumidores dado la limitación de recursos.</w:t>
            </w:r>
          </w:p>
        </w:tc>
        <w:tc>
          <w:tcPr>
            <w:tcW w:w="1596" w:type="dxa"/>
            <w:tcBorders>
              <w:top w:val="nil"/>
              <w:left w:val="nil"/>
              <w:bottom w:val="single" w:sz="8" w:space="0" w:color="auto"/>
              <w:right w:val="single" w:sz="8" w:space="0" w:color="auto"/>
            </w:tcBorders>
            <w:shd w:val="clear" w:color="auto" w:fill="auto"/>
            <w:vAlign w:val="center"/>
            <w:hideMark/>
          </w:tcPr>
          <w:p w14:paraId="662A790C" w14:textId="77777777" w:rsidR="009F3B1C" w:rsidRPr="009F3B1C" w:rsidRDefault="009F3B1C" w:rsidP="009F3B1C">
            <w:pPr>
              <w:spacing w:after="0" w:line="240" w:lineRule="auto"/>
              <w:rPr>
                <w:rFonts w:ascii="Times New Roman" w:eastAsia="Times New Roman" w:hAnsi="Times New Roman" w:cs="Times New Roman"/>
                <w:color w:val="000000"/>
                <w:sz w:val="20"/>
                <w:szCs w:val="20"/>
                <w:lang w:eastAsia="es-CR"/>
              </w:rPr>
            </w:pPr>
            <w:r w:rsidRPr="009F3B1C">
              <w:rPr>
                <w:rFonts w:ascii="Times New Roman" w:eastAsia="Times New Roman" w:hAnsi="Times New Roman" w:cs="Times New Roman"/>
                <w:color w:val="000000"/>
                <w:sz w:val="20"/>
                <w:szCs w:val="20"/>
                <w:lang w:eastAsia="es-CR"/>
              </w:rPr>
              <w:t>La clave para reducir el mercado es comprendiendo las dinámicas de consumo; no obstante, ante un problema ya instaurado en el país es necesario la acción represiva para aminorar el efecto del narcotráfico en el país, esto busca reducir la diversificación de actividades criminales y el poder de estas organizaciones en la sociedad.</w:t>
            </w:r>
          </w:p>
        </w:tc>
      </w:tr>
    </w:tbl>
    <w:p w14:paraId="71EC1EA2" w14:textId="77777777" w:rsidR="004F31BC" w:rsidRDefault="004F31BC" w:rsidP="00C0141D">
      <w:pPr>
        <w:spacing w:line="240" w:lineRule="auto"/>
        <w:jc w:val="both"/>
        <w:rPr>
          <w:rFonts w:ascii="Times New Roman" w:hAnsi="Times New Roman" w:cs="Times New Roman"/>
          <w:sz w:val="28"/>
          <w:szCs w:val="24"/>
        </w:rPr>
      </w:pPr>
    </w:p>
    <w:p w14:paraId="733E7624" w14:textId="22C8AFA5" w:rsidR="004F31BC" w:rsidRPr="00A0243D" w:rsidRDefault="004D236A" w:rsidP="00C0141D">
      <w:pPr>
        <w:spacing w:line="240" w:lineRule="auto"/>
        <w:jc w:val="both"/>
        <w:rPr>
          <w:rFonts w:ascii="Times New Roman" w:hAnsi="Times New Roman" w:cs="Times New Roman"/>
          <w:sz w:val="24"/>
          <w:szCs w:val="24"/>
        </w:rPr>
      </w:pPr>
      <w:r w:rsidRPr="00A0243D">
        <w:rPr>
          <w:rFonts w:ascii="Times New Roman" w:hAnsi="Times New Roman" w:cs="Times New Roman"/>
          <w:sz w:val="20"/>
          <w:szCs w:val="24"/>
        </w:rPr>
        <w:t xml:space="preserve">Fuente: elaboración propia con información recopilada en diversas entrevistas (ver </w:t>
      </w:r>
      <w:r w:rsidRPr="00A0243D">
        <w:rPr>
          <w:rFonts w:ascii="Times New Roman" w:hAnsi="Times New Roman" w:cs="Times New Roman"/>
          <w:sz w:val="20"/>
          <w:szCs w:val="24"/>
        </w:rPr>
        <w:fldChar w:fldCharType="begin"/>
      </w:r>
      <w:r w:rsidRPr="00A0243D">
        <w:rPr>
          <w:rFonts w:ascii="Times New Roman" w:hAnsi="Times New Roman" w:cs="Times New Roman"/>
          <w:sz w:val="20"/>
          <w:szCs w:val="24"/>
        </w:rPr>
        <w:instrText xml:space="preserve"> REF _Ref24877386 \h  \* MERGEFORMAT </w:instrText>
      </w:r>
      <w:r w:rsidRPr="00A0243D">
        <w:rPr>
          <w:rFonts w:ascii="Times New Roman" w:hAnsi="Times New Roman" w:cs="Times New Roman"/>
          <w:sz w:val="20"/>
          <w:szCs w:val="24"/>
        </w:rPr>
      </w:r>
      <w:r w:rsidRPr="00A0243D">
        <w:rPr>
          <w:rFonts w:ascii="Times New Roman" w:hAnsi="Times New Roman" w:cs="Times New Roman"/>
          <w:sz w:val="20"/>
          <w:szCs w:val="24"/>
        </w:rPr>
        <w:fldChar w:fldCharType="separate"/>
      </w:r>
      <w:r w:rsidR="00E40F63" w:rsidRPr="00E40F63">
        <w:rPr>
          <w:rFonts w:ascii="Times New Roman" w:hAnsi="Times New Roman" w:cs="Times New Roman"/>
          <w:sz w:val="20"/>
          <w:szCs w:val="24"/>
        </w:rPr>
        <w:t>Figura 4. Muestreo por cadena.</w:t>
      </w:r>
      <w:r w:rsidRPr="00A0243D">
        <w:rPr>
          <w:rFonts w:ascii="Times New Roman" w:hAnsi="Times New Roman" w:cs="Times New Roman"/>
          <w:sz w:val="20"/>
          <w:szCs w:val="24"/>
        </w:rPr>
        <w:fldChar w:fldCharType="end"/>
      </w:r>
      <w:r w:rsidRPr="00A0243D">
        <w:rPr>
          <w:rFonts w:ascii="Times New Roman" w:hAnsi="Times New Roman" w:cs="Times New Roman"/>
          <w:sz w:val="20"/>
          <w:szCs w:val="24"/>
        </w:rPr>
        <w:t>)</w:t>
      </w:r>
    </w:p>
    <w:p w14:paraId="54BFE0C8" w14:textId="6C2D5600" w:rsidR="00A65F9B" w:rsidRPr="001E7C72" w:rsidRDefault="00A65F9B" w:rsidP="001E7C72">
      <w:pPr>
        <w:spacing w:line="240" w:lineRule="auto"/>
        <w:ind w:firstLine="708"/>
        <w:jc w:val="both"/>
        <w:rPr>
          <w:rFonts w:ascii="Times New Roman" w:hAnsi="Times New Roman" w:cs="Times New Roman"/>
          <w:b/>
          <w:sz w:val="24"/>
          <w:szCs w:val="24"/>
        </w:rPr>
      </w:pPr>
      <w:r w:rsidRPr="004D236A">
        <w:rPr>
          <w:rFonts w:ascii="Times New Roman" w:hAnsi="Times New Roman" w:cs="Times New Roman"/>
          <w:sz w:val="24"/>
          <w:szCs w:val="24"/>
        </w:rPr>
        <w:t xml:space="preserve">Inclusive, representantes de las instituciones a cargo del eje de </w:t>
      </w:r>
      <w:r w:rsidR="002A70AD">
        <w:rPr>
          <w:rFonts w:ascii="Times New Roman" w:hAnsi="Times New Roman" w:cs="Times New Roman"/>
          <w:sz w:val="24"/>
          <w:szCs w:val="24"/>
        </w:rPr>
        <w:t>prohibición</w:t>
      </w:r>
      <w:r w:rsidRPr="004D236A">
        <w:rPr>
          <w:rFonts w:ascii="Times New Roman" w:hAnsi="Times New Roman" w:cs="Times New Roman"/>
          <w:sz w:val="24"/>
          <w:szCs w:val="24"/>
        </w:rPr>
        <w:t xml:space="preserve"> concuerdan con la mala distribución que se ha hecho entre estos ejes</w:t>
      </w:r>
      <w:r w:rsidR="001E7C72">
        <w:rPr>
          <w:rFonts w:ascii="Times New Roman" w:hAnsi="Times New Roman" w:cs="Times New Roman"/>
          <w:sz w:val="24"/>
          <w:szCs w:val="24"/>
        </w:rPr>
        <w:t xml:space="preserve">: </w:t>
      </w:r>
      <w:r w:rsidRPr="004D236A">
        <w:rPr>
          <w:rFonts w:ascii="Times New Roman" w:hAnsi="Times New Roman" w:cs="Times New Roman"/>
          <w:bCs/>
          <w:sz w:val="24"/>
          <w:szCs w:val="24"/>
        </w:rPr>
        <w:t xml:space="preserve">“Deficiente, la </w:t>
      </w:r>
      <w:r w:rsidR="002A70AD">
        <w:rPr>
          <w:rFonts w:ascii="Times New Roman" w:hAnsi="Times New Roman" w:cs="Times New Roman"/>
          <w:bCs/>
          <w:sz w:val="24"/>
          <w:szCs w:val="24"/>
        </w:rPr>
        <w:t>prohibición</w:t>
      </w:r>
      <w:r w:rsidRPr="004D236A">
        <w:rPr>
          <w:rFonts w:ascii="Times New Roman" w:hAnsi="Times New Roman" w:cs="Times New Roman"/>
          <w:bCs/>
          <w:sz w:val="24"/>
          <w:szCs w:val="24"/>
        </w:rPr>
        <w:t xml:space="preserve"> no es la respuesta para un problema de esta naturaleza, la respuesta se debe de dar por el lado de educación y prevención” </w:t>
      </w:r>
      <w:r w:rsidR="001E7C72">
        <w:rPr>
          <w:rFonts w:ascii="Times New Roman" w:hAnsi="Times New Roman" w:cs="Times New Roman"/>
          <w:bCs/>
          <w:sz w:val="24"/>
          <w:szCs w:val="24"/>
        </w:rPr>
        <w:t>(</w:t>
      </w:r>
      <w:r w:rsidRPr="004D236A">
        <w:rPr>
          <w:rFonts w:ascii="Times New Roman" w:hAnsi="Times New Roman" w:cs="Times New Roman"/>
          <w:bCs/>
          <w:sz w:val="24"/>
          <w:szCs w:val="24"/>
        </w:rPr>
        <w:t>Alan Solano</w:t>
      </w:r>
      <w:r w:rsidR="00EE686A">
        <w:rPr>
          <w:rFonts w:ascii="Times New Roman" w:hAnsi="Times New Roman" w:cs="Times New Roman"/>
          <w:bCs/>
          <w:sz w:val="24"/>
          <w:szCs w:val="24"/>
        </w:rPr>
        <w:t xml:space="preserve">, </w:t>
      </w:r>
      <w:r w:rsidR="00EE686A">
        <w:rPr>
          <w:rFonts w:ascii="Times New Roman" w:hAnsi="Times New Roman" w:cs="Times New Roman"/>
          <w:sz w:val="24"/>
          <w:szCs w:val="24"/>
        </w:rPr>
        <w:t>comunicación personal, 26 de julio del 2018</w:t>
      </w:r>
      <w:r w:rsidR="001E7C72">
        <w:rPr>
          <w:rFonts w:ascii="Times New Roman" w:hAnsi="Times New Roman" w:cs="Times New Roman"/>
          <w:bCs/>
          <w:sz w:val="24"/>
          <w:szCs w:val="24"/>
        </w:rPr>
        <w:t>)</w:t>
      </w:r>
      <w:r w:rsidRPr="004D236A">
        <w:rPr>
          <w:rFonts w:ascii="Times New Roman" w:hAnsi="Times New Roman" w:cs="Times New Roman"/>
          <w:bCs/>
          <w:sz w:val="24"/>
          <w:szCs w:val="24"/>
        </w:rPr>
        <w:t>.</w:t>
      </w:r>
      <w:r w:rsidR="001E7C72">
        <w:rPr>
          <w:rFonts w:ascii="Times New Roman" w:hAnsi="Times New Roman" w:cs="Times New Roman"/>
          <w:bCs/>
          <w:sz w:val="24"/>
          <w:szCs w:val="24"/>
        </w:rPr>
        <w:t xml:space="preserve"> </w:t>
      </w:r>
    </w:p>
    <w:p w14:paraId="601F3438" w14:textId="05897C1F" w:rsidR="00A65F9B" w:rsidRPr="004D236A" w:rsidRDefault="00A65F9B" w:rsidP="00FE61A9">
      <w:pPr>
        <w:spacing w:line="240" w:lineRule="auto"/>
        <w:ind w:firstLine="708"/>
        <w:jc w:val="both"/>
        <w:rPr>
          <w:rFonts w:ascii="Times New Roman" w:hAnsi="Times New Roman" w:cs="Times New Roman"/>
          <w:bCs/>
          <w:sz w:val="24"/>
          <w:szCs w:val="24"/>
        </w:rPr>
      </w:pPr>
      <w:r w:rsidRPr="004D236A">
        <w:rPr>
          <w:rFonts w:ascii="Times New Roman" w:hAnsi="Times New Roman" w:cs="Times New Roman"/>
          <w:bCs/>
          <w:sz w:val="24"/>
          <w:szCs w:val="24"/>
        </w:rPr>
        <w:t xml:space="preserve">No obstante, el trabajo realizado hasta ahora, según los mismos actores, ha sido determinante para contrarrestar los efectos negativos que generan las organizaciones que operan esta cadena sobre la sociedad. Al cuestionar el eje de </w:t>
      </w:r>
      <w:r w:rsidR="002A70AD">
        <w:rPr>
          <w:rFonts w:ascii="Times New Roman" w:hAnsi="Times New Roman" w:cs="Times New Roman"/>
          <w:bCs/>
          <w:sz w:val="24"/>
          <w:szCs w:val="24"/>
        </w:rPr>
        <w:t>prohibición</w:t>
      </w:r>
      <w:r w:rsidRPr="004D236A">
        <w:rPr>
          <w:rFonts w:ascii="Times New Roman" w:hAnsi="Times New Roman" w:cs="Times New Roman"/>
          <w:bCs/>
          <w:sz w:val="24"/>
          <w:szCs w:val="24"/>
        </w:rPr>
        <w:t xml:space="preserve">, las autoridades institucionales justificaron siempre la diversificación criminal como una consecuencia del crecimiento del mercado, pues estas organizaciones incursionan en otras actividades ilícitas (extorsión, corrupción de autoridades, sicariato). </w:t>
      </w:r>
    </w:p>
    <w:p w14:paraId="282320D6" w14:textId="378F3341" w:rsidR="00A65F9B" w:rsidRDefault="00A65F9B" w:rsidP="00A65F9B">
      <w:pPr>
        <w:spacing w:line="240" w:lineRule="auto"/>
        <w:ind w:left="708"/>
        <w:jc w:val="both"/>
        <w:rPr>
          <w:rFonts w:ascii="Times New Roman" w:hAnsi="Times New Roman" w:cs="Times New Roman"/>
          <w:bCs/>
          <w:sz w:val="24"/>
          <w:szCs w:val="24"/>
        </w:rPr>
      </w:pPr>
      <w:r w:rsidRPr="004D236A">
        <w:rPr>
          <w:rFonts w:ascii="Times New Roman" w:hAnsi="Times New Roman" w:cs="Times New Roman"/>
          <w:bCs/>
          <w:sz w:val="24"/>
          <w:szCs w:val="24"/>
        </w:rPr>
        <w:lastRenderedPageBreak/>
        <w:t>Un país que no lucha contra las estructuras criminales es un país que permite que estas crezcan y se fortalezcan por las tendencias monopólicas, pueden llegar a tener tal poder que lleguen a dominar en las autoridades políticas en un país</w:t>
      </w:r>
      <w:r w:rsidR="00A91EA0">
        <w:rPr>
          <w:rFonts w:ascii="Times New Roman" w:hAnsi="Times New Roman" w:cs="Times New Roman"/>
          <w:bCs/>
          <w:sz w:val="24"/>
          <w:szCs w:val="24"/>
        </w:rPr>
        <w:t>.</w:t>
      </w:r>
      <w:r w:rsidRPr="004D236A">
        <w:rPr>
          <w:rFonts w:ascii="Times New Roman" w:hAnsi="Times New Roman" w:cs="Times New Roman"/>
          <w:bCs/>
          <w:sz w:val="24"/>
          <w:szCs w:val="24"/>
        </w:rPr>
        <w:t xml:space="preserve"> </w:t>
      </w:r>
      <w:r w:rsidR="001E7C72" w:rsidRPr="002D78C4">
        <w:rPr>
          <w:rFonts w:ascii="Times New Roman" w:hAnsi="Times New Roman" w:cs="Times New Roman"/>
          <w:bCs/>
          <w:sz w:val="24"/>
          <w:szCs w:val="24"/>
        </w:rPr>
        <w:t>(</w:t>
      </w:r>
      <w:r w:rsidRPr="002D78C4">
        <w:rPr>
          <w:rFonts w:ascii="Times New Roman" w:hAnsi="Times New Roman" w:cs="Times New Roman"/>
          <w:bCs/>
          <w:sz w:val="24"/>
          <w:szCs w:val="24"/>
        </w:rPr>
        <w:t>Eduardo Solano</w:t>
      </w:r>
      <w:r w:rsidR="00EE686A" w:rsidRPr="002D78C4">
        <w:rPr>
          <w:rFonts w:ascii="Times New Roman" w:hAnsi="Times New Roman" w:cs="Times New Roman"/>
          <w:bCs/>
          <w:sz w:val="24"/>
          <w:szCs w:val="24"/>
        </w:rPr>
        <w:t xml:space="preserve">, </w:t>
      </w:r>
      <w:r w:rsidR="00EE686A" w:rsidRPr="002D78C4">
        <w:rPr>
          <w:rFonts w:ascii="Times New Roman" w:hAnsi="Times New Roman" w:cs="Times New Roman"/>
          <w:sz w:val="24"/>
          <w:szCs w:val="24"/>
        </w:rPr>
        <w:t>comunicación personal, 08 de julio del 2019</w:t>
      </w:r>
      <w:r w:rsidR="001E7C72" w:rsidRPr="002D78C4">
        <w:rPr>
          <w:rFonts w:ascii="Times New Roman" w:hAnsi="Times New Roman" w:cs="Times New Roman"/>
          <w:bCs/>
          <w:sz w:val="24"/>
          <w:szCs w:val="24"/>
        </w:rPr>
        <w:t>)</w:t>
      </w:r>
      <w:r w:rsidR="002D78C4" w:rsidRPr="002D78C4">
        <w:rPr>
          <w:rFonts w:ascii="Times New Roman" w:hAnsi="Times New Roman" w:cs="Times New Roman"/>
          <w:b/>
          <w:sz w:val="24"/>
          <w:szCs w:val="24"/>
        </w:rPr>
        <w:t>.</w:t>
      </w:r>
    </w:p>
    <w:p w14:paraId="0E5236BC" w14:textId="35449C4E" w:rsidR="004F31BC" w:rsidRDefault="008065B4" w:rsidP="00FE61A9">
      <w:pPr>
        <w:spacing w:line="240" w:lineRule="auto"/>
        <w:ind w:firstLine="360"/>
        <w:jc w:val="both"/>
        <w:rPr>
          <w:rFonts w:ascii="Times New Roman" w:hAnsi="Times New Roman" w:cs="Times New Roman"/>
          <w:bCs/>
          <w:sz w:val="24"/>
          <w:szCs w:val="24"/>
        </w:rPr>
      </w:pPr>
      <w:r>
        <w:rPr>
          <w:rFonts w:ascii="Times New Roman" w:hAnsi="Times New Roman" w:cs="Times New Roman"/>
          <w:bCs/>
          <w:sz w:val="24"/>
          <w:szCs w:val="24"/>
        </w:rPr>
        <w:t xml:space="preserve">A </w:t>
      </w:r>
      <w:r w:rsidRPr="00546148">
        <w:rPr>
          <w:rFonts w:ascii="Times New Roman" w:hAnsi="Times New Roman" w:cs="Times New Roman"/>
          <w:bCs/>
          <w:sz w:val="24"/>
          <w:szCs w:val="24"/>
        </w:rPr>
        <w:t>pesar de que</w:t>
      </w:r>
      <w:r w:rsidR="00A65F9B" w:rsidRPr="00546148">
        <w:rPr>
          <w:rFonts w:ascii="Times New Roman" w:hAnsi="Times New Roman" w:cs="Times New Roman"/>
          <w:bCs/>
          <w:sz w:val="24"/>
          <w:szCs w:val="24"/>
        </w:rPr>
        <w:t xml:space="preserve"> se </w:t>
      </w:r>
      <w:r w:rsidR="00A65F9B">
        <w:rPr>
          <w:rFonts w:ascii="Times New Roman" w:hAnsi="Times New Roman" w:cs="Times New Roman"/>
          <w:bCs/>
          <w:sz w:val="24"/>
          <w:szCs w:val="24"/>
        </w:rPr>
        <w:t xml:space="preserve">puede cuestionar el funcionamiento </w:t>
      </w:r>
      <w:r w:rsidR="002A70AD">
        <w:rPr>
          <w:rFonts w:ascii="Times New Roman" w:hAnsi="Times New Roman" w:cs="Times New Roman"/>
          <w:bCs/>
          <w:sz w:val="24"/>
          <w:szCs w:val="24"/>
        </w:rPr>
        <w:t>del control</w:t>
      </w:r>
      <w:r w:rsidR="00A65F9B">
        <w:rPr>
          <w:rFonts w:ascii="Times New Roman" w:hAnsi="Times New Roman" w:cs="Times New Roman"/>
          <w:bCs/>
          <w:sz w:val="24"/>
          <w:szCs w:val="24"/>
        </w:rPr>
        <w:t xml:space="preserve"> de la oferta para reducir el tamaño del mercado, ninguna autoridad cuestionó su importancia para la seguridad pública. El narcotráfico yace en Costa Rica como una amenaza para la sociedad y evitar que su poder continúe creciendo sigue siendo una prioridad.</w:t>
      </w:r>
    </w:p>
    <w:p w14:paraId="1C9EF9A1" w14:textId="77777777" w:rsidR="004142A5" w:rsidRPr="00C416D7" w:rsidRDefault="004142A5" w:rsidP="00C0141D">
      <w:pPr>
        <w:spacing w:line="240" w:lineRule="auto"/>
        <w:jc w:val="both"/>
        <w:rPr>
          <w:rFonts w:ascii="Times New Roman" w:hAnsi="Times New Roman" w:cs="Times New Roman"/>
          <w:bCs/>
          <w:sz w:val="24"/>
          <w:szCs w:val="24"/>
        </w:rPr>
      </w:pPr>
    </w:p>
    <w:p w14:paraId="096FB16E" w14:textId="4B8394D1" w:rsidR="00C416D7" w:rsidRPr="00A0243D" w:rsidRDefault="00C416D7" w:rsidP="008B77D8">
      <w:pPr>
        <w:pStyle w:val="Prrafodelista"/>
        <w:numPr>
          <w:ilvl w:val="0"/>
          <w:numId w:val="18"/>
        </w:numPr>
        <w:spacing w:line="240" w:lineRule="auto"/>
        <w:jc w:val="both"/>
        <w:rPr>
          <w:rFonts w:ascii="Times New Roman" w:hAnsi="Times New Roman" w:cs="Times New Roman"/>
          <w:b/>
          <w:sz w:val="24"/>
          <w:szCs w:val="24"/>
        </w:rPr>
      </w:pPr>
      <w:r w:rsidRPr="00A0243D">
        <w:rPr>
          <w:rFonts w:ascii="Times New Roman" w:hAnsi="Times New Roman" w:cs="Times New Roman"/>
          <w:b/>
          <w:sz w:val="24"/>
          <w:szCs w:val="24"/>
        </w:rPr>
        <w:t>Coordinación institucional</w:t>
      </w:r>
    </w:p>
    <w:p w14:paraId="2CED9EF5" w14:textId="5E836024" w:rsidR="00C416D7" w:rsidRDefault="00C416D7" w:rsidP="00FE61A9">
      <w:pPr>
        <w:spacing w:line="240" w:lineRule="auto"/>
        <w:ind w:firstLine="360"/>
        <w:jc w:val="both"/>
        <w:rPr>
          <w:rFonts w:ascii="Times New Roman" w:hAnsi="Times New Roman" w:cs="Times New Roman"/>
          <w:sz w:val="24"/>
          <w:szCs w:val="24"/>
        </w:rPr>
      </w:pPr>
      <w:r>
        <w:rPr>
          <w:rFonts w:ascii="Times New Roman" w:hAnsi="Times New Roman" w:cs="Times New Roman"/>
          <w:sz w:val="24"/>
          <w:szCs w:val="24"/>
        </w:rPr>
        <w:t>Otro aspecto que se consideró al cuestionar la dimensión institucional de la cadena fue la falta de coordinación entre instituciones. L</w:t>
      </w:r>
      <w:r w:rsidR="00735E38">
        <w:rPr>
          <w:rFonts w:ascii="Times New Roman" w:hAnsi="Times New Roman" w:cs="Times New Roman"/>
          <w:sz w:val="24"/>
          <w:szCs w:val="24"/>
        </w:rPr>
        <w:t xml:space="preserve">os actores institucionales valoraron </w:t>
      </w:r>
      <w:r>
        <w:rPr>
          <w:rFonts w:ascii="Times New Roman" w:hAnsi="Times New Roman" w:cs="Times New Roman"/>
          <w:sz w:val="24"/>
          <w:szCs w:val="24"/>
        </w:rPr>
        <w:t>la</w:t>
      </w:r>
      <w:r w:rsidR="00735E38">
        <w:rPr>
          <w:rFonts w:ascii="Times New Roman" w:hAnsi="Times New Roman" w:cs="Times New Roman"/>
          <w:sz w:val="24"/>
          <w:szCs w:val="24"/>
        </w:rPr>
        <w:t xml:space="preserve">s relaciones que existen </w:t>
      </w:r>
      <w:r>
        <w:rPr>
          <w:rFonts w:ascii="Times New Roman" w:hAnsi="Times New Roman" w:cs="Times New Roman"/>
          <w:sz w:val="24"/>
          <w:szCs w:val="24"/>
        </w:rPr>
        <w:t>entre una institución y otra para abordar una situación especí</w:t>
      </w:r>
      <w:r w:rsidR="00735E38">
        <w:rPr>
          <w:rFonts w:ascii="Times New Roman" w:hAnsi="Times New Roman" w:cs="Times New Roman"/>
          <w:sz w:val="24"/>
          <w:szCs w:val="24"/>
        </w:rPr>
        <w:t>fic</w:t>
      </w:r>
      <w:r w:rsidR="001E7C72">
        <w:rPr>
          <w:rFonts w:ascii="Times New Roman" w:hAnsi="Times New Roman" w:cs="Times New Roman"/>
          <w:sz w:val="24"/>
          <w:szCs w:val="24"/>
        </w:rPr>
        <w:t>a</w:t>
      </w:r>
      <w:r w:rsidR="00735E38">
        <w:rPr>
          <w:rFonts w:ascii="Times New Roman" w:hAnsi="Times New Roman" w:cs="Times New Roman"/>
          <w:sz w:val="24"/>
          <w:szCs w:val="24"/>
        </w:rPr>
        <w:t>, y contemplan que la Ley no permite establecer con precisión el alcance y las limitaciones de estas relaciones. Por tanto, se crean “zonas grises” donde no hay claridad de cu</w:t>
      </w:r>
      <w:r w:rsidR="003860A0">
        <w:rPr>
          <w:rFonts w:ascii="Times New Roman" w:hAnsi="Times New Roman" w:cs="Times New Roman"/>
          <w:sz w:val="24"/>
          <w:szCs w:val="24"/>
        </w:rPr>
        <w:t>á</w:t>
      </w:r>
      <w:r w:rsidR="00735E38">
        <w:rPr>
          <w:rFonts w:ascii="Times New Roman" w:hAnsi="Times New Roman" w:cs="Times New Roman"/>
          <w:sz w:val="24"/>
          <w:szCs w:val="24"/>
        </w:rPr>
        <w:t>l institución debe o puede intervenir en situaciones específicas.</w:t>
      </w:r>
    </w:p>
    <w:p w14:paraId="42709598" w14:textId="77777777" w:rsidR="000D6F85" w:rsidRPr="00C416D7" w:rsidRDefault="000D6F85" w:rsidP="00C416D7">
      <w:pPr>
        <w:spacing w:line="240" w:lineRule="auto"/>
        <w:jc w:val="both"/>
        <w:rPr>
          <w:rFonts w:ascii="Times New Roman" w:hAnsi="Times New Roman" w:cs="Times New Roman"/>
          <w:sz w:val="24"/>
          <w:szCs w:val="24"/>
        </w:rPr>
      </w:pPr>
    </w:p>
    <w:p w14:paraId="315C413C" w14:textId="4B538F2D" w:rsidR="00C416D7" w:rsidRDefault="00C416D7" w:rsidP="00C0141D">
      <w:pPr>
        <w:spacing w:line="240" w:lineRule="auto"/>
        <w:jc w:val="both"/>
        <w:rPr>
          <w:rFonts w:ascii="Times New Roman" w:eastAsia="Times New Roman" w:hAnsi="Times New Roman" w:cs="Times New Roman"/>
          <w:b/>
          <w:color w:val="000000"/>
          <w:lang w:eastAsia="es-CR"/>
        </w:rPr>
      </w:pPr>
      <w:r w:rsidRPr="00A0243D">
        <w:rPr>
          <w:rFonts w:ascii="Times New Roman" w:eastAsia="Times New Roman" w:hAnsi="Times New Roman" w:cs="Times New Roman"/>
          <w:b/>
          <w:color w:val="000000"/>
          <w:lang w:eastAsia="es-CR"/>
        </w:rPr>
        <w:t xml:space="preserve">Cuadro </w:t>
      </w:r>
      <w:r w:rsidR="008C5DFE">
        <w:rPr>
          <w:rFonts w:ascii="Times New Roman" w:eastAsia="Times New Roman" w:hAnsi="Times New Roman" w:cs="Times New Roman"/>
          <w:b/>
          <w:color w:val="000000"/>
          <w:lang w:eastAsia="es-CR"/>
        </w:rPr>
        <w:t>c</w:t>
      </w:r>
      <w:r w:rsidRPr="00A0243D">
        <w:rPr>
          <w:rFonts w:ascii="Times New Roman" w:eastAsia="Times New Roman" w:hAnsi="Times New Roman" w:cs="Times New Roman"/>
          <w:b/>
          <w:color w:val="000000"/>
          <w:lang w:eastAsia="es-CR"/>
        </w:rPr>
        <w:t>. Diagnóstico sobre la c</w:t>
      </w:r>
      <w:r w:rsidR="004F31BC" w:rsidRPr="00A0243D">
        <w:rPr>
          <w:rFonts w:ascii="Times New Roman" w:eastAsia="Times New Roman" w:hAnsi="Times New Roman" w:cs="Times New Roman"/>
          <w:b/>
          <w:color w:val="000000"/>
          <w:lang w:eastAsia="es-CR"/>
        </w:rPr>
        <w:t>oordinación institucional</w:t>
      </w:r>
    </w:p>
    <w:p w14:paraId="7AA4462B" w14:textId="77777777" w:rsidR="00A0243D" w:rsidRPr="00A0243D" w:rsidRDefault="00A0243D" w:rsidP="00C0141D">
      <w:pPr>
        <w:spacing w:line="240" w:lineRule="auto"/>
        <w:jc w:val="both"/>
        <w:rPr>
          <w:rFonts w:ascii="Times New Roman" w:eastAsia="Times New Roman" w:hAnsi="Times New Roman" w:cs="Times New Roman"/>
          <w:b/>
          <w:color w:val="000000"/>
          <w:lang w:eastAsia="es-CR"/>
        </w:rPr>
      </w:pPr>
    </w:p>
    <w:tbl>
      <w:tblPr>
        <w:tblW w:w="8400"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5"/>
        <w:gridCol w:w="2116"/>
        <w:gridCol w:w="2288"/>
        <w:gridCol w:w="1971"/>
      </w:tblGrid>
      <w:tr w:rsidR="00C416D7" w:rsidRPr="00C416D7" w14:paraId="490D8C47" w14:textId="77777777" w:rsidTr="00C416D7">
        <w:trPr>
          <w:trHeight w:val="315"/>
        </w:trPr>
        <w:tc>
          <w:tcPr>
            <w:tcW w:w="8400" w:type="dxa"/>
            <w:gridSpan w:val="4"/>
            <w:shd w:val="clear" w:color="000000" w:fill="DDEBF7"/>
            <w:vAlign w:val="center"/>
            <w:hideMark/>
          </w:tcPr>
          <w:p w14:paraId="2E7491E3" w14:textId="77777777" w:rsidR="00C416D7" w:rsidRPr="00C416D7" w:rsidRDefault="00C416D7" w:rsidP="00C416D7">
            <w:pPr>
              <w:spacing w:after="0" w:line="240" w:lineRule="auto"/>
              <w:jc w:val="center"/>
              <w:rPr>
                <w:rFonts w:ascii="Times New Roman" w:eastAsia="Times New Roman" w:hAnsi="Times New Roman" w:cs="Times New Roman"/>
                <w:b/>
                <w:bCs/>
                <w:color w:val="000000"/>
                <w:sz w:val="20"/>
                <w:szCs w:val="20"/>
                <w:lang w:eastAsia="es-CR"/>
              </w:rPr>
            </w:pPr>
            <w:r w:rsidRPr="00C416D7">
              <w:rPr>
                <w:rFonts w:ascii="Times New Roman" w:eastAsia="Times New Roman" w:hAnsi="Times New Roman" w:cs="Times New Roman"/>
                <w:b/>
                <w:bCs/>
                <w:color w:val="000000"/>
                <w:sz w:val="20"/>
                <w:szCs w:val="20"/>
                <w:lang w:eastAsia="es-CR"/>
              </w:rPr>
              <w:t>Actores</w:t>
            </w:r>
          </w:p>
        </w:tc>
      </w:tr>
      <w:tr w:rsidR="00C416D7" w:rsidRPr="00C416D7" w14:paraId="1B689A00" w14:textId="77777777" w:rsidTr="00C416D7">
        <w:trPr>
          <w:trHeight w:val="525"/>
        </w:trPr>
        <w:tc>
          <w:tcPr>
            <w:tcW w:w="2025" w:type="dxa"/>
            <w:shd w:val="clear" w:color="000000" w:fill="DDEBF7"/>
            <w:vAlign w:val="center"/>
            <w:hideMark/>
          </w:tcPr>
          <w:p w14:paraId="27CB5F54" w14:textId="77777777" w:rsidR="00C416D7" w:rsidRPr="00C416D7" w:rsidRDefault="00C416D7" w:rsidP="00C416D7">
            <w:pPr>
              <w:spacing w:after="0" w:line="240" w:lineRule="auto"/>
              <w:rPr>
                <w:rFonts w:ascii="Times New Roman" w:eastAsia="Times New Roman" w:hAnsi="Times New Roman" w:cs="Times New Roman"/>
                <w:b/>
                <w:bCs/>
                <w:color w:val="000000"/>
                <w:sz w:val="20"/>
                <w:szCs w:val="20"/>
                <w:lang w:eastAsia="es-CR"/>
              </w:rPr>
            </w:pPr>
            <w:r w:rsidRPr="00C416D7">
              <w:rPr>
                <w:rFonts w:ascii="Times New Roman" w:eastAsia="Times New Roman" w:hAnsi="Times New Roman" w:cs="Times New Roman"/>
                <w:b/>
                <w:bCs/>
                <w:color w:val="000000"/>
                <w:sz w:val="20"/>
                <w:szCs w:val="20"/>
                <w:lang w:eastAsia="es-CR"/>
              </w:rPr>
              <w:t>IAFA</w:t>
            </w:r>
          </w:p>
        </w:tc>
        <w:tc>
          <w:tcPr>
            <w:tcW w:w="2116" w:type="dxa"/>
            <w:shd w:val="clear" w:color="000000" w:fill="DDEBF7"/>
            <w:vAlign w:val="center"/>
            <w:hideMark/>
          </w:tcPr>
          <w:p w14:paraId="4014E3B2" w14:textId="77777777" w:rsidR="00C416D7" w:rsidRPr="00C416D7" w:rsidRDefault="00C416D7" w:rsidP="00C416D7">
            <w:pPr>
              <w:spacing w:after="0" w:line="240" w:lineRule="auto"/>
              <w:rPr>
                <w:rFonts w:ascii="Times New Roman" w:eastAsia="Times New Roman" w:hAnsi="Times New Roman" w:cs="Times New Roman"/>
                <w:b/>
                <w:bCs/>
                <w:color w:val="000000"/>
                <w:sz w:val="20"/>
                <w:szCs w:val="20"/>
                <w:lang w:eastAsia="es-CR"/>
              </w:rPr>
            </w:pPr>
            <w:r w:rsidRPr="00C416D7">
              <w:rPr>
                <w:rFonts w:ascii="Times New Roman" w:eastAsia="Times New Roman" w:hAnsi="Times New Roman" w:cs="Times New Roman"/>
                <w:b/>
                <w:bCs/>
                <w:color w:val="000000"/>
                <w:sz w:val="20"/>
                <w:szCs w:val="20"/>
                <w:lang w:eastAsia="es-CR"/>
              </w:rPr>
              <w:t>ICD</w:t>
            </w:r>
          </w:p>
        </w:tc>
        <w:tc>
          <w:tcPr>
            <w:tcW w:w="2288" w:type="dxa"/>
            <w:shd w:val="clear" w:color="000000" w:fill="DDEBF7"/>
            <w:vAlign w:val="center"/>
            <w:hideMark/>
          </w:tcPr>
          <w:p w14:paraId="7C6FF6C2" w14:textId="77777777" w:rsidR="00C416D7" w:rsidRPr="00C416D7" w:rsidRDefault="00C416D7" w:rsidP="00C416D7">
            <w:pPr>
              <w:spacing w:after="0" w:line="240" w:lineRule="auto"/>
              <w:rPr>
                <w:rFonts w:ascii="Times New Roman" w:eastAsia="Times New Roman" w:hAnsi="Times New Roman" w:cs="Times New Roman"/>
                <w:b/>
                <w:bCs/>
                <w:color w:val="000000"/>
                <w:sz w:val="20"/>
                <w:szCs w:val="20"/>
                <w:lang w:eastAsia="es-CR"/>
              </w:rPr>
            </w:pPr>
            <w:r w:rsidRPr="00C416D7">
              <w:rPr>
                <w:rFonts w:ascii="Times New Roman" w:eastAsia="Times New Roman" w:hAnsi="Times New Roman" w:cs="Times New Roman"/>
                <w:b/>
                <w:bCs/>
                <w:color w:val="000000"/>
                <w:sz w:val="20"/>
                <w:szCs w:val="20"/>
                <w:lang w:eastAsia="es-CR"/>
              </w:rPr>
              <w:t>Ministerio de Salud</w:t>
            </w:r>
          </w:p>
        </w:tc>
        <w:tc>
          <w:tcPr>
            <w:tcW w:w="1971" w:type="dxa"/>
            <w:shd w:val="clear" w:color="000000" w:fill="DDEBF7"/>
            <w:vAlign w:val="center"/>
            <w:hideMark/>
          </w:tcPr>
          <w:p w14:paraId="6E5A5B2C" w14:textId="47F83324" w:rsidR="00C416D7" w:rsidRPr="00C416D7" w:rsidRDefault="00710E1F" w:rsidP="00C416D7">
            <w:pPr>
              <w:spacing w:after="0" w:line="240" w:lineRule="auto"/>
              <w:rPr>
                <w:rFonts w:ascii="Times New Roman" w:eastAsia="Times New Roman" w:hAnsi="Times New Roman" w:cs="Times New Roman"/>
                <w:b/>
                <w:bCs/>
                <w:color w:val="000000"/>
                <w:sz w:val="20"/>
                <w:szCs w:val="20"/>
                <w:lang w:eastAsia="es-CR"/>
              </w:rPr>
            </w:pPr>
            <w:r>
              <w:rPr>
                <w:rFonts w:ascii="Times New Roman" w:eastAsia="Times New Roman" w:hAnsi="Times New Roman" w:cs="Times New Roman"/>
                <w:b/>
                <w:bCs/>
                <w:color w:val="000000"/>
                <w:sz w:val="20"/>
                <w:szCs w:val="20"/>
                <w:lang w:eastAsia="es-CR"/>
              </w:rPr>
              <w:t>MSP</w:t>
            </w:r>
          </w:p>
        </w:tc>
      </w:tr>
      <w:tr w:rsidR="00C416D7" w:rsidRPr="00C416D7" w14:paraId="2AFBB426" w14:textId="77777777" w:rsidTr="00C416D7">
        <w:trPr>
          <w:trHeight w:val="3675"/>
        </w:trPr>
        <w:tc>
          <w:tcPr>
            <w:tcW w:w="2025" w:type="dxa"/>
            <w:shd w:val="clear" w:color="auto" w:fill="auto"/>
            <w:vAlign w:val="center"/>
            <w:hideMark/>
          </w:tcPr>
          <w:p w14:paraId="16E8C4F3" w14:textId="77777777" w:rsidR="00C416D7" w:rsidRPr="00C416D7" w:rsidRDefault="00C416D7" w:rsidP="00C416D7">
            <w:pPr>
              <w:spacing w:after="0" w:line="240" w:lineRule="auto"/>
              <w:rPr>
                <w:rFonts w:ascii="Times New Roman" w:eastAsia="Times New Roman" w:hAnsi="Times New Roman" w:cs="Times New Roman"/>
                <w:color w:val="000000"/>
                <w:sz w:val="20"/>
                <w:szCs w:val="20"/>
                <w:lang w:eastAsia="es-CR"/>
              </w:rPr>
            </w:pPr>
            <w:r w:rsidRPr="00C416D7">
              <w:rPr>
                <w:rFonts w:ascii="Times New Roman" w:eastAsia="Times New Roman" w:hAnsi="Times New Roman" w:cs="Times New Roman"/>
                <w:color w:val="000000"/>
                <w:sz w:val="20"/>
                <w:szCs w:val="20"/>
                <w:lang w:eastAsia="es-CR"/>
              </w:rPr>
              <w:t xml:space="preserve">No existe una política nacional de drogas: no hay coordinación, no hay una visión única sobre cómo abordar el problema. </w:t>
            </w:r>
          </w:p>
        </w:tc>
        <w:tc>
          <w:tcPr>
            <w:tcW w:w="2116" w:type="dxa"/>
            <w:shd w:val="clear" w:color="auto" w:fill="auto"/>
            <w:vAlign w:val="center"/>
            <w:hideMark/>
          </w:tcPr>
          <w:p w14:paraId="7AD854AC" w14:textId="01C6A960" w:rsidR="00C416D7" w:rsidRPr="00C416D7" w:rsidRDefault="00C416D7" w:rsidP="00C416D7">
            <w:pPr>
              <w:spacing w:after="0" w:line="240" w:lineRule="auto"/>
              <w:rPr>
                <w:rFonts w:ascii="Times New Roman" w:eastAsia="Times New Roman" w:hAnsi="Times New Roman" w:cs="Times New Roman"/>
                <w:color w:val="000000"/>
                <w:sz w:val="20"/>
                <w:szCs w:val="20"/>
                <w:lang w:eastAsia="es-CR"/>
              </w:rPr>
            </w:pPr>
            <w:r w:rsidRPr="00C416D7">
              <w:rPr>
                <w:rFonts w:ascii="Times New Roman" w:eastAsia="Times New Roman" w:hAnsi="Times New Roman" w:cs="Times New Roman"/>
                <w:color w:val="000000"/>
                <w:sz w:val="20"/>
                <w:szCs w:val="20"/>
                <w:lang w:eastAsia="es-CR"/>
              </w:rPr>
              <w:t>Existe mucha competencia entre instituciones para destacar en su trabajo, con el fin de conseguir mayor presupuesto. Por eso</w:t>
            </w:r>
            <w:r w:rsidR="00D01FEF">
              <w:rPr>
                <w:rFonts w:ascii="Times New Roman" w:eastAsia="Times New Roman" w:hAnsi="Times New Roman" w:cs="Times New Roman"/>
                <w:color w:val="000000"/>
                <w:sz w:val="20"/>
                <w:szCs w:val="20"/>
                <w:lang w:eastAsia="es-CR"/>
              </w:rPr>
              <w:t xml:space="preserve"> hay</w:t>
            </w:r>
            <w:r w:rsidRPr="00C416D7">
              <w:rPr>
                <w:rFonts w:ascii="Times New Roman" w:eastAsia="Times New Roman" w:hAnsi="Times New Roman" w:cs="Times New Roman"/>
                <w:color w:val="000000"/>
                <w:sz w:val="20"/>
                <w:szCs w:val="20"/>
                <w:lang w:eastAsia="es-CR"/>
              </w:rPr>
              <w:t xml:space="preserve"> mucha duplicidad de funciones.</w:t>
            </w:r>
          </w:p>
        </w:tc>
        <w:tc>
          <w:tcPr>
            <w:tcW w:w="2288" w:type="dxa"/>
            <w:shd w:val="clear" w:color="auto" w:fill="auto"/>
            <w:vAlign w:val="center"/>
            <w:hideMark/>
          </w:tcPr>
          <w:p w14:paraId="583545BE" w14:textId="77777777" w:rsidR="00C416D7" w:rsidRPr="00C416D7" w:rsidRDefault="00C416D7" w:rsidP="00C416D7">
            <w:pPr>
              <w:spacing w:after="0" w:line="240" w:lineRule="auto"/>
              <w:rPr>
                <w:rFonts w:ascii="Times New Roman" w:eastAsia="Times New Roman" w:hAnsi="Times New Roman" w:cs="Times New Roman"/>
                <w:color w:val="000000"/>
                <w:sz w:val="20"/>
                <w:szCs w:val="20"/>
                <w:lang w:eastAsia="es-CR"/>
              </w:rPr>
            </w:pPr>
            <w:r w:rsidRPr="00C416D7">
              <w:rPr>
                <w:rFonts w:ascii="Times New Roman" w:eastAsia="Times New Roman" w:hAnsi="Times New Roman" w:cs="Times New Roman"/>
                <w:color w:val="000000"/>
                <w:sz w:val="20"/>
                <w:szCs w:val="20"/>
                <w:lang w:eastAsia="es-CR"/>
              </w:rPr>
              <w:t>Existe un problema de competencias. La asignación de recursos escasos insta a las instituciones a intervenir en áreas que no le corresponden en busca de la aprobación de más presupuesto. Esto lleva a la duplicidad de funciones entre instituciones, resultando en el derroche de los recursos del Estado.</w:t>
            </w:r>
          </w:p>
        </w:tc>
        <w:tc>
          <w:tcPr>
            <w:tcW w:w="1971" w:type="dxa"/>
            <w:shd w:val="clear" w:color="auto" w:fill="auto"/>
            <w:vAlign w:val="center"/>
            <w:hideMark/>
          </w:tcPr>
          <w:p w14:paraId="0EC15C39" w14:textId="77777777" w:rsidR="00C416D7" w:rsidRPr="00C416D7" w:rsidRDefault="00C416D7" w:rsidP="00C416D7">
            <w:pPr>
              <w:spacing w:after="0" w:line="240" w:lineRule="auto"/>
              <w:rPr>
                <w:rFonts w:ascii="Times New Roman" w:eastAsia="Times New Roman" w:hAnsi="Times New Roman" w:cs="Times New Roman"/>
                <w:color w:val="000000"/>
                <w:sz w:val="20"/>
                <w:szCs w:val="20"/>
                <w:lang w:eastAsia="es-CR"/>
              </w:rPr>
            </w:pPr>
            <w:r w:rsidRPr="00C416D7">
              <w:rPr>
                <w:rFonts w:ascii="Times New Roman" w:eastAsia="Times New Roman" w:hAnsi="Times New Roman" w:cs="Times New Roman"/>
                <w:color w:val="000000"/>
                <w:sz w:val="20"/>
                <w:szCs w:val="20"/>
                <w:lang w:eastAsia="es-CR"/>
              </w:rPr>
              <w:t>Se considera que el MEP, en acción conjunta con el IAFA y el Ministerio de Salud, tienen recursos para atender el eje de prevención.</w:t>
            </w:r>
          </w:p>
        </w:tc>
      </w:tr>
    </w:tbl>
    <w:p w14:paraId="69B4002A" w14:textId="77777777" w:rsidR="004F31BC" w:rsidRDefault="004F31BC" w:rsidP="00C0141D">
      <w:pPr>
        <w:spacing w:line="240" w:lineRule="auto"/>
        <w:jc w:val="both"/>
        <w:rPr>
          <w:rFonts w:ascii="Times New Roman" w:hAnsi="Times New Roman" w:cs="Times New Roman"/>
          <w:sz w:val="28"/>
          <w:szCs w:val="24"/>
        </w:rPr>
      </w:pPr>
    </w:p>
    <w:p w14:paraId="68CACA0F" w14:textId="22E73C63" w:rsidR="000D6F85" w:rsidRDefault="000D6F85" w:rsidP="000D6F85">
      <w:pPr>
        <w:spacing w:line="240" w:lineRule="auto"/>
        <w:jc w:val="both"/>
        <w:rPr>
          <w:rFonts w:ascii="Times New Roman" w:hAnsi="Times New Roman" w:cs="Times New Roman"/>
          <w:sz w:val="20"/>
          <w:szCs w:val="24"/>
        </w:rPr>
      </w:pPr>
      <w:r w:rsidRPr="00A0243D">
        <w:rPr>
          <w:rFonts w:ascii="Times New Roman" w:hAnsi="Times New Roman" w:cs="Times New Roman"/>
          <w:sz w:val="20"/>
          <w:szCs w:val="24"/>
        </w:rPr>
        <w:t xml:space="preserve">Fuente: elaboración propia con información recopilada en diversas entrevistas (ver </w:t>
      </w:r>
      <w:r w:rsidRPr="00A0243D">
        <w:rPr>
          <w:rFonts w:ascii="Times New Roman" w:hAnsi="Times New Roman" w:cs="Times New Roman"/>
          <w:sz w:val="20"/>
          <w:szCs w:val="24"/>
        </w:rPr>
        <w:fldChar w:fldCharType="begin"/>
      </w:r>
      <w:r w:rsidRPr="00A0243D">
        <w:rPr>
          <w:rFonts w:ascii="Times New Roman" w:hAnsi="Times New Roman" w:cs="Times New Roman"/>
          <w:sz w:val="20"/>
          <w:szCs w:val="24"/>
        </w:rPr>
        <w:instrText xml:space="preserve"> REF _Ref24877386 \h  \* MERGEFORMAT </w:instrText>
      </w:r>
      <w:r w:rsidRPr="00A0243D">
        <w:rPr>
          <w:rFonts w:ascii="Times New Roman" w:hAnsi="Times New Roman" w:cs="Times New Roman"/>
          <w:sz w:val="20"/>
          <w:szCs w:val="24"/>
        </w:rPr>
      </w:r>
      <w:r w:rsidRPr="00A0243D">
        <w:rPr>
          <w:rFonts w:ascii="Times New Roman" w:hAnsi="Times New Roman" w:cs="Times New Roman"/>
          <w:sz w:val="20"/>
          <w:szCs w:val="24"/>
        </w:rPr>
        <w:fldChar w:fldCharType="separate"/>
      </w:r>
      <w:r w:rsidR="00E40F63" w:rsidRPr="00E40F63">
        <w:rPr>
          <w:rFonts w:ascii="Times New Roman" w:hAnsi="Times New Roman" w:cs="Times New Roman"/>
          <w:sz w:val="20"/>
          <w:szCs w:val="24"/>
        </w:rPr>
        <w:t>Figura 4. Muestreo por cadena.</w:t>
      </w:r>
      <w:r w:rsidRPr="00A0243D">
        <w:rPr>
          <w:rFonts w:ascii="Times New Roman" w:hAnsi="Times New Roman" w:cs="Times New Roman"/>
          <w:sz w:val="20"/>
          <w:szCs w:val="24"/>
        </w:rPr>
        <w:fldChar w:fldCharType="end"/>
      </w:r>
      <w:r w:rsidRPr="00A0243D">
        <w:rPr>
          <w:rFonts w:ascii="Times New Roman" w:hAnsi="Times New Roman" w:cs="Times New Roman"/>
          <w:sz w:val="20"/>
          <w:szCs w:val="24"/>
        </w:rPr>
        <w:t>)</w:t>
      </w:r>
    </w:p>
    <w:p w14:paraId="1087ADD2" w14:textId="77777777" w:rsidR="004F209F" w:rsidRDefault="004F209F" w:rsidP="00270403">
      <w:pPr>
        <w:spacing w:line="240" w:lineRule="auto"/>
        <w:ind w:firstLine="708"/>
        <w:jc w:val="both"/>
        <w:rPr>
          <w:rFonts w:ascii="Times New Roman" w:hAnsi="Times New Roman" w:cs="Times New Roman"/>
          <w:sz w:val="24"/>
          <w:szCs w:val="24"/>
        </w:rPr>
      </w:pPr>
    </w:p>
    <w:p w14:paraId="2911F017" w14:textId="3D6616DB" w:rsidR="00AF6815" w:rsidRPr="00270403" w:rsidRDefault="00837D49" w:rsidP="00270403">
      <w:pPr>
        <w:spacing w:line="240" w:lineRule="auto"/>
        <w:ind w:firstLine="708"/>
        <w:jc w:val="both"/>
        <w:rPr>
          <w:rFonts w:ascii="Times New Roman" w:hAnsi="Times New Roman" w:cs="Times New Roman"/>
          <w:b/>
          <w:bCs/>
          <w:sz w:val="24"/>
          <w:szCs w:val="24"/>
        </w:rPr>
      </w:pPr>
      <w:r>
        <w:rPr>
          <w:rFonts w:ascii="Times New Roman" w:hAnsi="Times New Roman" w:cs="Times New Roman"/>
          <w:sz w:val="24"/>
          <w:szCs w:val="24"/>
        </w:rPr>
        <w:lastRenderedPageBreak/>
        <w:t>De este modo, se critica c</w:t>
      </w:r>
      <w:r w:rsidR="00DF76B3">
        <w:rPr>
          <w:rFonts w:ascii="Times New Roman" w:hAnsi="Times New Roman" w:cs="Times New Roman"/>
          <w:sz w:val="24"/>
          <w:szCs w:val="24"/>
        </w:rPr>
        <w:t>ó</w:t>
      </w:r>
      <w:r>
        <w:rPr>
          <w:rFonts w:ascii="Times New Roman" w:hAnsi="Times New Roman" w:cs="Times New Roman"/>
          <w:sz w:val="24"/>
          <w:szCs w:val="24"/>
        </w:rPr>
        <w:t>mo el Estado ha gestionado estas zonas pues no se contempla una política nacional de drogas:</w:t>
      </w:r>
      <w:r w:rsidR="00A91EA0">
        <w:rPr>
          <w:rFonts w:ascii="Times New Roman" w:hAnsi="Times New Roman" w:cs="Times New Roman"/>
          <w:sz w:val="24"/>
          <w:szCs w:val="24"/>
        </w:rPr>
        <w:t xml:space="preserve"> </w:t>
      </w:r>
      <w:r>
        <w:rPr>
          <w:rFonts w:ascii="Times New Roman" w:hAnsi="Times New Roman" w:cs="Times New Roman"/>
          <w:sz w:val="24"/>
          <w:szCs w:val="24"/>
        </w:rPr>
        <w:t>“</w:t>
      </w:r>
      <w:r w:rsidRPr="005F6D17">
        <w:rPr>
          <w:rFonts w:ascii="Times New Roman" w:hAnsi="Times New Roman" w:cs="Times New Roman"/>
          <w:sz w:val="24"/>
          <w:szCs w:val="24"/>
        </w:rPr>
        <w:t>La política explícita no existe. No hay coordinación</w:t>
      </w:r>
      <w:r w:rsidR="00270403">
        <w:rPr>
          <w:rFonts w:ascii="Times New Roman" w:hAnsi="Times New Roman" w:cs="Times New Roman"/>
          <w:sz w:val="24"/>
          <w:szCs w:val="24"/>
        </w:rPr>
        <w:t>,</w:t>
      </w:r>
      <w:r w:rsidRPr="005F6D17">
        <w:rPr>
          <w:rFonts w:ascii="Times New Roman" w:hAnsi="Times New Roman" w:cs="Times New Roman"/>
          <w:sz w:val="24"/>
          <w:szCs w:val="24"/>
        </w:rPr>
        <w:t xml:space="preserve"> no solo entre instituciones, sino también en la forma de mirar el problema. Lo que hay son prácticas estatales que se concentran más en la </w:t>
      </w:r>
      <w:r w:rsidR="002A70AD">
        <w:rPr>
          <w:rFonts w:ascii="Times New Roman" w:hAnsi="Times New Roman" w:cs="Times New Roman"/>
          <w:sz w:val="24"/>
          <w:szCs w:val="24"/>
        </w:rPr>
        <w:t>prohibición</w:t>
      </w:r>
      <w:r>
        <w:rPr>
          <w:rFonts w:ascii="Times New Roman" w:hAnsi="Times New Roman" w:cs="Times New Roman"/>
          <w:sz w:val="24"/>
          <w:szCs w:val="24"/>
        </w:rPr>
        <w:t xml:space="preserve"> que en la prevención</w:t>
      </w:r>
      <w:r w:rsidR="002D78C4">
        <w:rPr>
          <w:rFonts w:ascii="Times New Roman" w:hAnsi="Times New Roman" w:cs="Times New Roman"/>
          <w:sz w:val="24"/>
          <w:szCs w:val="24"/>
        </w:rPr>
        <w:t>.</w:t>
      </w:r>
      <w:r>
        <w:rPr>
          <w:rFonts w:ascii="Times New Roman" w:hAnsi="Times New Roman" w:cs="Times New Roman"/>
          <w:sz w:val="24"/>
          <w:szCs w:val="24"/>
        </w:rPr>
        <w:t xml:space="preserve">” </w:t>
      </w:r>
      <w:r w:rsidR="00270403" w:rsidRPr="002D78C4">
        <w:rPr>
          <w:rFonts w:ascii="Times New Roman" w:hAnsi="Times New Roman" w:cs="Times New Roman"/>
          <w:sz w:val="24"/>
          <w:szCs w:val="24"/>
        </w:rPr>
        <w:t>(</w:t>
      </w:r>
      <w:r w:rsidRPr="002D78C4">
        <w:rPr>
          <w:rFonts w:ascii="Times New Roman" w:hAnsi="Times New Roman" w:cs="Times New Roman"/>
          <w:sz w:val="24"/>
          <w:szCs w:val="24"/>
        </w:rPr>
        <w:t>Álvaro Dobles</w:t>
      </w:r>
      <w:r w:rsidR="00EE686A" w:rsidRPr="002D78C4">
        <w:rPr>
          <w:rFonts w:ascii="Times New Roman" w:hAnsi="Times New Roman" w:cs="Times New Roman"/>
          <w:sz w:val="24"/>
          <w:szCs w:val="24"/>
        </w:rPr>
        <w:t>, comunicación personal, 17 de julio del 2019</w:t>
      </w:r>
      <w:r w:rsidR="00270403" w:rsidRPr="002D78C4">
        <w:rPr>
          <w:rFonts w:ascii="Times New Roman" w:hAnsi="Times New Roman" w:cs="Times New Roman"/>
          <w:sz w:val="24"/>
          <w:szCs w:val="24"/>
        </w:rPr>
        <w:t>)</w:t>
      </w:r>
      <w:r w:rsidR="002D78C4">
        <w:rPr>
          <w:rFonts w:ascii="Times New Roman" w:hAnsi="Times New Roman" w:cs="Times New Roman"/>
          <w:sz w:val="24"/>
          <w:szCs w:val="24"/>
        </w:rPr>
        <w:t>.</w:t>
      </w:r>
    </w:p>
    <w:p w14:paraId="1134E064" w14:textId="47FA5943" w:rsidR="00FD6279" w:rsidRPr="00FD6279" w:rsidRDefault="00FE61A9" w:rsidP="00FE61A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D6279">
        <w:rPr>
          <w:rFonts w:ascii="Times New Roman" w:hAnsi="Times New Roman" w:cs="Times New Roman"/>
          <w:sz w:val="24"/>
          <w:szCs w:val="24"/>
        </w:rPr>
        <w:t xml:space="preserve">Ante este panorama, al recurrir a cada institución se concluyó que el actuar de cada una está motivado por sus propios objetivos institucionales. Una señal de esto es la duplicidad de funciones. Aquí se destacan las siguientes observaciones sobre la coordinación institucional, descritas en la columna del ICD y el Ministerio de Salud del </w:t>
      </w:r>
      <w:r w:rsidR="008C5DFE">
        <w:rPr>
          <w:rFonts w:ascii="Times New Roman" w:hAnsi="Times New Roman" w:cs="Times New Roman"/>
          <w:sz w:val="24"/>
          <w:szCs w:val="24"/>
        </w:rPr>
        <w:t>c</w:t>
      </w:r>
      <w:r w:rsidR="00FD6279">
        <w:rPr>
          <w:rFonts w:ascii="Times New Roman" w:hAnsi="Times New Roman" w:cs="Times New Roman"/>
          <w:sz w:val="24"/>
          <w:szCs w:val="24"/>
        </w:rPr>
        <w:t>uadro C.</w:t>
      </w:r>
    </w:p>
    <w:p w14:paraId="6EA19A70" w14:textId="521A4371" w:rsidR="00C84E61" w:rsidRDefault="00FD6279" w:rsidP="00FE61A9">
      <w:pPr>
        <w:spacing w:line="240" w:lineRule="auto"/>
        <w:ind w:firstLine="360"/>
        <w:jc w:val="both"/>
        <w:rPr>
          <w:rFonts w:ascii="Times New Roman" w:eastAsia="Times New Roman" w:hAnsi="Times New Roman" w:cs="Times New Roman"/>
          <w:color w:val="000000"/>
          <w:sz w:val="24"/>
          <w:lang w:eastAsia="es-CR"/>
        </w:rPr>
      </w:pPr>
      <w:r w:rsidRPr="00910E77">
        <w:rPr>
          <w:rFonts w:ascii="Times New Roman" w:eastAsia="Times New Roman" w:hAnsi="Times New Roman" w:cs="Times New Roman"/>
          <w:color w:val="000000"/>
          <w:sz w:val="24"/>
          <w:lang w:eastAsia="es-CR"/>
        </w:rPr>
        <w:t xml:space="preserve">Por </w:t>
      </w:r>
      <w:r>
        <w:rPr>
          <w:rFonts w:ascii="Times New Roman" w:eastAsia="Times New Roman" w:hAnsi="Times New Roman" w:cs="Times New Roman"/>
          <w:color w:val="000000"/>
          <w:sz w:val="24"/>
          <w:lang w:eastAsia="es-CR"/>
        </w:rPr>
        <w:t>otro lado</w:t>
      </w:r>
      <w:r w:rsidRPr="00910E77">
        <w:rPr>
          <w:rFonts w:ascii="Times New Roman" w:eastAsia="Times New Roman" w:hAnsi="Times New Roman" w:cs="Times New Roman"/>
          <w:color w:val="000000"/>
          <w:sz w:val="24"/>
          <w:lang w:eastAsia="es-CR"/>
        </w:rPr>
        <w:t xml:space="preserve">, como se destaca en la última columna del </w:t>
      </w:r>
      <w:r w:rsidR="008C5DFE">
        <w:rPr>
          <w:rFonts w:ascii="Times New Roman" w:eastAsia="Times New Roman" w:hAnsi="Times New Roman" w:cs="Times New Roman"/>
          <w:color w:val="000000"/>
          <w:sz w:val="24"/>
          <w:lang w:eastAsia="es-CR"/>
        </w:rPr>
        <w:t>c</w:t>
      </w:r>
      <w:r w:rsidRPr="00910E77">
        <w:rPr>
          <w:rFonts w:ascii="Times New Roman" w:eastAsia="Times New Roman" w:hAnsi="Times New Roman" w:cs="Times New Roman"/>
          <w:color w:val="000000"/>
          <w:sz w:val="24"/>
          <w:lang w:eastAsia="es-CR"/>
        </w:rPr>
        <w:t xml:space="preserve">uadro C, Eduardo Solano y Alan Solando del </w:t>
      </w:r>
      <w:r w:rsidR="00710E1F">
        <w:rPr>
          <w:rFonts w:ascii="Times New Roman" w:eastAsia="Times New Roman" w:hAnsi="Times New Roman" w:cs="Times New Roman"/>
          <w:color w:val="000000"/>
          <w:sz w:val="24"/>
          <w:lang w:eastAsia="es-CR"/>
        </w:rPr>
        <w:t>MSP</w:t>
      </w:r>
      <w:r w:rsidRPr="00910E77">
        <w:rPr>
          <w:rFonts w:ascii="Times New Roman" w:eastAsia="Times New Roman" w:hAnsi="Times New Roman" w:cs="Times New Roman"/>
          <w:color w:val="000000"/>
          <w:sz w:val="24"/>
          <w:lang w:eastAsia="es-CR"/>
        </w:rPr>
        <w:t xml:space="preserve"> y de la </w:t>
      </w:r>
      <w:r w:rsidR="00710E1F">
        <w:rPr>
          <w:rFonts w:ascii="Times New Roman" w:eastAsia="Times New Roman" w:hAnsi="Times New Roman" w:cs="Times New Roman"/>
          <w:color w:val="000000"/>
          <w:sz w:val="24"/>
          <w:lang w:eastAsia="es-CR"/>
        </w:rPr>
        <w:t>PCD</w:t>
      </w:r>
      <w:r w:rsidRPr="00910E77">
        <w:rPr>
          <w:rFonts w:ascii="Times New Roman" w:eastAsia="Times New Roman" w:hAnsi="Times New Roman" w:cs="Times New Roman"/>
          <w:color w:val="000000"/>
          <w:sz w:val="24"/>
          <w:lang w:eastAsia="es-CR"/>
        </w:rPr>
        <w:t xml:space="preserve"> consideran que el MEP debería tener una participación protagónica en la atención del mercado de consumo de marihuana. Aun cuando se defiende la existencia de programas del IAFA en conjunto</w:t>
      </w:r>
      <w:r w:rsidR="00270403">
        <w:rPr>
          <w:rFonts w:ascii="Times New Roman" w:eastAsia="Times New Roman" w:hAnsi="Times New Roman" w:cs="Times New Roman"/>
          <w:color w:val="000000"/>
          <w:sz w:val="24"/>
          <w:lang w:eastAsia="es-CR"/>
        </w:rPr>
        <w:t xml:space="preserve"> con el</w:t>
      </w:r>
      <w:r w:rsidRPr="00910E77">
        <w:rPr>
          <w:rFonts w:ascii="Times New Roman" w:eastAsia="Times New Roman" w:hAnsi="Times New Roman" w:cs="Times New Roman"/>
          <w:color w:val="000000"/>
          <w:sz w:val="24"/>
          <w:lang w:eastAsia="es-CR"/>
        </w:rPr>
        <w:t xml:space="preserve"> MEP, se destacó que su participación ha sido mínima.</w:t>
      </w:r>
      <w:r>
        <w:rPr>
          <w:rFonts w:ascii="Times New Roman" w:eastAsia="Times New Roman" w:hAnsi="Times New Roman" w:cs="Times New Roman"/>
          <w:color w:val="000000"/>
          <w:sz w:val="24"/>
          <w:lang w:eastAsia="es-CR"/>
        </w:rPr>
        <w:t xml:space="preserve"> </w:t>
      </w:r>
    </w:p>
    <w:p w14:paraId="53D72E86" w14:textId="77777777" w:rsidR="00FD6279" w:rsidRPr="00910E77" w:rsidRDefault="00FD6279" w:rsidP="00C0141D">
      <w:pPr>
        <w:spacing w:line="240" w:lineRule="auto"/>
        <w:jc w:val="both"/>
        <w:rPr>
          <w:rFonts w:ascii="Times New Roman" w:eastAsia="Times New Roman" w:hAnsi="Times New Roman" w:cs="Times New Roman"/>
          <w:color w:val="000000"/>
          <w:sz w:val="24"/>
          <w:lang w:eastAsia="es-CR"/>
        </w:rPr>
      </w:pPr>
    </w:p>
    <w:p w14:paraId="0C1C866C" w14:textId="71E98144" w:rsidR="00910E77" w:rsidRPr="00A0243D" w:rsidRDefault="00C84E61" w:rsidP="008B77D8">
      <w:pPr>
        <w:pStyle w:val="Prrafodelista"/>
        <w:numPr>
          <w:ilvl w:val="0"/>
          <w:numId w:val="18"/>
        </w:numPr>
        <w:spacing w:line="240" w:lineRule="auto"/>
        <w:jc w:val="both"/>
        <w:rPr>
          <w:rFonts w:ascii="Times New Roman" w:eastAsia="Times New Roman" w:hAnsi="Times New Roman" w:cs="Times New Roman"/>
          <w:b/>
          <w:color w:val="000000"/>
          <w:sz w:val="24"/>
          <w:lang w:eastAsia="es-CR"/>
        </w:rPr>
      </w:pPr>
      <w:r w:rsidRPr="00A0243D">
        <w:rPr>
          <w:rFonts w:ascii="Times New Roman" w:eastAsia="Times New Roman" w:hAnsi="Times New Roman" w:cs="Times New Roman"/>
          <w:b/>
          <w:color w:val="000000"/>
          <w:sz w:val="24"/>
          <w:lang w:eastAsia="es-CR"/>
        </w:rPr>
        <w:t>Campañas de información</w:t>
      </w:r>
    </w:p>
    <w:p w14:paraId="4C9F849C" w14:textId="01D1177A" w:rsidR="00C84E61" w:rsidRDefault="00C84E61" w:rsidP="00FE61A9">
      <w:pPr>
        <w:spacing w:line="240" w:lineRule="auto"/>
        <w:ind w:firstLine="360"/>
        <w:jc w:val="both"/>
        <w:rPr>
          <w:rFonts w:ascii="Times New Roman" w:eastAsia="Times New Roman" w:hAnsi="Times New Roman" w:cs="Times New Roman"/>
          <w:color w:val="000000"/>
          <w:sz w:val="24"/>
          <w:lang w:eastAsia="es-CR"/>
        </w:rPr>
      </w:pPr>
      <w:r w:rsidRPr="00C84E61">
        <w:rPr>
          <w:rFonts w:ascii="Times New Roman" w:eastAsia="Times New Roman" w:hAnsi="Times New Roman" w:cs="Times New Roman"/>
          <w:color w:val="000000"/>
          <w:sz w:val="24"/>
          <w:lang w:eastAsia="es-CR"/>
        </w:rPr>
        <w:t>Otros actores institucionales consideran que la educación de la población consumidora es imperante para reducir el mercado, y consideraron importantes</w:t>
      </w:r>
      <w:r w:rsidR="000E3FEB">
        <w:rPr>
          <w:rFonts w:ascii="Times New Roman" w:eastAsia="Times New Roman" w:hAnsi="Times New Roman" w:cs="Times New Roman"/>
          <w:color w:val="000000"/>
          <w:sz w:val="24"/>
          <w:lang w:eastAsia="es-CR"/>
        </w:rPr>
        <w:t xml:space="preserve"> la</w:t>
      </w:r>
      <w:r w:rsidRPr="00C84E61">
        <w:rPr>
          <w:rFonts w:ascii="Times New Roman" w:eastAsia="Times New Roman" w:hAnsi="Times New Roman" w:cs="Times New Roman"/>
          <w:color w:val="000000"/>
          <w:sz w:val="24"/>
          <w:lang w:eastAsia="es-CR"/>
        </w:rPr>
        <w:t xml:space="preserve"> creación de campañas informativas como la realizada en el caso del tabaco.</w:t>
      </w:r>
      <w:r>
        <w:rPr>
          <w:rFonts w:ascii="Times New Roman" w:eastAsia="Times New Roman" w:hAnsi="Times New Roman" w:cs="Times New Roman"/>
          <w:color w:val="000000"/>
          <w:sz w:val="24"/>
          <w:lang w:eastAsia="es-CR"/>
        </w:rPr>
        <w:t xml:space="preserve"> </w:t>
      </w:r>
    </w:p>
    <w:p w14:paraId="5EECE59E" w14:textId="782C5C3A" w:rsidR="00837D49" w:rsidRPr="00AF6B0C" w:rsidRDefault="00C84E61" w:rsidP="00AF6B0C">
      <w:pPr>
        <w:spacing w:line="240" w:lineRule="auto"/>
        <w:ind w:firstLine="360"/>
        <w:jc w:val="both"/>
        <w:rPr>
          <w:rFonts w:ascii="Times New Roman" w:eastAsia="Times New Roman" w:hAnsi="Times New Roman" w:cs="Times New Roman"/>
          <w:color w:val="000000"/>
          <w:sz w:val="24"/>
          <w:lang w:eastAsia="es-CR"/>
        </w:rPr>
      </w:pPr>
      <w:r>
        <w:rPr>
          <w:rFonts w:ascii="Times New Roman" w:eastAsia="Times New Roman" w:hAnsi="Times New Roman" w:cs="Times New Roman"/>
          <w:color w:val="000000"/>
          <w:sz w:val="24"/>
          <w:lang w:eastAsia="es-CR"/>
        </w:rPr>
        <w:t>En el caso de la marihuana, el IAFA contempl</w:t>
      </w:r>
      <w:r w:rsidR="00AF6B0C">
        <w:rPr>
          <w:rFonts w:ascii="Times New Roman" w:eastAsia="Times New Roman" w:hAnsi="Times New Roman" w:cs="Times New Roman"/>
          <w:color w:val="000000"/>
          <w:sz w:val="24"/>
          <w:lang w:eastAsia="es-CR"/>
        </w:rPr>
        <w:t>ó</w:t>
      </w:r>
      <w:r>
        <w:rPr>
          <w:rFonts w:ascii="Times New Roman" w:eastAsia="Times New Roman" w:hAnsi="Times New Roman" w:cs="Times New Roman"/>
          <w:color w:val="000000"/>
          <w:sz w:val="24"/>
          <w:lang w:eastAsia="es-CR"/>
        </w:rPr>
        <w:t xml:space="preserve"> que las instituciones encargadas de intervenir en la demanda de consumo no logran captar </w:t>
      </w:r>
      <w:r w:rsidR="00F144D0">
        <w:rPr>
          <w:rFonts w:ascii="Times New Roman" w:eastAsia="Times New Roman" w:hAnsi="Times New Roman" w:cs="Times New Roman"/>
          <w:color w:val="000000"/>
          <w:sz w:val="24"/>
          <w:lang w:eastAsia="es-CR"/>
        </w:rPr>
        <w:t xml:space="preserve">suficiente </w:t>
      </w:r>
      <w:r>
        <w:rPr>
          <w:rFonts w:ascii="Times New Roman" w:eastAsia="Times New Roman" w:hAnsi="Times New Roman" w:cs="Times New Roman"/>
          <w:color w:val="000000"/>
          <w:sz w:val="24"/>
          <w:lang w:eastAsia="es-CR"/>
        </w:rPr>
        <w:t>información de los consumidores no problemáticos</w:t>
      </w:r>
      <w:r w:rsidR="00F144D0">
        <w:rPr>
          <w:rFonts w:ascii="Times New Roman" w:eastAsia="Times New Roman" w:hAnsi="Times New Roman" w:cs="Times New Roman"/>
          <w:color w:val="000000"/>
          <w:sz w:val="24"/>
          <w:lang w:eastAsia="es-CR"/>
        </w:rPr>
        <w:t xml:space="preserve"> ni brindarles atención</w:t>
      </w:r>
      <w:r>
        <w:rPr>
          <w:rFonts w:ascii="Times New Roman" w:eastAsia="Times New Roman" w:hAnsi="Times New Roman" w:cs="Times New Roman"/>
          <w:color w:val="000000"/>
          <w:sz w:val="24"/>
          <w:lang w:eastAsia="es-CR"/>
        </w:rPr>
        <w:t>.</w:t>
      </w:r>
      <w:r w:rsidR="007116D2">
        <w:rPr>
          <w:rFonts w:ascii="Times New Roman" w:eastAsia="Times New Roman" w:hAnsi="Times New Roman" w:cs="Times New Roman"/>
          <w:color w:val="000000"/>
          <w:sz w:val="24"/>
          <w:lang w:eastAsia="es-CR"/>
        </w:rPr>
        <w:t xml:space="preserve"> </w:t>
      </w:r>
      <w:r w:rsidR="00F144D0">
        <w:rPr>
          <w:rFonts w:ascii="Times New Roman" w:eastAsia="Times New Roman" w:hAnsi="Times New Roman" w:cs="Times New Roman"/>
          <w:color w:val="000000"/>
          <w:sz w:val="24"/>
          <w:lang w:eastAsia="es-CR"/>
        </w:rPr>
        <w:t>Ante esto se considera que</w:t>
      </w:r>
      <w:r w:rsidR="00AF6B0C">
        <w:rPr>
          <w:rFonts w:ascii="Times New Roman" w:eastAsia="Times New Roman" w:hAnsi="Times New Roman" w:cs="Times New Roman"/>
          <w:color w:val="000000"/>
          <w:sz w:val="24"/>
          <w:lang w:eastAsia="es-CR"/>
        </w:rPr>
        <w:t xml:space="preserve">: </w:t>
      </w:r>
      <w:r w:rsidR="001D3C5A">
        <w:rPr>
          <w:rFonts w:ascii="Times New Roman" w:eastAsia="Times New Roman" w:hAnsi="Times New Roman" w:cs="Times New Roman"/>
          <w:color w:val="000000"/>
          <w:sz w:val="24"/>
          <w:lang w:eastAsia="es-CR"/>
        </w:rPr>
        <w:t>“</w:t>
      </w:r>
      <w:r w:rsidR="001D3C5A" w:rsidRPr="001D3C5A">
        <w:rPr>
          <w:rFonts w:ascii="Times New Roman" w:eastAsia="Times New Roman" w:hAnsi="Times New Roman" w:cs="Times New Roman"/>
          <w:color w:val="000000"/>
          <w:sz w:val="24"/>
          <w:lang w:eastAsia="es-CR"/>
        </w:rPr>
        <w:t>Resolver la desinformación en la población consumidora resulta una de las tareas más importantes en la reducción del consumo temprano.</w:t>
      </w:r>
      <w:r w:rsidR="001D3C5A">
        <w:rPr>
          <w:rFonts w:ascii="Times New Roman" w:eastAsia="Times New Roman" w:hAnsi="Times New Roman" w:cs="Times New Roman"/>
          <w:color w:val="000000"/>
          <w:sz w:val="24"/>
          <w:lang w:eastAsia="es-CR"/>
        </w:rPr>
        <w:t>”</w:t>
      </w:r>
      <w:r w:rsidR="001D3C5A" w:rsidRPr="001D3C5A">
        <w:rPr>
          <w:rFonts w:ascii="Times New Roman" w:eastAsia="Times New Roman" w:hAnsi="Times New Roman" w:cs="Times New Roman"/>
          <w:color w:val="000000"/>
          <w:sz w:val="24"/>
          <w:lang w:eastAsia="es-CR"/>
        </w:rPr>
        <w:t xml:space="preserve"> </w:t>
      </w:r>
      <w:r w:rsidR="00AF6B0C">
        <w:rPr>
          <w:rFonts w:ascii="Times New Roman" w:eastAsia="Times New Roman" w:hAnsi="Times New Roman" w:cs="Times New Roman"/>
          <w:color w:val="000000"/>
          <w:sz w:val="24"/>
          <w:lang w:eastAsia="es-CR"/>
        </w:rPr>
        <w:t>(</w:t>
      </w:r>
      <w:r w:rsidR="001D3C5A">
        <w:rPr>
          <w:rFonts w:ascii="Times New Roman" w:eastAsia="Times New Roman" w:hAnsi="Times New Roman" w:cs="Times New Roman"/>
          <w:color w:val="000000"/>
          <w:sz w:val="24"/>
          <w:lang w:eastAsia="es-CR"/>
        </w:rPr>
        <w:t>Olger Bogantes</w:t>
      </w:r>
      <w:r w:rsidR="00EE686A" w:rsidRPr="00EE686A">
        <w:rPr>
          <w:rFonts w:ascii="Times New Roman" w:hAnsi="Times New Roman" w:cs="Times New Roman"/>
          <w:sz w:val="24"/>
          <w:szCs w:val="24"/>
        </w:rPr>
        <w:t xml:space="preserve"> </w:t>
      </w:r>
      <w:r w:rsidR="00EE686A">
        <w:rPr>
          <w:rFonts w:ascii="Times New Roman" w:hAnsi="Times New Roman" w:cs="Times New Roman"/>
          <w:sz w:val="24"/>
          <w:szCs w:val="24"/>
        </w:rPr>
        <w:t>comunicación personal, 18 de junio del 2016</w:t>
      </w:r>
      <w:r w:rsidR="00AF6B0C">
        <w:rPr>
          <w:rFonts w:ascii="Times New Roman" w:eastAsia="Times New Roman" w:hAnsi="Times New Roman" w:cs="Times New Roman"/>
          <w:color w:val="000000"/>
          <w:sz w:val="24"/>
          <w:lang w:eastAsia="es-CR"/>
        </w:rPr>
        <w:t>)</w:t>
      </w:r>
      <w:r w:rsidR="002D78C4">
        <w:rPr>
          <w:rFonts w:ascii="Times New Roman" w:hAnsi="Times New Roman" w:cs="Times New Roman"/>
          <w:b/>
          <w:bCs/>
          <w:sz w:val="24"/>
          <w:szCs w:val="24"/>
        </w:rPr>
        <w:t>.</w:t>
      </w:r>
    </w:p>
    <w:p w14:paraId="70235D6C" w14:textId="332964ED" w:rsidR="00837D49" w:rsidRDefault="00FE61A9" w:rsidP="00AF6B0C">
      <w:pPr>
        <w:spacing w:line="240" w:lineRule="auto"/>
        <w:jc w:val="both"/>
        <w:rPr>
          <w:rFonts w:ascii="Times New Roman" w:eastAsia="Times New Roman" w:hAnsi="Times New Roman" w:cs="Times New Roman"/>
          <w:color w:val="000000"/>
          <w:sz w:val="24"/>
          <w:lang w:eastAsia="es-CR"/>
        </w:rPr>
      </w:pPr>
      <w:r>
        <w:rPr>
          <w:rFonts w:ascii="Times New Roman" w:eastAsia="Times New Roman" w:hAnsi="Times New Roman" w:cs="Times New Roman"/>
          <w:color w:val="000000"/>
          <w:sz w:val="24"/>
          <w:lang w:eastAsia="es-CR"/>
        </w:rPr>
        <w:t xml:space="preserve">       </w:t>
      </w:r>
      <w:r w:rsidR="00837D49">
        <w:rPr>
          <w:rFonts w:ascii="Times New Roman" w:eastAsia="Times New Roman" w:hAnsi="Times New Roman" w:cs="Times New Roman"/>
          <w:color w:val="000000"/>
          <w:sz w:val="24"/>
          <w:lang w:eastAsia="es-CR"/>
        </w:rPr>
        <w:t xml:space="preserve">En este punto, todos coinciden que la falta de recursos para el eje de prevención es la principal razón por la cual el Estado no logra alcanzar a toda la masa consumidora. Y en el caso de la marihuana como una droga ilícita, el ICD destaca que el mercado no cuenta con una estructura regulada, impidiendo cualquier colaboración con la oferta del mercado. </w:t>
      </w:r>
      <w:r w:rsidR="00AF6B0C">
        <w:rPr>
          <w:rFonts w:ascii="Times New Roman" w:eastAsia="Times New Roman" w:hAnsi="Times New Roman" w:cs="Times New Roman"/>
          <w:color w:val="000000"/>
          <w:sz w:val="24"/>
          <w:lang w:eastAsia="es-CR"/>
        </w:rPr>
        <w:t>Así es como</w:t>
      </w:r>
      <w:r w:rsidR="00837D49">
        <w:rPr>
          <w:rFonts w:ascii="Times New Roman" w:eastAsia="Times New Roman" w:hAnsi="Times New Roman" w:cs="Times New Roman"/>
          <w:color w:val="000000"/>
          <w:sz w:val="24"/>
          <w:lang w:eastAsia="es-CR"/>
        </w:rPr>
        <w:t xml:space="preserve"> la dirección de la PCD tiene claro cuál es el papel de la educación y las campañas informativas.</w:t>
      </w:r>
      <w:r w:rsidR="00AF6B0C">
        <w:rPr>
          <w:rFonts w:ascii="Times New Roman" w:eastAsia="Times New Roman" w:hAnsi="Times New Roman" w:cs="Times New Roman"/>
          <w:color w:val="000000"/>
          <w:sz w:val="24"/>
          <w:lang w:eastAsia="es-CR"/>
        </w:rPr>
        <w:t xml:space="preserve"> </w:t>
      </w:r>
      <w:r w:rsidR="00837D49">
        <w:rPr>
          <w:rFonts w:ascii="Times New Roman" w:eastAsia="Times New Roman" w:hAnsi="Times New Roman" w:cs="Times New Roman"/>
          <w:color w:val="000000"/>
          <w:sz w:val="24"/>
          <w:lang w:eastAsia="es-CR"/>
        </w:rPr>
        <w:t>“</w:t>
      </w:r>
      <w:r w:rsidR="00837D49" w:rsidRPr="007116D2">
        <w:rPr>
          <w:rFonts w:ascii="Times New Roman" w:eastAsia="Times New Roman" w:hAnsi="Times New Roman" w:cs="Times New Roman"/>
          <w:color w:val="000000"/>
          <w:sz w:val="24"/>
          <w:lang w:eastAsia="es-CR"/>
        </w:rPr>
        <w:t xml:space="preserve">No hay presencia de parte del Estado para enseñar que es la planta, sus características, usos, ventajas, desventajas, daños que causa a la salud y beneficios en usos terapéuticos, etc. Esto </w:t>
      </w:r>
      <w:r w:rsidR="00837D49">
        <w:rPr>
          <w:rFonts w:ascii="Times New Roman" w:eastAsia="Times New Roman" w:hAnsi="Times New Roman" w:cs="Times New Roman"/>
          <w:color w:val="000000"/>
          <w:sz w:val="24"/>
          <w:lang w:eastAsia="es-CR"/>
        </w:rPr>
        <w:t xml:space="preserve">no </w:t>
      </w:r>
      <w:r w:rsidR="00837D49" w:rsidRPr="007116D2">
        <w:rPr>
          <w:rFonts w:ascii="Times New Roman" w:eastAsia="Times New Roman" w:hAnsi="Times New Roman" w:cs="Times New Roman"/>
          <w:color w:val="000000"/>
          <w:sz w:val="24"/>
          <w:lang w:eastAsia="es-CR"/>
        </w:rPr>
        <w:t xml:space="preserve">permite </w:t>
      </w:r>
      <w:r w:rsidR="00837D49">
        <w:rPr>
          <w:rFonts w:ascii="Times New Roman" w:eastAsia="Times New Roman" w:hAnsi="Times New Roman" w:cs="Times New Roman"/>
          <w:color w:val="000000"/>
          <w:sz w:val="24"/>
          <w:lang w:eastAsia="es-CR"/>
        </w:rPr>
        <w:t>que</w:t>
      </w:r>
      <w:r w:rsidR="00837D49" w:rsidRPr="007116D2">
        <w:rPr>
          <w:rFonts w:ascii="Times New Roman" w:eastAsia="Times New Roman" w:hAnsi="Times New Roman" w:cs="Times New Roman"/>
          <w:color w:val="000000"/>
          <w:sz w:val="24"/>
          <w:lang w:eastAsia="es-CR"/>
        </w:rPr>
        <w:t xml:space="preserve"> exista</w:t>
      </w:r>
      <w:r w:rsidR="00837D49">
        <w:rPr>
          <w:rFonts w:ascii="Times New Roman" w:eastAsia="Times New Roman" w:hAnsi="Times New Roman" w:cs="Times New Roman"/>
          <w:color w:val="000000"/>
          <w:sz w:val="24"/>
          <w:lang w:eastAsia="es-CR"/>
        </w:rPr>
        <w:t xml:space="preserve"> una liberalización por liberar</w:t>
      </w:r>
      <w:r w:rsidR="002D78C4">
        <w:rPr>
          <w:rFonts w:ascii="Times New Roman" w:eastAsia="Times New Roman" w:hAnsi="Times New Roman" w:cs="Times New Roman"/>
          <w:color w:val="000000"/>
          <w:sz w:val="24"/>
          <w:lang w:eastAsia="es-CR"/>
        </w:rPr>
        <w:t>.</w:t>
      </w:r>
      <w:r w:rsidR="00837D49">
        <w:rPr>
          <w:rFonts w:ascii="Times New Roman" w:eastAsia="Times New Roman" w:hAnsi="Times New Roman" w:cs="Times New Roman"/>
          <w:color w:val="000000"/>
          <w:sz w:val="24"/>
          <w:lang w:eastAsia="es-CR"/>
        </w:rPr>
        <w:t xml:space="preserve">” </w:t>
      </w:r>
      <w:r w:rsidR="00AF6B0C">
        <w:rPr>
          <w:rFonts w:ascii="Times New Roman" w:eastAsia="Times New Roman" w:hAnsi="Times New Roman" w:cs="Times New Roman"/>
          <w:color w:val="000000"/>
          <w:sz w:val="24"/>
          <w:lang w:eastAsia="es-CR"/>
        </w:rPr>
        <w:t>(</w:t>
      </w:r>
      <w:r w:rsidR="00837D49">
        <w:rPr>
          <w:rFonts w:ascii="Times New Roman" w:eastAsia="Times New Roman" w:hAnsi="Times New Roman" w:cs="Times New Roman"/>
          <w:color w:val="000000"/>
          <w:sz w:val="24"/>
          <w:lang w:eastAsia="es-CR"/>
        </w:rPr>
        <w:t>Alan Solano</w:t>
      </w:r>
      <w:r w:rsidR="00EE686A">
        <w:rPr>
          <w:rFonts w:ascii="Times New Roman" w:eastAsia="Times New Roman" w:hAnsi="Times New Roman" w:cs="Times New Roman"/>
          <w:color w:val="000000"/>
          <w:sz w:val="24"/>
          <w:lang w:eastAsia="es-CR"/>
        </w:rPr>
        <w:t xml:space="preserve">, </w:t>
      </w:r>
      <w:r w:rsidR="00EE686A">
        <w:rPr>
          <w:rFonts w:ascii="Times New Roman" w:hAnsi="Times New Roman" w:cs="Times New Roman"/>
          <w:sz w:val="24"/>
          <w:szCs w:val="24"/>
        </w:rPr>
        <w:t>comunicación personal, 26 de julio del 2018</w:t>
      </w:r>
      <w:r w:rsidR="00AF6B0C">
        <w:rPr>
          <w:rFonts w:ascii="Times New Roman" w:eastAsia="Times New Roman" w:hAnsi="Times New Roman" w:cs="Times New Roman"/>
          <w:color w:val="000000"/>
          <w:sz w:val="24"/>
          <w:lang w:eastAsia="es-CR"/>
        </w:rPr>
        <w:t>)</w:t>
      </w:r>
      <w:r w:rsidR="00837D49">
        <w:rPr>
          <w:rFonts w:ascii="Times New Roman" w:eastAsia="Times New Roman" w:hAnsi="Times New Roman" w:cs="Times New Roman"/>
          <w:color w:val="000000"/>
          <w:sz w:val="24"/>
          <w:lang w:eastAsia="es-CR"/>
        </w:rPr>
        <w:t>.</w:t>
      </w:r>
      <w:r w:rsidR="00AF6B0C" w:rsidRPr="00AF6B0C">
        <w:rPr>
          <w:rFonts w:ascii="Times New Roman" w:hAnsi="Times New Roman" w:cs="Times New Roman"/>
          <w:b/>
          <w:bCs/>
          <w:sz w:val="24"/>
          <w:szCs w:val="24"/>
          <w:highlight w:val="yellow"/>
        </w:rPr>
        <w:t xml:space="preserve"> </w:t>
      </w:r>
    </w:p>
    <w:p w14:paraId="1E5D1323" w14:textId="691DF5A8" w:rsidR="00AF6B0C" w:rsidRDefault="00837D49" w:rsidP="004F209F">
      <w:pPr>
        <w:spacing w:line="240" w:lineRule="auto"/>
        <w:ind w:firstLine="708"/>
        <w:jc w:val="both"/>
        <w:rPr>
          <w:rFonts w:ascii="Times New Roman" w:eastAsia="Times New Roman" w:hAnsi="Times New Roman" w:cs="Times New Roman"/>
          <w:color w:val="000000"/>
          <w:sz w:val="24"/>
          <w:lang w:eastAsia="es-CR"/>
        </w:rPr>
      </w:pPr>
      <w:r>
        <w:rPr>
          <w:rFonts w:ascii="Times New Roman" w:eastAsia="Times New Roman" w:hAnsi="Times New Roman" w:cs="Times New Roman"/>
          <w:color w:val="000000"/>
          <w:sz w:val="24"/>
          <w:lang w:eastAsia="es-CR"/>
        </w:rPr>
        <w:t>El director de la PCD considera a su vez la importancia de empezar</w:t>
      </w:r>
      <w:r w:rsidRPr="007116D2">
        <w:rPr>
          <w:rFonts w:ascii="Times New Roman" w:eastAsia="Times New Roman" w:hAnsi="Times New Roman" w:cs="Times New Roman"/>
          <w:color w:val="000000"/>
          <w:sz w:val="24"/>
          <w:lang w:eastAsia="es-CR"/>
        </w:rPr>
        <w:t xml:space="preserve"> todo un esquema de base educativa </w:t>
      </w:r>
      <w:r>
        <w:rPr>
          <w:rFonts w:ascii="Times New Roman" w:eastAsia="Times New Roman" w:hAnsi="Times New Roman" w:cs="Times New Roman"/>
          <w:color w:val="000000"/>
          <w:sz w:val="24"/>
          <w:lang w:eastAsia="es-CR"/>
        </w:rPr>
        <w:t>que</w:t>
      </w:r>
      <w:r w:rsidRPr="007116D2">
        <w:rPr>
          <w:rFonts w:ascii="Times New Roman" w:eastAsia="Times New Roman" w:hAnsi="Times New Roman" w:cs="Times New Roman"/>
          <w:color w:val="000000"/>
          <w:sz w:val="24"/>
          <w:lang w:eastAsia="es-CR"/>
        </w:rPr>
        <w:t xml:space="preserve"> permita dar a conocer la planta, crear conciencia en l</w:t>
      </w:r>
      <w:r>
        <w:rPr>
          <w:rFonts w:ascii="Times New Roman" w:eastAsia="Times New Roman" w:hAnsi="Times New Roman" w:cs="Times New Roman"/>
          <w:color w:val="000000"/>
          <w:sz w:val="24"/>
          <w:lang w:eastAsia="es-CR"/>
        </w:rPr>
        <w:t xml:space="preserve">as personas y luego liberalizar. </w:t>
      </w:r>
    </w:p>
    <w:p w14:paraId="592695DD" w14:textId="38502304" w:rsidR="00AF6B0C" w:rsidRDefault="00AF6B0C" w:rsidP="001D3C5A">
      <w:pPr>
        <w:spacing w:line="240" w:lineRule="auto"/>
        <w:jc w:val="both"/>
        <w:rPr>
          <w:rFonts w:ascii="Times New Roman" w:eastAsia="Times New Roman" w:hAnsi="Times New Roman" w:cs="Times New Roman"/>
          <w:color w:val="000000"/>
          <w:sz w:val="24"/>
          <w:lang w:eastAsia="es-CR"/>
        </w:rPr>
      </w:pPr>
    </w:p>
    <w:p w14:paraId="755C2139" w14:textId="6A738090" w:rsidR="00AF6B0C" w:rsidRDefault="00AF6B0C" w:rsidP="001D3C5A">
      <w:pPr>
        <w:spacing w:line="240" w:lineRule="auto"/>
        <w:jc w:val="both"/>
        <w:rPr>
          <w:rFonts w:ascii="Times New Roman" w:eastAsia="Times New Roman" w:hAnsi="Times New Roman" w:cs="Times New Roman"/>
          <w:color w:val="000000"/>
          <w:sz w:val="24"/>
          <w:lang w:eastAsia="es-CR"/>
        </w:rPr>
      </w:pPr>
    </w:p>
    <w:p w14:paraId="6C181410" w14:textId="77777777" w:rsidR="00AF6B0C" w:rsidRDefault="00AF6B0C" w:rsidP="001D3C5A">
      <w:pPr>
        <w:spacing w:line="240" w:lineRule="auto"/>
        <w:jc w:val="both"/>
        <w:rPr>
          <w:rFonts w:ascii="Times New Roman" w:eastAsia="Times New Roman" w:hAnsi="Times New Roman" w:cs="Times New Roman"/>
          <w:color w:val="000000"/>
          <w:sz w:val="24"/>
          <w:lang w:eastAsia="es-CR"/>
        </w:rPr>
      </w:pPr>
    </w:p>
    <w:p w14:paraId="551F45B0" w14:textId="6C92F7F3" w:rsidR="004F31BC" w:rsidRDefault="004F31BC" w:rsidP="00C0141D">
      <w:pPr>
        <w:spacing w:line="240" w:lineRule="auto"/>
        <w:jc w:val="both"/>
        <w:rPr>
          <w:rFonts w:ascii="Times New Roman" w:eastAsia="Times New Roman" w:hAnsi="Times New Roman" w:cs="Times New Roman"/>
          <w:b/>
          <w:color w:val="000000"/>
          <w:lang w:eastAsia="es-CR"/>
        </w:rPr>
      </w:pPr>
      <w:r w:rsidRPr="00A0243D">
        <w:rPr>
          <w:rFonts w:ascii="Times New Roman" w:eastAsia="Times New Roman" w:hAnsi="Times New Roman" w:cs="Times New Roman"/>
          <w:b/>
          <w:color w:val="000000"/>
          <w:lang w:eastAsia="es-CR"/>
        </w:rPr>
        <w:lastRenderedPageBreak/>
        <w:t>C</w:t>
      </w:r>
      <w:r w:rsidR="00F144D0" w:rsidRPr="00A0243D">
        <w:rPr>
          <w:rFonts w:ascii="Times New Roman" w:eastAsia="Times New Roman" w:hAnsi="Times New Roman" w:cs="Times New Roman"/>
          <w:b/>
          <w:color w:val="000000"/>
          <w:lang w:eastAsia="es-CR"/>
        </w:rPr>
        <w:t>uadro D. Diagnóstico sobre las c</w:t>
      </w:r>
      <w:r w:rsidRPr="00A0243D">
        <w:rPr>
          <w:rFonts w:ascii="Times New Roman" w:eastAsia="Times New Roman" w:hAnsi="Times New Roman" w:cs="Times New Roman"/>
          <w:b/>
          <w:color w:val="000000"/>
          <w:lang w:eastAsia="es-CR"/>
        </w:rPr>
        <w:t>ampañas de información</w:t>
      </w:r>
      <w:r w:rsidR="00F144D0" w:rsidRPr="00A0243D">
        <w:rPr>
          <w:rFonts w:ascii="Times New Roman" w:eastAsia="Times New Roman" w:hAnsi="Times New Roman" w:cs="Times New Roman"/>
          <w:b/>
          <w:color w:val="000000"/>
          <w:lang w:eastAsia="es-CR"/>
        </w:rPr>
        <w:t>.</w:t>
      </w:r>
    </w:p>
    <w:p w14:paraId="184FAD47" w14:textId="77777777" w:rsidR="00A0243D" w:rsidRPr="00A0243D" w:rsidRDefault="00A0243D" w:rsidP="00C0141D">
      <w:pPr>
        <w:spacing w:line="240" w:lineRule="auto"/>
        <w:jc w:val="both"/>
        <w:rPr>
          <w:rFonts w:ascii="Times New Roman" w:hAnsi="Times New Roman" w:cs="Times New Roman"/>
          <w:b/>
          <w:sz w:val="32"/>
          <w:szCs w:val="24"/>
        </w:rPr>
      </w:pPr>
    </w:p>
    <w:tbl>
      <w:tblPr>
        <w:tblW w:w="8400"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57"/>
        <w:gridCol w:w="2141"/>
        <w:gridCol w:w="2126"/>
        <w:gridCol w:w="1976"/>
      </w:tblGrid>
      <w:tr w:rsidR="000D6F85" w:rsidRPr="000D6F85" w14:paraId="32F648AD" w14:textId="77777777" w:rsidTr="00A82342">
        <w:trPr>
          <w:trHeight w:val="315"/>
        </w:trPr>
        <w:tc>
          <w:tcPr>
            <w:tcW w:w="8400" w:type="dxa"/>
            <w:gridSpan w:val="4"/>
            <w:shd w:val="clear" w:color="000000" w:fill="DDEBF7"/>
            <w:vAlign w:val="center"/>
            <w:hideMark/>
          </w:tcPr>
          <w:p w14:paraId="1145846F" w14:textId="77777777" w:rsidR="000D6F85" w:rsidRPr="000D6F85" w:rsidRDefault="000D6F85" w:rsidP="000D6F85">
            <w:pPr>
              <w:spacing w:after="0" w:line="240" w:lineRule="auto"/>
              <w:jc w:val="center"/>
              <w:rPr>
                <w:rFonts w:ascii="Times New Roman" w:eastAsia="Times New Roman" w:hAnsi="Times New Roman" w:cs="Times New Roman"/>
                <w:b/>
                <w:bCs/>
                <w:color w:val="000000"/>
                <w:sz w:val="20"/>
                <w:szCs w:val="20"/>
                <w:lang w:eastAsia="es-CR"/>
              </w:rPr>
            </w:pPr>
            <w:r w:rsidRPr="000D6F85">
              <w:rPr>
                <w:rFonts w:ascii="Times New Roman" w:eastAsia="Times New Roman" w:hAnsi="Times New Roman" w:cs="Times New Roman"/>
                <w:b/>
                <w:bCs/>
                <w:color w:val="000000"/>
                <w:sz w:val="20"/>
                <w:szCs w:val="20"/>
                <w:lang w:eastAsia="es-CR"/>
              </w:rPr>
              <w:t>Actores</w:t>
            </w:r>
          </w:p>
        </w:tc>
      </w:tr>
      <w:tr w:rsidR="00A82342" w:rsidRPr="000D6F85" w14:paraId="61E8E831" w14:textId="77777777" w:rsidTr="00A82342">
        <w:trPr>
          <w:trHeight w:val="525"/>
        </w:trPr>
        <w:tc>
          <w:tcPr>
            <w:tcW w:w="2157" w:type="dxa"/>
            <w:shd w:val="clear" w:color="000000" w:fill="DDEBF7"/>
            <w:vAlign w:val="center"/>
            <w:hideMark/>
          </w:tcPr>
          <w:p w14:paraId="2D4EF116" w14:textId="77777777" w:rsidR="000D6F85" w:rsidRPr="000D6F85" w:rsidRDefault="000D6F85" w:rsidP="000D6F85">
            <w:pPr>
              <w:spacing w:after="0" w:line="240" w:lineRule="auto"/>
              <w:rPr>
                <w:rFonts w:ascii="Times New Roman" w:eastAsia="Times New Roman" w:hAnsi="Times New Roman" w:cs="Times New Roman"/>
                <w:b/>
                <w:bCs/>
                <w:color w:val="000000"/>
                <w:sz w:val="20"/>
                <w:szCs w:val="20"/>
                <w:lang w:eastAsia="es-CR"/>
              </w:rPr>
            </w:pPr>
            <w:r w:rsidRPr="000D6F85">
              <w:rPr>
                <w:rFonts w:ascii="Times New Roman" w:eastAsia="Times New Roman" w:hAnsi="Times New Roman" w:cs="Times New Roman"/>
                <w:b/>
                <w:bCs/>
                <w:color w:val="000000"/>
                <w:sz w:val="20"/>
                <w:szCs w:val="20"/>
                <w:lang w:eastAsia="es-CR"/>
              </w:rPr>
              <w:t>IAFA</w:t>
            </w:r>
          </w:p>
        </w:tc>
        <w:tc>
          <w:tcPr>
            <w:tcW w:w="2141" w:type="dxa"/>
            <w:shd w:val="clear" w:color="000000" w:fill="DDEBF7"/>
            <w:vAlign w:val="center"/>
            <w:hideMark/>
          </w:tcPr>
          <w:p w14:paraId="4883A379" w14:textId="77777777" w:rsidR="000D6F85" w:rsidRPr="000D6F85" w:rsidRDefault="000D6F85" w:rsidP="000D6F85">
            <w:pPr>
              <w:spacing w:after="0" w:line="240" w:lineRule="auto"/>
              <w:rPr>
                <w:rFonts w:ascii="Times New Roman" w:eastAsia="Times New Roman" w:hAnsi="Times New Roman" w:cs="Times New Roman"/>
                <w:b/>
                <w:bCs/>
                <w:color w:val="000000"/>
                <w:sz w:val="20"/>
                <w:szCs w:val="20"/>
                <w:lang w:eastAsia="es-CR"/>
              </w:rPr>
            </w:pPr>
            <w:r w:rsidRPr="000D6F85">
              <w:rPr>
                <w:rFonts w:ascii="Times New Roman" w:eastAsia="Times New Roman" w:hAnsi="Times New Roman" w:cs="Times New Roman"/>
                <w:b/>
                <w:bCs/>
                <w:color w:val="000000"/>
                <w:sz w:val="20"/>
                <w:szCs w:val="20"/>
                <w:lang w:eastAsia="es-CR"/>
              </w:rPr>
              <w:t>ICD</w:t>
            </w:r>
          </w:p>
        </w:tc>
        <w:tc>
          <w:tcPr>
            <w:tcW w:w="2126" w:type="dxa"/>
            <w:shd w:val="clear" w:color="000000" w:fill="DDEBF7"/>
            <w:vAlign w:val="center"/>
            <w:hideMark/>
          </w:tcPr>
          <w:p w14:paraId="7D23218F" w14:textId="77777777" w:rsidR="000D6F85" w:rsidRPr="000D6F85" w:rsidRDefault="000D6F85" w:rsidP="000D6F85">
            <w:pPr>
              <w:spacing w:after="0" w:line="240" w:lineRule="auto"/>
              <w:rPr>
                <w:rFonts w:ascii="Times New Roman" w:eastAsia="Times New Roman" w:hAnsi="Times New Roman" w:cs="Times New Roman"/>
                <w:b/>
                <w:bCs/>
                <w:color w:val="000000"/>
                <w:sz w:val="20"/>
                <w:szCs w:val="20"/>
                <w:lang w:eastAsia="es-CR"/>
              </w:rPr>
            </w:pPr>
            <w:r w:rsidRPr="000D6F85">
              <w:rPr>
                <w:rFonts w:ascii="Times New Roman" w:eastAsia="Times New Roman" w:hAnsi="Times New Roman" w:cs="Times New Roman"/>
                <w:b/>
                <w:bCs/>
                <w:color w:val="000000"/>
                <w:sz w:val="20"/>
                <w:szCs w:val="20"/>
                <w:lang w:eastAsia="es-CR"/>
              </w:rPr>
              <w:t>Ministerio de Salud</w:t>
            </w:r>
          </w:p>
        </w:tc>
        <w:tc>
          <w:tcPr>
            <w:tcW w:w="1976" w:type="dxa"/>
            <w:shd w:val="clear" w:color="000000" w:fill="DDEBF7"/>
            <w:vAlign w:val="center"/>
            <w:hideMark/>
          </w:tcPr>
          <w:p w14:paraId="47CB6B87" w14:textId="4FFAF59D" w:rsidR="000D6F85" w:rsidRPr="000D6F85" w:rsidRDefault="00710E1F" w:rsidP="000D6F85">
            <w:pPr>
              <w:spacing w:after="0" w:line="240" w:lineRule="auto"/>
              <w:rPr>
                <w:rFonts w:ascii="Times New Roman" w:eastAsia="Times New Roman" w:hAnsi="Times New Roman" w:cs="Times New Roman"/>
                <w:b/>
                <w:bCs/>
                <w:color w:val="000000"/>
                <w:sz w:val="20"/>
                <w:szCs w:val="20"/>
                <w:lang w:eastAsia="es-CR"/>
              </w:rPr>
            </w:pPr>
            <w:r>
              <w:rPr>
                <w:rFonts w:ascii="Times New Roman" w:eastAsia="Times New Roman" w:hAnsi="Times New Roman" w:cs="Times New Roman"/>
                <w:b/>
                <w:bCs/>
                <w:color w:val="000000"/>
                <w:sz w:val="20"/>
                <w:szCs w:val="20"/>
                <w:lang w:eastAsia="es-CR"/>
              </w:rPr>
              <w:t>MSP</w:t>
            </w:r>
          </w:p>
        </w:tc>
      </w:tr>
      <w:tr w:rsidR="000D6F85" w:rsidRPr="000D6F85" w14:paraId="1C6AEFD4" w14:textId="77777777" w:rsidTr="00A82342">
        <w:trPr>
          <w:trHeight w:val="6085"/>
        </w:trPr>
        <w:tc>
          <w:tcPr>
            <w:tcW w:w="2157" w:type="dxa"/>
            <w:shd w:val="clear" w:color="auto" w:fill="auto"/>
            <w:vAlign w:val="center"/>
            <w:hideMark/>
          </w:tcPr>
          <w:p w14:paraId="3F208AF3" w14:textId="3B78107A" w:rsidR="000D6F85" w:rsidRPr="000D6F85" w:rsidRDefault="000D6F85" w:rsidP="000D6F85">
            <w:pPr>
              <w:spacing w:after="0" w:line="240" w:lineRule="auto"/>
              <w:rPr>
                <w:rFonts w:ascii="Times New Roman" w:eastAsia="Times New Roman" w:hAnsi="Times New Roman" w:cs="Times New Roman"/>
                <w:color w:val="000000"/>
                <w:sz w:val="20"/>
                <w:szCs w:val="20"/>
                <w:lang w:eastAsia="es-CR"/>
              </w:rPr>
            </w:pPr>
            <w:r w:rsidRPr="000D6F85">
              <w:rPr>
                <w:rFonts w:ascii="Times New Roman" w:eastAsia="Times New Roman" w:hAnsi="Times New Roman" w:cs="Times New Roman"/>
                <w:color w:val="000000"/>
                <w:sz w:val="20"/>
                <w:szCs w:val="20"/>
                <w:lang w:eastAsia="es-CR"/>
              </w:rPr>
              <w:t xml:space="preserve">Si bien el IAFA cuenta con muchos programas de prevención y tratamiento, se considera un faltante de información sobre las dinámicas del mercado de la marihuana, así mismo, es necesario </w:t>
            </w:r>
            <w:r w:rsidR="00AF6B0C">
              <w:rPr>
                <w:rFonts w:ascii="Times New Roman" w:eastAsia="Times New Roman" w:hAnsi="Times New Roman" w:cs="Times New Roman"/>
                <w:color w:val="000000"/>
                <w:sz w:val="20"/>
                <w:szCs w:val="20"/>
                <w:lang w:eastAsia="es-CR"/>
              </w:rPr>
              <w:t xml:space="preserve">crear </w:t>
            </w:r>
            <w:r w:rsidRPr="000D6F85">
              <w:rPr>
                <w:rFonts w:ascii="Times New Roman" w:eastAsia="Times New Roman" w:hAnsi="Times New Roman" w:cs="Times New Roman"/>
                <w:color w:val="000000"/>
                <w:sz w:val="20"/>
                <w:szCs w:val="20"/>
                <w:lang w:eastAsia="es-CR"/>
              </w:rPr>
              <w:t>encuentros de reflexión sobre el tema para enriquecer el conocimiento sobre el fenómeno. También se reconoce que el faltante de recursos</w:t>
            </w:r>
            <w:r w:rsidR="006023CD">
              <w:rPr>
                <w:rFonts w:ascii="Times New Roman" w:eastAsia="Times New Roman" w:hAnsi="Times New Roman" w:cs="Times New Roman"/>
                <w:color w:val="000000"/>
                <w:sz w:val="20"/>
                <w:szCs w:val="20"/>
                <w:lang w:eastAsia="es-CR"/>
              </w:rPr>
              <w:t xml:space="preserve"> que</w:t>
            </w:r>
            <w:r w:rsidRPr="000D6F85">
              <w:rPr>
                <w:rFonts w:ascii="Times New Roman" w:eastAsia="Times New Roman" w:hAnsi="Times New Roman" w:cs="Times New Roman"/>
                <w:color w:val="000000"/>
                <w:sz w:val="20"/>
                <w:szCs w:val="20"/>
                <w:lang w:eastAsia="es-CR"/>
              </w:rPr>
              <w:t xml:space="preserve"> limita el alcance de todos los programas y tratamientos, de este modo, la institución solo conoce la posición de un segmento muy reducido de la población consumidora.</w:t>
            </w:r>
          </w:p>
        </w:tc>
        <w:tc>
          <w:tcPr>
            <w:tcW w:w="2141" w:type="dxa"/>
            <w:shd w:val="clear" w:color="auto" w:fill="auto"/>
            <w:vAlign w:val="center"/>
            <w:hideMark/>
          </w:tcPr>
          <w:p w14:paraId="5E7F5C60" w14:textId="77777777" w:rsidR="000D6F85" w:rsidRPr="000D6F85" w:rsidRDefault="000D6F85" w:rsidP="000D6F85">
            <w:pPr>
              <w:spacing w:after="0" w:line="240" w:lineRule="auto"/>
              <w:rPr>
                <w:rFonts w:ascii="Times New Roman" w:eastAsia="Times New Roman" w:hAnsi="Times New Roman" w:cs="Times New Roman"/>
                <w:color w:val="000000"/>
                <w:sz w:val="20"/>
                <w:szCs w:val="20"/>
                <w:lang w:eastAsia="es-CR"/>
              </w:rPr>
            </w:pPr>
            <w:r w:rsidRPr="000D6F85">
              <w:rPr>
                <w:rFonts w:ascii="Times New Roman" w:eastAsia="Times New Roman" w:hAnsi="Times New Roman" w:cs="Times New Roman"/>
                <w:color w:val="000000"/>
                <w:sz w:val="20"/>
                <w:szCs w:val="20"/>
                <w:lang w:eastAsia="es-CR"/>
              </w:rPr>
              <w:t>La información sobre el consumo de marihuana y la nocividad del fumado debe ser extendida a la demanda consumidora con la misma agresividad que como se hizo con el tabaco. No obstante, fue más fácil crear campañas de información con el tabaco al tener esta droga un mercado ya regulado.</w:t>
            </w:r>
          </w:p>
        </w:tc>
        <w:tc>
          <w:tcPr>
            <w:tcW w:w="2126" w:type="dxa"/>
            <w:shd w:val="clear" w:color="auto" w:fill="auto"/>
            <w:vAlign w:val="center"/>
            <w:hideMark/>
          </w:tcPr>
          <w:p w14:paraId="5707AF62" w14:textId="71967DF3" w:rsidR="000D6F85" w:rsidRPr="000D6F85" w:rsidRDefault="000D6F85" w:rsidP="000D6F85">
            <w:pPr>
              <w:spacing w:after="0" w:line="240" w:lineRule="auto"/>
              <w:rPr>
                <w:rFonts w:ascii="Times New Roman" w:eastAsia="Times New Roman" w:hAnsi="Times New Roman" w:cs="Times New Roman"/>
                <w:color w:val="000000"/>
                <w:sz w:val="20"/>
                <w:szCs w:val="20"/>
                <w:lang w:eastAsia="es-CR"/>
              </w:rPr>
            </w:pPr>
            <w:r w:rsidRPr="000D6F85">
              <w:rPr>
                <w:rFonts w:ascii="Times New Roman" w:eastAsia="Times New Roman" w:hAnsi="Times New Roman" w:cs="Times New Roman"/>
                <w:color w:val="000000"/>
                <w:sz w:val="20"/>
                <w:szCs w:val="20"/>
                <w:lang w:eastAsia="es-CR"/>
              </w:rPr>
              <w:t xml:space="preserve">Las campañas de información, así como la extensión de programas de ayuda y prevención son deseables para toda la población. No obstante, la limitante de recursos impide un alcance de este tipo </w:t>
            </w:r>
            <w:r w:rsidR="005069DE" w:rsidRPr="000D6F85">
              <w:rPr>
                <w:rFonts w:ascii="Times New Roman" w:eastAsia="Times New Roman" w:hAnsi="Times New Roman" w:cs="Times New Roman"/>
                <w:color w:val="000000"/>
                <w:sz w:val="20"/>
                <w:szCs w:val="20"/>
                <w:lang w:eastAsia="es-CR"/>
              </w:rPr>
              <w:t>y,</w:t>
            </w:r>
            <w:r w:rsidRPr="000D6F85">
              <w:rPr>
                <w:rFonts w:ascii="Times New Roman" w:eastAsia="Times New Roman" w:hAnsi="Times New Roman" w:cs="Times New Roman"/>
                <w:color w:val="000000"/>
                <w:sz w:val="20"/>
                <w:szCs w:val="20"/>
                <w:lang w:eastAsia="es-CR"/>
              </w:rPr>
              <w:t xml:space="preserve"> por tanto</w:t>
            </w:r>
            <w:r w:rsidR="005069DE">
              <w:rPr>
                <w:rFonts w:ascii="Times New Roman" w:eastAsia="Times New Roman" w:hAnsi="Times New Roman" w:cs="Times New Roman"/>
                <w:color w:val="000000"/>
                <w:sz w:val="20"/>
                <w:szCs w:val="20"/>
                <w:lang w:eastAsia="es-CR"/>
              </w:rPr>
              <w:t>,</w:t>
            </w:r>
            <w:r w:rsidRPr="000D6F85">
              <w:rPr>
                <w:rFonts w:ascii="Times New Roman" w:eastAsia="Times New Roman" w:hAnsi="Times New Roman" w:cs="Times New Roman"/>
                <w:color w:val="000000"/>
                <w:sz w:val="20"/>
                <w:szCs w:val="20"/>
                <w:lang w:eastAsia="es-CR"/>
              </w:rPr>
              <w:t xml:space="preserve"> las instituciones de salud se encargan del segmento de consumidores más vulnerables.</w:t>
            </w:r>
          </w:p>
        </w:tc>
        <w:tc>
          <w:tcPr>
            <w:tcW w:w="1976" w:type="dxa"/>
            <w:shd w:val="clear" w:color="auto" w:fill="auto"/>
            <w:vAlign w:val="center"/>
            <w:hideMark/>
          </w:tcPr>
          <w:p w14:paraId="5CE01AA4" w14:textId="77777777" w:rsidR="000D6F85" w:rsidRPr="000D6F85" w:rsidRDefault="000D6F85" w:rsidP="000D6F85">
            <w:pPr>
              <w:spacing w:after="0" w:line="240" w:lineRule="auto"/>
              <w:rPr>
                <w:rFonts w:ascii="Times New Roman" w:eastAsia="Times New Roman" w:hAnsi="Times New Roman" w:cs="Times New Roman"/>
                <w:color w:val="000000"/>
                <w:sz w:val="20"/>
                <w:szCs w:val="20"/>
                <w:lang w:eastAsia="es-CR"/>
              </w:rPr>
            </w:pPr>
            <w:r w:rsidRPr="000D6F85">
              <w:rPr>
                <w:rFonts w:ascii="Times New Roman" w:eastAsia="Times New Roman" w:hAnsi="Times New Roman" w:cs="Times New Roman"/>
                <w:color w:val="000000"/>
                <w:sz w:val="20"/>
                <w:szCs w:val="20"/>
                <w:lang w:eastAsia="es-CR"/>
              </w:rPr>
              <w:t>No existen suficientes campañas de información que hagan saber al consumidor todos los componentes que están ingiriendo. Por el contrario, se ha creado un mito que relaciona los componentes medicinales del cannabis con la combustión de marihuana.</w:t>
            </w:r>
          </w:p>
        </w:tc>
      </w:tr>
    </w:tbl>
    <w:p w14:paraId="0372E45F" w14:textId="77777777" w:rsidR="004F31BC" w:rsidRDefault="004F31BC" w:rsidP="00C0141D">
      <w:pPr>
        <w:spacing w:line="240" w:lineRule="auto"/>
        <w:jc w:val="both"/>
        <w:rPr>
          <w:rFonts w:ascii="Times New Roman" w:hAnsi="Times New Roman" w:cs="Times New Roman"/>
          <w:sz w:val="28"/>
          <w:szCs w:val="24"/>
        </w:rPr>
      </w:pPr>
    </w:p>
    <w:p w14:paraId="7F30D9D0" w14:textId="18F27567" w:rsidR="00F144D0" w:rsidRPr="00A0243D" w:rsidRDefault="00F144D0" w:rsidP="00F144D0">
      <w:pPr>
        <w:spacing w:line="240" w:lineRule="auto"/>
        <w:jc w:val="both"/>
        <w:rPr>
          <w:rFonts w:ascii="Times New Roman" w:hAnsi="Times New Roman" w:cs="Times New Roman"/>
          <w:sz w:val="20"/>
          <w:szCs w:val="24"/>
        </w:rPr>
      </w:pPr>
      <w:r w:rsidRPr="00A0243D">
        <w:rPr>
          <w:rFonts w:ascii="Times New Roman" w:hAnsi="Times New Roman" w:cs="Times New Roman"/>
          <w:sz w:val="20"/>
          <w:szCs w:val="24"/>
        </w:rPr>
        <w:t xml:space="preserve">Fuente: elaboración propia con información recopilada en diversas entrevistas (ver </w:t>
      </w:r>
      <w:r w:rsidRPr="00A0243D">
        <w:rPr>
          <w:rFonts w:ascii="Times New Roman" w:hAnsi="Times New Roman" w:cs="Times New Roman"/>
          <w:sz w:val="20"/>
          <w:szCs w:val="24"/>
        </w:rPr>
        <w:fldChar w:fldCharType="begin"/>
      </w:r>
      <w:r w:rsidRPr="00A0243D">
        <w:rPr>
          <w:rFonts w:ascii="Times New Roman" w:hAnsi="Times New Roman" w:cs="Times New Roman"/>
          <w:sz w:val="20"/>
          <w:szCs w:val="24"/>
        </w:rPr>
        <w:instrText xml:space="preserve"> REF _Ref24877386 \h  \* MERGEFORMAT </w:instrText>
      </w:r>
      <w:r w:rsidRPr="00A0243D">
        <w:rPr>
          <w:rFonts w:ascii="Times New Roman" w:hAnsi="Times New Roman" w:cs="Times New Roman"/>
          <w:sz w:val="20"/>
          <w:szCs w:val="24"/>
        </w:rPr>
      </w:r>
      <w:r w:rsidRPr="00A0243D">
        <w:rPr>
          <w:rFonts w:ascii="Times New Roman" w:hAnsi="Times New Roman" w:cs="Times New Roman"/>
          <w:sz w:val="20"/>
          <w:szCs w:val="24"/>
        </w:rPr>
        <w:fldChar w:fldCharType="separate"/>
      </w:r>
      <w:r w:rsidR="00E40F63" w:rsidRPr="00E40F63">
        <w:rPr>
          <w:rFonts w:ascii="Times New Roman" w:hAnsi="Times New Roman" w:cs="Times New Roman"/>
          <w:sz w:val="20"/>
          <w:szCs w:val="24"/>
        </w:rPr>
        <w:t>Figura 4. Muestreo por cadena.</w:t>
      </w:r>
      <w:r w:rsidRPr="00A0243D">
        <w:rPr>
          <w:rFonts w:ascii="Times New Roman" w:hAnsi="Times New Roman" w:cs="Times New Roman"/>
          <w:sz w:val="20"/>
          <w:szCs w:val="24"/>
        </w:rPr>
        <w:fldChar w:fldCharType="end"/>
      </w:r>
      <w:r w:rsidRPr="00A0243D">
        <w:rPr>
          <w:rFonts w:ascii="Times New Roman" w:hAnsi="Times New Roman" w:cs="Times New Roman"/>
          <w:sz w:val="20"/>
          <w:szCs w:val="24"/>
        </w:rPr>
        <w:t>)</w:t>
      </w:r>
    </w:p>
    <w:p w14:paraId="4755A307" w14:textId="77777777" w:rsidR="00F2375A" w:rsidRDefault="00F2375A" w:rsidP="00C0141D">
      <w:pPr>
        <w:spacing w:line="240" w:lineRule="auto"/>
        <w:jc w:val="both"/>
        <w:rPr>
          <w:rFonts w:ascii="Times New Roman" w:hAnsi="Times New Roman" w:cs="Times New Roman"/>
          <w:sz w:val="28"/>
          <w:szCs w:val="24"/>
        </w:rPr>
      </w:pPr>
    </w:p>
    <w:p w14:paraId="63ACFD13" w14:textId="7FA36B10" w:rsidR="00F144D0" w:rsidRPr="00A0243D" w:rsidRDefault="004F31BC" w:rsidP="008B77D8">
      <w:pPr>
        <w:pStyle w:val="Prrafodelista"/>
        <w:numPr>
          <w:ilvl w:val="0"/>
          <w:numId w:val="18"/>
        </w:numPr>
        <w:spacing w:line="240" w:lineRule="auto"/>
        <w:jc w:val="both"/>
        <w:rPr>
          <w:rFonts w:ascii="Times New Roman" w:hAnsi="Times New Roman" w:cs="Times New Roman"/>
          <w:b/>
          <w:sz w:val="36"/>
          <w:szCs w:val="24"/>
        </w:rPr>
      </w:pPr>
      <w:r w:rsidRPr="00A0243D">
        <w:rPr>
          <w:rFonts w:ascii="Times New Roman" w:eastAsia="Times New Roman" w:hAnsi="Times New Roman" w:cs="Times New Roman"/>
          <w:b/>
          <w:color w:val="000000"/>
          <w:sz w:val="24"/>
          <w:lang w:eastAsia="es-CR"/>
        </w:rPr>
        <w:t>Modelos alternativos de regulación</w:t>
      </w:r>
    </w:p>
    <w:p w14:paraId="5312D61E" w14:textId="579E89D3" w:rsidR="0033297B" w:rsidRPr="00A0243D" w:rsidRDefault="00C30E04" w:rsidP="00FE61A9">
      <w:pPr>
        <w:spacing w:line="240" w:lineRule="auto"/>
        <w:ind w:firstLine="360"/>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A</w:t>
      </w:r>
      <w:r w:rsidR="000E3FEB" w:rsidRPr="00A0243D">
        <w:rPr>
          <w:rFonts w:ascii="Times New Roman" w:eastAsia="Times New Roman" w:hAnsi="Times New Roman" w:cs="Times New Roman"/>
          <w:color w:val="000000"/>
          <w:sz w:val="24"/>
          <w:szCs w:val="20"/>
          <w:lang w:eastAsia="es-CR"/>
        </w:rPr>
        <w:t xml:space="preserve">l final de cada encuentro con las Instituciones se aterrizaba </w:t>
      </w:r>
      <w:r w:rsidR="0033297B" w:rsidRPr="00A0243D">
        <w:rPr>
          <w:rFonts w:ascii="Times New Roman" w:eastAsia="Times New Roman" w:hAnsi="Times New Roman" w:cs="Times New Roman"/>
          <w:color w:val="000000"/>
          <w:sz w:val="24"/>
          <w:szCs w:val="20"/>
          <w:lang w:eastAsia="es-CR"/>
        </w:rPr>
        <w:t>en este último tema, siendo el tema más crítico en la conversación. La opinión acerca de la regulación del mercado de marihuana tuvo muchos matices, jugando como principal variable la incertidumbre que existe detrás de los modelos de regulación, ya que los casos internacionales tienen estructuras de regulación nuevas y no poseen información suficiente para prever los efectos a largo plazo.</w:t>
      </w:r>
    </w:p>
    <w:p w14:paraId="61B5915E" w14:textId="211203D2" w:rsidR="00F144D0" w:rsidRPr="00A0243D" w:rsidRDefault="0033297B" w:rsidP="00FE61A9">
      <w:pPr>
        <w:spacing w:line="240" w:lineRule="auto"/>
        <w:ind w:firstLine="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 xml:space="preserve">En el caso costarricense, las autoridades no cuentan con información suficiente respecto a toda la población consumidora y </w:t>
      </w:r>
      <w:r w:rsidR="00C30E04" w:rsidRPr="00A0243D">
        <w:rPr>
          <w:rFonts w:ascii="Times New Roman" w:eastAsia="Times New Roman" w:hAnsi="Times New Roman" w:cs="Times New Roman"/>
          <w:color w:val="000000"/>
          <w:sz w:val="24"/>
          <w:szCs w:val="20"/>
          <w:lang w:eastAsia="es-CR"/>
        </w:rPr>
        <w:t>considera</w:t>
      </w:r>
      <w:r w:rsidRPr="00A0243D">
        <w:rPr>
          <w:rFonts w:ascii="Times New Roman" w:eastAsia="Times New Roman" w:hAnsi="Times New Roman" w:cs="Times New Roman"/>
          <w:color w:val="000000"/>
          <w:sz w:val="24"/>
          <w:szCs w:val="20"/>
          <w:lang w:eastAsia="es-CR"/>
        </w:rPr>
        <w:t xml:space="preserve">n que esta no </w:t>
      </w:r>
      <w:r w:rsidR="00C30E04" w:rsidRPr="00A0243D">
        <w:rPr>
          <w:rFonts w:ascii="Times New Roman" w:eastAsia="Times New Roman" w:hAnsi="Times New Roman" w:cs="Times New Roman"/>
          <w:color w:val="000000"/>
          <w:sz w:val="24"/>
          <w:szCs w:val="20"/>
          <w:lang w:eastAsia="es-CR"/>
        </w:rPr>
        <w:t>está "culturalmente" lista para recibir un modelo de regulación.</w:t>
      </w:r>
      <w:r w:rsidR="00F863BE" w:rsidRPr="00A0243D">
        <w:rPr>
          <w:rFonts w:ascii="Times New Roman" w:eastAsia="Times New Roman" w:hAnsi="Times New Roman" w:cs="Times New Roman"/>
          <w:color w:val="000000"/>
          <w:sz w:val="24"/>
          <w:szCs w:val="20"/>
          <w:lang w:eastAsia="es-CR"/>
        </w:rPr>
        <w:t xml:space="preserve"> Asimismo, las Instituciones encargadas del tratamiento de personas consumidor</w:t>
      </w:r>
      <w:r w:rsidR="0071415A">
        <w:rPr>
          <w:rFonts w:ascii="Times New Roman" w:eastAsia="Times New Roman" w:hAnsi="Times New Roman" w:cs="Times New Roman"/>
          <w:color w:val="000000"/>
          <w:sz w:val="24"/>
          <w:szCs w:val="20"/>
          <w:lang w:eastAsia="es-CR"/>
        </w:rPr>
        <w:t>a</w:t>
      </w:r>
      <w:r w:rsidR="00F863BE" w:rsidRPr="00A0243D">
        <w:rPr>
          <w:rFonts w:ascii="Times New Roman" w:eastAsia="Times New Roman" w:hAnsi="Times New Roman" w:cs="Times New Roman"/>
          <w:color w:val="000000"/>
          <w:sz w:val="24"/>
          <w:szCs w:val="20"/>
          <w:lang w:eastAsia="es-CR"/>
        </w:rPr>
        <w:t>s concordaron que los modelos de tratamiento no tendrían ninguna variación si la oferta fuera legal o ilegal.</w:t>
      </w:r>
    </w:p>
    <w:p w14:paraId="21041734" w14:textId="1870AE67" w:rsidR="001B77AE" w:rsidRPr="00A0243D" w:rsidRDefault="001B77AE" w:rsidP="001B77AE">
      <w:pPr>
        <w:spacing w:line="240" w:lineRule="auto"/>
        <w:ind w:left="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lastRenderedPageBreak/>
        <w:t>En Costa Rica y a nivel internacional no hay consenso de la política que se debe aplicar, En Costa Rica no hay un conceso interno de qu</w:t>
      </w:r>
      <w:r w:rsidR="0015002C">
        <w:rPr>
          <w:rFonts w:ascii="Times New Roman" w:eastAsia="Times New Roman" w:hAnsi="Times New Roman" w:cs="Times New Roman"/>
          <w:color w:val="000000"/>
          <w:sz w:val="24"/>
          <w:szCs w:val="20"/>
          <w:lang w:eastAsia="es-CR"/>
        </w:rPr>
        <w:t>é</w:t>
      </w:r>
      <w:r w:rsidRPr="00A0243D">
        <w:rPr>
          <w:rFonts w:ascii="Times New Roman" w:eastAsia="Times New Roman" w:hAnsi="Times New Roman" w:cs="Times New Roman"/>
          <w:color w:val="000000"/>
          <w:sz w:val="24"/>
          <w:szCs w:val="20"/>
          <w:lang w:eastAsia="es-CR"/>
        </w:rPr>
        <w:t xml:space="preserve"> hacer. Partiendo de que es una droga ilegal existen muchos vacíos de información, muchas veces tenemos datos erróneos a partir de la falta de consenso. (...) </w:t>
      </w:r>
      <w:r w:rsidR="000F5E06">
        <w:rPr>
          <w:rFonts w:ascii="Times New Roman" w:eastAsia="Times New Roman" w:hAnsi="Times New Roman" w:cs="Times New Roman"/>
          <w:color w:val="000000"/>
          <w:sz w:val="24"/>
          <w:szCs w:val="20"/>
          <w:lang w:eastAsia="es-CR"/>
        </w:rPr>
        <w:t>(</w:t>
      </w:r>
      <w:r w:rsidRPr="00A0243D">
        <w:rPr>
          <w:rFonts w:ascii="Times New Roman" w:eastAsia="Times New Roman" w:hAnsi="Times New Roman" w:cs="Times New Roman"/>
          <w:color w:val="000000"/>
          <w:sz w:val="24"/>
          <w:szCs w:val="20"/>
          <w:lang w:eastAsia="es-CR"/>
        </w:rPr>
        <w:t>Oswaldo Aguirre</w:t>
      </w:r>
      <w:r w:rsidR="00EE686A" w:rsidRPr="00EE686A">
        <w:rPr>
          <w:rFonts w:ascii="Times New Roman" w:hAnsi="Times New Roman" w:cs="Times New Roman"/>
          <w:sz w:val="24"/>
          <w:szCs w:val="24"/>
        </w:rPr>
        <w:t xml:space="preserve"> </w:t>
      </w:r>
      <w:r w:rsidR="00EE686A">
        <w:rPr>
          <w:rFonts w:ascii="Times New Roman" w:hAnsi="Times New Roman" w:cs="Times New Roman"/>
          <w:sz w:val="24"/>
          <w:szCs w:val="24"/>
        </w:rPr>
        <w:t>comunicación personal, 17 de julio del 2019</w:t>
      </w:r>
      <w:r w:rsidR="000F5E06">
        <w:rPr>
          <w:rFonts w:ascii="Times New Roman" w:eastAsia="Times New Roman" w:hAnsi="Times New Roman" w:cs="Times New Roman"/>
          <w:color w:val="000000"/>
          <w:sz w:val="24"/>
          <w:szCs w:val="20"/>
          <w:lang w:eastAsia="es-CR"/>
        </w:rPr>
        <w:t>)</w:t>
      </w:r>
      <w:r w:rsidRPr="00A0243D">
        <w:rPr>
          <w:rFonts w:ascii="Times New Roman" w:eastAsia="Times New Roman" w:hAnsi="Times New Roman" w:cs="Times New Roman"/>
          <w:color w:val="000000"/>
          <w:sz w:val="24"/>
          <w:szCs w:val="20"/>
          <w:lang w:eastAsia="es-CR"/>
        </w:rPr>
        <w:t>.</w:t>
      </w:r>
      <w:r w:rsidR="000F5E06" w:rsidRPr="000F5E06">
        <w:rPr>
          <w:rFonts w:ascii="Times New Roman" w:hAnsi="Times New Roman" w:cs="Times New Roman"/>
          <w:b/>
          <w:bCs/>
          <w:sz w:val="24"/>
          <w:szCs w:val="24"/>
          <w:highlight w:val="yellow"/>
        </w:rPr>
        <w:t xml:space="preserve"> </w:t>
      </w:r>
    </w:p>
    <w:p w14:paraId="728C208C" w14:textId="40BDDC82" w:rsidR="001B77AE" w:rsidRPr="00A0243D" w:rsidRDefault="00FE61A9" w:rsidP="00650493">
      <w:pPr>
        <w:spacing w:line="240" w:lineRule="auto"/>
        <w:jc w:val="both"/>
        <w:rPr>
          <w:rFonts w:ascii="Times New Roman" w:eastAsia="Times New Roman" w:hAnsi="Times New Roman" w:cs="Times New Roman"/>
          <w:color w:val="000000"/>
          <w:sz w:val="24"/>
          <w:szCs w:val="20"/>
          <w:lang w:eastAsia="es-CR"/>
        </w:rPr>
      </w:pPr>
      <w:r>
        <w:rPr>
          <w:rFonts w:ascii="Times New Roman" w:eastAsia="Times New Roman" w:hAnsi="Times New Roman" w:cs="Times New Roman"/>
          <w:color w:val="000000"/>
          <w:sz w:val="24"/>
          <w:szCs w:val="20"/>
          <w:lang w:eastAsia="es-CR"/>
        </w:rPr>
        <w:t xml:space="preserve">       </w:t>
      </w:r>
      <w:r>
        <w:rPr>
          <w:rFonts w:ascii="Times New Roman" w:eastAsia="Times New Roman" w:hAnsi="Times New Roman" w:cs="Times New Roman"/>
          <w:color w:val="000000"/>
          <w:sz w:val="24"/>
          <w:szCs w:val="20"/>
          <w:lang w:eastAsia="es-CR"/>
        </w:rPr>
        <w:tab/>
      </w:r>
      <w:r w:rsidR="00F863BE" w:rsidRPr="00A0243D">
        <w:rPr>
          <w:rFonts w:ascii="Times New Roman" w:eastAsia="Times New Roman" w:hAnsi="Times New Roman" w:cs="Times New Roman"/>
          <w:color w:val="000000"/>
          <w:sz w:val="24"/>
          <w:szCs w:val="20"/>
          <w:lang w:eastAsia="es-CR"/>
        </w:rPr>
        <w:t xml:space="preserve">Por otro lado, una de las ideas con las que estuvieron de acuerdo fue el temor </w:t>
      </w:r>
      <w:r w:rsidR="00650493">
        <w:rPr>
          <w:rFonts w:ascii="Times New Roman" w:eastAsia="Times New Roman" w:hAnsi="Times New Roman" w:cs="Times New Roman"/>
          <w:color w:val="000000"/>
          <w:sz w:val="24"/>
          <w:szCs w:val="20"/>
          <w:lang w:eastAsia="es-CR"/>
        </w:rPr>
        <w:t xml:space="preserve">de </w:t>
      </w:r>
      <w:r w:rsidR="00F863BE" w:rsidRPr="00A0243D">
        <w:rPr>
          <w:rFonts w:ascii="Times New Roman" w:eastAsia="Times New Roman" w:hAnsi="Times New Roman" w:cs="Times New Roman"/>
          <w:color w:val="000000"/>
          <w:sz w:val="24"/>
          <w:szCs w:val="20"/>
          <w:lang w:eastAsia="es-CR"/>
        </w:rPr>
        <w:t>que las organizaciones criminales tomarían el control de la nueva oferta legal instaurada. Esto muestra fragilidad del sistema burocrático de Costa Rica ante la corrupción y organizaciones con suficiente poder en la sociedad.</w:t>
      </w:r>
      <w:r w:rsidR="001B77AE" w:rsidRPr="00A0243D">
        <w:rPr>
          <w:rFonts w:ascii="Times New Roman" w:eastAsia="Times New Roman" w:hAnsi="Times New Roman" w:cs="Times New Roman"/>
          <w:color w:val="000000"/>
          <w:sz w:val="24"/>
          <w:szCs w:val="20"/>
          <w:lang w:eastAsia="es-CR"/>
        </w:rPr>
        <w:t xml:space="preserve"> “Se considera que la liberalización del mercado puede generar efectos adversos en la sociedad, sobre todo en el potencial de generar lucro en mercados terceros.” </w:t>
      </w:r>
      <w:r w:rsidR="00650493">
        <w:rPr>
          <w:rFonts w:ascii="Times New Roman" w:eastAsia="Times New Roman" w:hAnsi="Times New Roman" w:cs="Times New Roman"/>
          <w:color w:val="000000"/>
          <w:sz w:val="24"/>
          <w:szCs w:val="20"/>
          <w:lang w:eastAsia="es-CR"/>
        </w:rPr>
        <w:t>(</w:t>
      </w:r>
      <w:r w:rsidR="001B77AE" w:rsidRPr="00A0243D">
        <w:rPr>
          <w:rFonts w:ascii="Times New Roman" w:eastAsia="Times New Roman" w:hAnsi="Times New Roman" w:cs="Times New Roman"/>
          <w:color w:val="000000"/>
          <w:sz w:val="24"/>
          <w:szCs w:val="20"/>
          <w:lang w:eastAsia="es-CR"/>
        </w:rPr>
        <w:t>Olger Bogantes</w:t>
      </w:r>
      <w:r w:rsidR="00EE686A">
        <w:rPr>
          <w:rFonts w:ascii="Times New Roman" w:eastAsia="Times New Roman" w:hAnsi="Times New Roman" w:cs="Times New Roman"/>
          <w:color w:val="000000"/>
          <w:sz w:val="24"/>
          <w:szCs w:val="20"/>
          <w:lang w:eastAsia="es-CR"/>
        </w:rPr>
        <w:t xml:space="preserve">, </w:t>
      </w:r>
      <w:r w:rsidR="00EE686A">
        <w:rPr>
          <w:rFonts w:ascii="Times New Roman" w:hAnsi="Times New Roman" w:cs="Times New Roman"/>
          <w:sz w:val="24"/>
          <w:szCs w:val="24"/>
        </w:rPr>
        <w:t>comunicación personal, 18 de junio del 2016</w:t>
      </w:r>
      <w:r w:rsidR="00650493">
        <w:rPr>
          <w:rFonts w:ascii="Times New Roman" w:eastAsia="Times New Roman" w:hAnsi="Times New Roman" w:cs="Times New Roman"/>
          <w:color w:val="000000"/>
          <w:sz w:val="24"/>
          <w:szCs w:val="20"/>
          <w:lang w:eastAsia="es-CR"/>
        </w:rPr>
        <w:t>)</w:t>
      </w:r>
      <w:r w:rsidR="001B77AE" w:rsidRPr="00A0243D">
        <w:rPr>
          <w:rFonts w:ascii="Times New Roman" w:eastAsia="Times New Roman" w:hAnsi="Times New Roman" w:cs="Times New Roman"/>
          <w:color w:val="000000"/>
          <w:sz w:val="24"/>
          <w:szCs w:val="20"/>
          <w:lang w:eastAsia="es-CR"/>
        </w:rPr>
        <w:t>.</w:t>
      </w:r>
    </w:p>
    <w:p w14:paraId="3BF3525D" w14:textId="2C464AEB" w:rsidR="00E716D8" w:rsidRPr="00A0243D" w:rsidRDefault="00E716D8" w:rsidP="00650493">
      <w:pPr>
        <w:spacing w:line="240" w:lineRule="auto"/>
        <w:ind w:firstLine="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Existe un consenso entre las Instituciones sobre continuar con el modelo prohibicionista actual, sin embargo, opinan que el enfoque de este modelo debe cambiar, Mariela Alfaro</w:t>
      </w:r>
      <w:r w:rsidR="00EE686A">
        <w:rPr>
          <w:rFonts w:ascii="Times New Roman" w:eastAsia="Times New Roman" w:hAnsi="Times New Roman" w:cs="Times New Roman"/>
          <w:color w:val="000000"/>
          <w:sz w:val="24"/>
          <w:szCs w:val="20"/>
          <w:lang w:eastAsia="es-CR"/>
        </w:rPr>
        <w:t xml:space="preserve"> (</w:t>
      </w:r>
      <w:r w:rsidR="00EE686A">
        <w:rPr>
          <w:rFonts w:ascii="Times New Roman" w:hAnsi="Times New Roman" w:cs="Times New Roman"/>
          <w:sz w:val="24"/>
          <w:szCs w:val="24"/>
        </w:rPr>
        <w:t>comunicación personal, 03 de julio del 2019)</w:t>
      </w:r>
      <w:r w:rsidR="002D78C4">
        <w:rPr>
          <w:rFonts w:ascii="Times New Roman" w:hAnsi="Times New Roman" w:cs="Times New Roman"/>
          <w:b/>
          <w:bCs/>
          <w:sz w:val="24"/>
          <w:szCs w:val="24"/>
        </w:rPr>
        <w:t xml:space="preserve">, </w:t>
      </w:r>
      <w:r w:rsidRPr="00A0243D">
        <w:rPr>
          <w:rFonts w:ascii="Times New Roman" w:eastAsia="Times New Roman" w:hAnsi="Times New Roman" w:cs="Times New Roman"/>
          <w:color w:val="000000"/>
          <w:sz w:val="24"/>
          <w:szCs w:val="20"/>
          <w:lang w:eastAsia="es-CR"/>
        </w:rPr>
        <w:t>señala que:</w:t>
      </w:r>
      <w:r w:rsidR="00650493">
        <w:rPr>
          <w:rFonts w:ascii="Times New Roman" w:eastAsia="Times New Roman" w:hAnsi="Times New Roman" w:cs="Times New Roman"/>
          <w:color w:val="000000"/>
          <w:sz w:val="24"/>
          <w:szCs w:val="20"/>
          <w:lang w:eastAsia="es-CR"/>
        </w:rPr>
        <w:t xml:space="preserve"> </w:t>
      </w:r>
      <w:r w:rsidRPr="00A0243D">
        <w:rPr>
          <w:rFonts w:ascii="Times New Roman" w:eastAsia="Times New Roman" w:hAnsi="Times New Roman" w:cs="Times New Roman"/>
          <w:color w:val="000000"/>
          <w:sz w:val="24"/>
          <w:szCs w:val="20"/>
          <w:lang w:eastAsia="es-CR"/>
        </w:rPr>
        <w:t xml:space="preserve">“Se debe trabajar con las normativas vigentes de forma conjunta entre todos los actores pertinentes y atender el fenómeno de consumo como un solo, eliminando la visión dual de </w:t>
      </w:r>
      <w:r w:rsidR="002A70AD">
        <w:rPr>
          <w:rFonts w:ascii="Times New Roman" w:eastAsia="Times New Roman" w:hAnsi="Times New Roman" w:cs="Times New Roman"/>
          <w:color w:val="000000"/>
          <w:sz w:val="24"/>
          <w:szCs w:val="20"/>
          <w:lang w:eastAsia="es-CR"/>
        </w:rPr>
        <w:t>prohibición</w:t>
      </w:r>
      <w:r w:rsidRPr="00A0243D">
        <w:rPr>
          <w:rFonts w:ascii="Times New Roman" w:eastAsia="Times New Roman" w:hAnsi="Times New Roman" w:cs="Times New Roman"/>
          <w:color w:val="000000"/>
          <w:sz w:val="24"/>
          <w:szCs w:val="20"/>
          <w:lang w:eastAsia="es-CR"/>
        </w:rPr>
        <w:t xml:space="preserve"> vs prevención.”</w:t>
      </w:r>
    </w:p>
    <w:p w14:paraId="693AEE6F" w14:textId="7CC7A6BC" w:rsidR="00E716D8" w:rsidRPr="00A0243D" w:rsidRDefault="00E716D8" w:rsidP="00FE61A9">
      <w:pPr>
        <w:spacing w:line="240" w:lineRule="auto"/>
        <w:ind w:firstLine="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Además, se debe trabajar tanto en la información que da el Estado como la que este recibe del consumidor, para que exista una retroalimentación de información más oportuna. Debe existir una vía</w:t>
      </w:r>
      <w:r w:rsidR="00E44315" w:rsidRPr="00A0243D">
        <w:rPr>
          <w:rFonts w:ascii="Times New Roman" w:eastAsia="Times New Roman" w:hAnsi="Times New Roman" w:cs="Times New Roman"/>
          <w:color w:val="000000"/>
          <w:sz w:val="24"/>
          <w:szCs w:val="20"/>
          <w:lang w:eastAsia="es-CR"/>
        </w:rPr>
        <w:t xml:space="preserve"> más eficaz en la transmisión de información, así se aminora esta falla.</w:t>
      </w:r>
    </w:p>
    <w:p w14:paraId="0A1EDB83" w14:textId="580EAC18" w:rsidR="00E716D8" w:rsidRPr="00A0243D" w:rsidRDefault="00E44315" w:rsidP="00E44315">
      <w:pPr>
        <w:spacing w:line="240" w:lineRule="auto"/>
        <w:ind w:left="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No hay presencia de parte del Estado para enseñar qu</w:t>
      </w:r>
      <w:r w:rsidR="00650493">
        <w:rPr>
          <w:rFonts w:ascii="Times New Roman" w:eastAsia="Times New Roman" w:hAnsi="Times New Roman" w:cs="Times New Roman"/>
          <w:color w:val="000000"/>
          <w:sz w:val="24"/>
          <w:szCs w:val="20"/>
          <w:lang w:eastAsia="es-CR"/>
        </w:rPr>
        <w:t>é</w:t>
      </w:r>
      <w:r w:rsidRPr="00A0243D">
        <w:rPr>
          <w:rFonts w:ascii="Times New Roman" w:eastAsia="Times New Roman" w:hAnsi="Times New Roman" w:cs="Times New Roman"/>
          <w:color w:val="000000"/>
          <w:sz w:val="24"/>
          <w:szCs w:val="20"/>
          <w:lang w:eastAsia="es-CR"/>
        </w:rPr>
        <w:t xml:space="preserve"> es la planta, sus características, usos, ventajas, desventajas, daños que causa a la salud y beneficios en usos terapéuticos, etc. Esto permite  que no exista una liberalización por liberar, </w:t>
      </w:r>
      <w:r w:rsidR="003F2BE0" w:rsidRPr="00A0243D">
        <w:rPr>
          <w:rFonts w:ascii="Times New Roman" w:eastAsia="Times New Roman" w:hAnsi="Times New Roman" w:cs="Times New Roman"/>
          <w:color w:val="000000"/>
          <w:sz w:val="24"/>
          <w:szCs w:val="20"/>
          <w:lang w:eastAsia="es-CR"/>
        </w:rPr>
        <w:t>más</w:t>
      </w:r>
      <w:r w:rsidRPr="00A0243D">
        <w:rPr>
          <w:rFonts w:ascii="Times New Roman" w:eastAsia="Times New Roman" w:hAnsi="Times New Roman" w:cs="Times New Roman"/>
          <w:color w:val="000000"/>
          <w:sz w:val="24"/>
          <w:szCs w:val="20"/>
          <w:lang w:eastAsia="es-CR"/>
        </w:rPr>
        <w:t xml:space="preserve"> bien, bajo todo un esquema de base educativa se permita dar a conocer la planta, crear conciencia en las personas y luego liberalizar.</w:t>
      </w:r>
      <w:r w:rsidR="00650493">
        <w:rPr>
          <w:rFonts w:ascii="Times New Roman" w:eastAsia="Times New Roman" w:hAnsi="Times New Roman" w:cs="Times New Roman"/>
          <w:color w:val="000000"/>
          <w:sz w:val="24"/>
          <w:szCs w:val="20"/>
          <w:lang w:eastAsia="es-CR"/>
        </w:rPr>
        <w:t xml:space="preserve"> (</w:t>
      </w:r>
      <w:r w:rsidRPr="00A0243D">
        <w:rPr>
          <w:rFonts w:ascii="Times New Roman" w:eastAsia="Times New Roman" w:hAnsi="Times New Roman" w:cs="Times New Roman"/>
          <w:color w:val="000000"/>
          <w:sz w:val="24"/>
          <w:szCs w:val="20"/>
          <w:lang w:eastAsia="es-CR"/>
        </w:rPr>
        <w:t>Alan Solano</w:t>
      </w:r>
      <w:r w:rsidR="00EE686A">
        <w:rPr>
          <w:rFonts w:ascii="Times New Roman" w:eastAsia="Times New Roman" w:hAnsi="Times New Roman" w:cs="Times New Roman"/>
          <w:color w:val="000000"/>
          <w:sz w:val="24"/>
          <w:szCs w:val="20"/>
          <w:lang w:eastAsia="es-CR"/>
        </w:rPr>
        <w:t>,</w:t>
      </w:r>
      <w:r w:rsidR="00EE686A" w:rsidRPr="00EE686A">
        <w:rPr>
          <w:rFonts w:ascii="Times New Roman" w:hAnsi="Times New Roman" w:cs="Times New Roman"/>
          <w:sz w:val="24"/>
          <w:szCs w:val="24"/>
        </w:rPr>
        <w:t xml:space="preserve"> </w:t>
      </w:r>
      <w:r w:rsidR="00EE686A">
        <w:rPr>
          <w:rFonts w:ascii="Times New Roman" w:hAnsi="Times New Roman" w:cs="Times New Roman"/>
          <w:sz w:val="24"/>
          <w:szCs w:val="24"/>
        </w:rPr>
        <w:t>comunicación personal, 26 de julio del 2018</w:t>
      </w:r>
      <w:r w:rsidR="00650493">
        <w:rPr>
          <w:rFonts w:ascii="Times New Roman" w:eastAsia="Times New Roman" w:hAnsi="Times New Roman" w:cs="Times New Roman"/>
          <w:color w:val="000000"/>
          <w:sz w:val="24"/>
          <w:szCs w:val="20"/>
          <w:lang w:eastAsia="es-CR"/>
        </w:rPr>
        <w:t>)</w:t>
      </w:r>
      <w:r w:rsidR="002D78C4">
        <w:rPr>
          <w:rFonts w:ascii="Times New Roman" w:hAnsi="Times New Roman" w:cs="Times New Roman"/>
          <w:b/>
          <w:bCs/>
          <w:sz w:val="24"/>
          <w:szCs w:val="24"/>
        </w:rPr>
        <w:t>.</w:t>
      </w:r>
    </w:p>
    <w:p w14:paraId="0409C19E" w14:textId="7722CFED" w:rsidR="00837D49" w:rsidRPr="00A0243D" w:rsidRDefault="00837D49" w:rsidP="00FE61A9">
      <w:pPr>
        <w:spacing w:line="240" w:lineRule="auto"/>
        <w:ind w:firstLine="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 xml:space="preserve">Es decir, al Estado le falta interactuar con la demanda general de la planta de cannabis, ya que existe una diversidad de potenciales mercados para la economía costarricense: medicinal, terapéutica, textil, industrial, alimenticio. Por lo tanto, las Instituciones son conscientes que el modelo tal cual está actualmente no ha sido la respuesta para un problema de esta naturaleza, el Estado debe enfocarse en el estudio de las dinámicas de consumo, es decir, conocer y controlar los patrones de consumo de las personas. Desde las instituciones del eje de </w:t>
      </w:r>
      <w:r w:rsidR="002A70AD">
        <w:rPr>
          <w:rFonts w:ascii="Times New Roman" w:eastAsia="Times New Roman" w:hAnsi="Times New Roman" w:cs="Times New Roman"/>
          <w:color w:val="000000"/>
          <w:sz w:val="24"/>
          <w:szCs w:val="20"/>
          <w:lang w:eastAsia="es-CR"/>
        </w:rPr>
        <w:t>prohibición</w:t>
      </w:r>
      <w:r w:rsidRPr="00A0243D">
        <w:rPr>
          <w:rFonts w:ascii="Times New Roman" w:eastAsia="Times New Roman" w:hAnsi="Times New Roman" w:cs="Times New Roman"/>
          <w:color w:val="000000"/>
          <w:sz w:val="24"/>
          <w:szCs w:val="20"/>
          <w:lang w:eastAsia="es-CR"/>
        </w:rPr>
        <w:t xml:space="preserve"> están conscientes que sus acciones pueden disminuir la criminalidad, pero no así el mercado de consumo.  </w:t>
      </w:r>
    </w:p>
    <w:p w14:paraId="05559016" w14:textId="57A11976" w:rsidR="00837D49" w:rsidRPr="00AF6815" w:rsidRDefault="00837D49" w:rsidP="00837D49">
      <w:pPr>
        <w:spacing w:line="240" w:lineRule="auto"/>
        <w:ind w:left="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 xml:space="preserve">Hay que pensar </w:t>
      </w:r>
      <w:r w:rsidR="003F2BE0" w:rsidRPr="00A0243D">
        <w:rPr>
          <w:rFonts w:ascii="Times New Roman" w:eastAsia="Times New Roman" w:hAnsi="Times New Roman" w:cs="Times New Roman"/>
          <w:color w:val="000000"/>
          <w:sz w:val="24"/>
          <w:szCs w:val="20"/>
          <w:lang w:eastAsia="es-CR"/>
        </w:rPr>
        <w:t>cómo</w:t>
      </w:r>
      <w:r w:rsidRPr="00A0243D">
        <w:rPr>
          <w:rFonts w:ascii="Times New Roman" w:eastAsia="Times New Roman" w:hAnsi="Times New Roman" w:cs="Times New Roman"/>
          <w:color w:val="000000"/>
          <w:sz w:val="24"/>
          <w:szCs w:val="20"/>
          <w:lang w:eastAsia="es-CR"/>
        </w:rPr>
        <w:t xml:space="preserve"> controlar los efectos negativos de las dinámicas de consumo. (...) No es seguro decir que la licitud del mercado no genere violencia, pero, si es seguro decir que la ilicitud de un mercado no ha generado soluciones y efectivamente generan violencia. También incentiva nuevas organizaciones criminales. </w:t>
      </w:r>
      <w:r w:rsidR="009A4238">
        <w:rPr>
          <w:rFonts w:ascii="Times New Roman" w:eastAsia="Times New Roman" w:hAnsi="Times New Roman" w:cs="Times New Roman"/>
          <w:color w:val="000000"/>
          <w:sz w:val="24"/>
          <w:szCs w:val="20"/>
          <w:lang w:eastAsia="es-CR"/>
        </w:rPr>
        <w:t>(</w:t>
      </w:r>
      <w:r w:rsidRPr="00A0243D">
        <w:rPr>
          <w:rFonts w:ascii="Times New Roman" w:eastAsia="Times New Roman" w:hAnsi="Times New Roman" w:cs="Times New Roman"/>
          <w:color w:val="000000"/>
          <w:sz w:val="24"/>
          <w:szCs w:val="20"/>
          <w:lang w:eastAsia="es-CR"/>
        </w:rPr>
        <w:t>Eduardo Solano</w:t>
      </w:r>
      <w:r w:rsidR="00EE686A">
        <w:rPr>
          <w:rFonts w:ascii="Times New Roman" w:eastAsia="Times New Roman" w:hAnsi="Times New Roman" w:cs="Times New Roman"/>
          <w:color w:val="000000"/>
          <w:sz w:val="24"/>
          <w:szCs w:val="20"/>
          <w:lang w:eastAsia="es-CR"/>
        </w:rPr>
        <w:t xml:space="preserve">, </w:t>
      </w:r>
      <w:r w:rsidR="00EE686A">
        <w:rPr>
          <w:rFonts w:ascii="Times New Roman" w:hAnsi="Times New Roman" w:cs="Times New Roman"/>
          <w:sz w:val="24"/>
          <w:szCs w:val="24"/>
        </w:rPr>
        <w:t>comunicación personal, 08 de julio del 2019</w:t>
      </w:r>
      <w:r w:rsidR="009A4238">
        <w:rPr>
          <w:rFonts w:ascii="Times New Roman" w:eastAsia="Times New Roman" w:hAnsi="Times New Roman" w:cs="Times New Roman"/>
          <w:color w:val="000000"/>
          <w:sz w:val="24"/>
          <w:szCs w:val="20"/>
          <w:lang w:eastAsia="es-CR"/>
        </w:rPr>
        <w:t>)</w:t>
      </w:r>
      <w:r w:rsidRPr="00A0243D">
        <w:rPr>
          <w:rFonts w:ascii="Times New Roman" w:eastAsia="Times New Roman" w:hAnsi="Times New Roman" w:cs="Times New Roman"/>
          <w:color w:val="000000"/>
          <w:sz w:val="24"/>
          <w:szCs w:val="20"/>
          <w:lang w:eastAsia="es-CR"/>
        </w:rPr>
        <w:t>.</w:t>
      </w:r>
    </w:p>
    <w:p w14:paraId="709D6661" w14:textId="77777777" w:rsidR="00FD6279" w:rsidRDefault="00FD6279" w:rsidP="00A0243D">
      <w:pPr>
        <w:spacing w:line="240" w:lineRule="auto"/>
        <w:jc w:val="both"/>
        <w:rPr>
          <w:rFonts w:ascii="Times New Roman" w:eastAsia="Times New Roman" w:hAnsi="Times New Roman" w:cs="Times New Roman"/>
          <w:b/>
          <w:color w:val="000000"/>
          <w:lang w:eastAsia="es-CR"/>
        </w:rPr>
      </w:pPr>
    </w:p>
    <w:p w14:paraId="3E854C9F" w14:textId="3F5FA3E8" w:rsidR="00837D49" w:rsidRDefault="00837D49" w:rsidP="00A0243D">
      <w:pPr>
        <w:spacing w:line="240" w:lineRule="auto"/>
        <w:jc w:val="both"/>
        <w:rPr>
          <w:rFonts w:ascii="Times New Roman" w:eastAsia="Times New Roman" w:hAnsi="Times New Roman" w:cs="Times New Roman"/>
          <w:b/>
          <w:color w:val="000000"/>
          <w:lang w:eastAsia="es-CR"/>
        </w:rPr>
      </w:pPr>
    </w:p>
    <w:p w14:paraId="531FC430" w14:textId="77777777" w:rsidR="009A4238" w:rsidRDefault="009A4238" w:rsidP="00A0243D">
      <w:pPr>
        <w:spacing w:line="240" w:lineRule="auto"/>
        <w:jc w:val="both"/>
        <w:rPr>
          <w:rFonts w:ascii="Times New Roman" w:eastAsia="Times New Roman" w:hAnsi="Times New Roman" w:cs="Times New Roman"/>
          <w:b/>
          <w:color w:val="000000"/>
          <w:lang w:eastAsia="es-CR"/>
        </w:rPr>
      </w:pPr>
    </w:p>
    <w:p w14:paraId="74557FDB" w14:textId="2AD7CCF4" w:rsidR="00A0243D" w:rsidRDefault="00A0243D" w:rsidP="00A0243D">
      <w:pPr>
        <w:spacing w:line="240" w:lineRule="auto"/>
        <w:jc w:val="both"/>
        <w:rPr>
          <w:rFonts w:ascii="Times New Roman" w:eastAsia="Times New Roman" w:hAnsi="Times New Roman" w:cs="Times New Roman"/>
          <w:b/>
          <w:color w:val="000000"/>
          <w:lang w:eastAsia="es-CR"/>
        </w:rPr>
      </w:pPr>
      <w:r w:rsidRPr="00A0243D">
        <w:rPr>
          <w:rFonts w:ascii="Times New Roman" w:eastAsia="Times New Roman" w:hAnsi="Times New Roman" w:cs="Times New Roman"/>
          <w:b/>
          <w:color w:val="000000"/>
          <w:lang w:eastAsia="es-CR"/>
        </w:rPr>
        <w:lastRenderedPageBreak/>
        <w:t>C</w:t>
      </w:r>
      <w:r>
        <w:rPr>
          <w:rFonts w:ascii="Times New Roman" w:eastAsia="Times New Roman" w:hAnsi="Times New Roman" w:cs="Times New Roman"/>
          <w:b/>
          <w:color w:val="000000"/>
          <w:lang w:eastAsia="es-CR"/>
        </w:rPr>
        <w:t>uadro E</w:t>
      </w:r>
      <w:r w:rsidRPr="00A0243D">
        <w:rPr>
          <w:rFonts w:ascii="Times New Roman" w:eastAsia="Times New Roman" w:hAnsi="Times New Roman" w:cs="Times New Roman"/>
          <w:b/>
          <w:color w:val="000000"/>
          <w:lang w:eastAsia="es-CR"/>
        </w:rPr>
        <w:t xml:space="preserve">. </w:t>
      </w:r>
      <w:r w:rsidR="00FD6279">
        <w:rPr>
          <w:rFonts w:ascii="Times New Roman" w:eastAsia="Times New Roman" w:hAnsi="Times New Roman" w:cs="Times New Roman"/>
          <w:b/>
          <w:color w:val="000000"/>
          <w:lang w:eastAsia="es-CR"/>
        </w:rPr>
        <w:t>Consideraciones sobre los modelos alternativos de regulación</w:t>
      </w:r>
      <w:r w:rsidRPr="00A0243D">
        <w:rPr>
          <w:rFonts w:ascii="Times New Roman" w:eastAsia="Times New Roman" w:hAnsi="Times New Roman" w:cs="Times New Roman"/>
          <w:b/>
          <w:color w:val="000000"/>
          <w:lang w:eastAsia="es-CR"/>
        </w:rPr>
        <w:t>.</w:t>
      </w:r>
    </w:p>
    <w:p w14:paraId="4F53422D" w14:textId="77777777" w:rsidR="00E44315" w:rsidRDefault="00E44315" w:rsidP="00E44315">
      <w:pPr>
        <w:spacing w:line="240" w:lineRule="auto"/>
        <w:jc w:val="both"/>
        <w:rPr>
          <w:rFonts w:ascii="Times New Roman" w:eastAsia="Times New Roman" w:hAnsi="Times New Roman" w:cs="Times New Roman"/>
          <w:color w:val="000000"/>
          <w:sz w:val="20"/>
          <w:szCs w:val="20"/>
          <w:lang w:eastAsia="es-CR"/>
        </w:rPr>
      </w:pPr>
    </w:p>
    <w:tbl>
      <w:tblPr>
        <w:tblW w:w="840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73"/>
        <w:gridCol w:w="1985"/>
        <w:gridCol w:w="2126"/>
        <w:gridCol w:w="2016"/>
      </w:tblGrid>
      <w:tr w:rsidR="00F144D0" w:rsidRPr="00F144D0" w14:paraId="6CD8B6E2" w14:textId="77777777" w:rsidTr="00F144D0">
        <w:trPr>
          <w:trHeight w:val="315"/>
        </w:trPr>
        <w:tc>
          <w:tcPr>
            <w:tcW w:w="8400" w:type="dxa"/>
            <w:gridSpan w:val="4"/>
            <w:shd w:val="clear" w:color="000000" w:fill="DDEBF7"/>
            <w:vAlign w:val="center"/>
            <w:hideMark/>
          </w:tcPr>
          <w:p w14:paraId="71914388" w14:textId="77777777" w:rsidR="00F144D0" w:rsidRPr="00F144D0" w:rsidRDefault="00F144D0" w:rsidP="00F144D0">
            <w:pPr>
              <w:spacing w:after="0" w:line="240" w:lineRule="auto"/>
              <w:jc w:val="center"/>
              <w:rPr>
                <w:rFonts w:ascii="Times New Roman" w:eastAsia="Times New Roman" w:hAnsi="Times New Roman" w:cs="Times New Roman"/>
                <w:b/>
                <w:bCs/>
                <w:color w:val="000000"/>
                <w:sz w:val="20"/>
                <w:szCs w:val="20"/>
                <w:lang w:eastAsia="es-CR"/>
              </w:rPr>
            </w:pPr>
            <w:r w:rsidRPr="00F144D0">
              <w:rPr>
                <w:rFonts w:ascii="Times New Roman" w:eastAsia="Times New Roman" w:hAnsi="Times New Roman" w:cs="Times New Roman"/>
                <w:b/>
                <w:bCs/>
                <w:color w:val="000000"/>
                <w:sz w:val="20"/>
                <w:szCs w:val="20"/>
                <w:lang w:eastAsia="es-CR"/>
              </w:rPr>
              <w:t>Actores</w:t>
            </w:r>
          </w:p>
        </w:tc>
      </w:tr>
      <w:tr w:rsidR="00F144D0" w:rsidRPr="00F144D0" w14:paraId="61B5BADB" w14:textId="77777777" w:rsidTr="00F144D0">
        <w:trPr>
          <w:trHeight w:val="525"/>
        </w:trPr>
        <w:tc>
          <w:tcPr>
            <w:tcW w:w="2273" w:type="dxa"/>
            <w:shd w:val="clear" w:color="000000" w:fill="DDEBF7"/>
            <w:vAlign w:val="center"/>
            <w:hideMark/>
          </w:tcPr>
          <w:p w14:paraId="50ECED51" w14:textId="77777777" w:rsidR="00F144D0" w:rsidRPr="00F144D0" w:rsidRDefault="00F144D0" w:rsidP="00F144D0">
            <w:pPr>
              <w:spacing w:after="0" w:line="240" w:lineRule="auto"/>
              <w:rPr>
                <w:rFonts w:ascii="Times New Roman" w:eastAsia="Times New Roman" w:hAnsi="Times New Roman" w:cs="Times New Roman"/>
                <w:b/>
                <w:bCs/>
                <w:color w:val="000000"/>
                <w:sz w:val="20"/>
                <w:szCs w:val="20"/>
                <w:lang w:eastAsia="es-CR"/>
              </w:rPr>
            </w:pPr>
            <w:r w:rsidRPr="00F144D0">
              <w:rPr>
                <w:rFonts w:ascii="Times New Roman" w:eastAsia="Times New Roman" w:hAnsi="Times New Roman" w:cs="Times New Roman"/>
                <w:b/>
                <w:bCs/>
                <w:color w:val="000000"/>
                <w:sz w:val="20"/>
                <w:szCs w:val="20"/>
                <w:lang w:eastAsia="es-CR"/>
              </w:rPr>
              <w:t>IAFA</w:t>
            </w:r>
          </w:p>
        </w:tc>
        <w:tc>
          <w:tcPr>
            <w:tcW w:w="1985" w:type="dxa"/>
            <w:shd w:val="clear" w:color="000000" w:fill="DDEBF7"/>
            <w:vAlign w:val="center"/>
            <w:hideMark/>
          </w:tcPr>
          <w:p w14:paraId="2C5927F3" w14:textId="77777777" w:rsidR="00F144D0" w:rsidRPr="00F144D0" w:rsidRDefault="00F144D0" w:rsidP="00F144D0">
            <w:pPr>
              <w:spacing w:after="0" w:line="240" w:lineRule="auto"/>
              <w:rPr>
                <w:rFonts w:ascii="Times New Roman" w:eastAsia="Times New Roman" w:hAnsi="Times New Roman" w:cs="Times New Roman"/>
                <w:b/>
                <w:bCs/>
                <w:color w:val="000000"/>
                <w:sz w:val="20"/>
                <w:szCs w:val="20"/>
                <w:lang w:eastAsia="es-CR"/>
              </w:rPr>
            </w:pPr>
            <w:r w:rsidRPr="00F144D0">
              <w:rPr>
                <w:rFonts w:ascii="Times New Roman" w:eastAsia="Times New Roman" w:hAnsi="Times New Roman" w:cs="Times New Roman"/>
                <w:b/>
                <w:bCs/>
                <w:color w:val="000000"/>
                <w:sz w:val="20"/>
                <w:szCs w:val="20"/>
                <w:lang w:eastAsia="es-CR"/>
              </w:rPr>
              <w:t>ICD</w:t>
            </w:r>
          </w:p>
        </w:tc>
        <w:tc>
          <w:tcPr>
            <w:tcW w:w="2126" w:type="dxa"/>
            <w:shd w:val="clear" w:color="000000" w:fill="DDEBF7"/>
            <w:vAlign w:val="center"/>
            <w:hideMark/>
          </w:tcPr>
          <w:p w14:paraId="735E61DA" w14:textId="77777777" w:rsidR="00F144D0" w:rsidRPr="00F144D0" w:rsidRDefault="00F144D0" w:rsidP="00F144D0">
            <w:pPr>
              <w:spacing w:after="0" w:line="240" w:lineRule="auto"/>
              <w:rPr>
                <w:rFonts w:ascii="Times New Roman" w:eastAsia="Times New Roman" w:hAnsi="Times New Roman" w:cs="Times New Roman"/>
                <w:b/>
                <w:bCs/>
                <w:color w:val="000000"/>
                <w:sz w:val="20"/>
                <w:szCs w:val="20"/>
                <w:lang w:eastAsia="es-CR"/>
              </w:rPr>
            </w:pPr>
            <w:r w:rsidRPr="00F144D0">
              <w:rPr>
                <w:rFonts w:ascii="Times New Roman" w:eastAsia="Times New Roman" w:hAnsi="Times New Roman" w:cs="Times New Roman"/>
                <w:b/>
                <w:bCs/>
                <w:color w:val="000000"/>
                <w:sz w:val="20"/>
                <w:szCs w:val="20"/>
                <w:lang w:eastAsia="es-CR"/>
              </w:rPr>
              <w:t>Ministerio de Salud</w:t>
            </w:r>
          </w:p>
        </w:tc>
        <w:tc>
          <w:tcPr>
            <w:tcW w:w="2016" w:type="dxa"/>
            <w:shd w:val="clear" w:color="000000" w:fill="DDEBF7"/>
            <w:vAlign w:val="center"/>
            <w:hideMark/>
          </w:tcPr>
          <w:p w14:paraId="06DCDA77" w14:textId="38208CB5" w:rsidR="00F144D0" w:rsidRPr="00F144D0" w:rsidRDefault="00710E1F" w:rsidP="00F144D0">
            <w:pPr>
              <w:spacing w:after="0" w:line="240" w:lineRule="auto"/>
              <w:rPr>
                <w:rFonts w:ascii="Times New Roman" w:eastAsia="Times New Roman" w:hAnsi="Times New Roman" w:cs="Times New Roman"/>
                <w:b/>
                <w:bCs/>
                <w:color w:val="000000"/>
                <w:sz w:val="20"/>
                <w:szCs w:val="20"/>
                <w:lang w:eastAsia="es-CR"/>
              </w:rPr>
            </w:pPr>
            <w:r>
              <w:rPr>
                <w:rFonts w:ascii="Times New Roman" w:eastAsia="Times New Roman" w:hAnsi="Times New Roman" w:cs="Times New Roman"/>
                <w:b/>
                <w:bCs/>
                <w:color w:val="000000"/>
                <w:sz w:val="20"/>
                <w:szCs w:val="20"/>
                <w:lang w:eastAsia="es-CR"/>
              </w:rPr>
              <w:t>MSP</w:t>
            </w:r>
          </w:p>
        </w:tc>
      </w:tr>
      <w:tr w:rsidR="00F144D0" w:rsidRPr="00F144D0" w14:paraId="348F0020" w14:textId="77777777" w:rsidTr="00C30E04">
        <w:trPr>
          <w:trHeight w:val="6495"/>
        </w:trPr>
        <w:tc>
          <w:tcPr>
            <w:tcW w:w="2273" w:type="dxa"/>
            <w:shd w:val="clear" w:color="auto" w:fill="auto"/>
            <w:vAlign w:val="center"/>
            <w:hideMark/>
          </w:tcPr>
          <w:p w14:paraId="13CE432C" w14:textId="3455C5D1" w:rsidR="00F144D0" w:rsidRPr="00F144D0" w:rsidRDefault="00F144D0" w:rsidP="00C30E04">
            <w:pPr>
              <w:spacing w:after="0" w:line="240" w:lineRule="auto"/>
              <w:rPr>
                <w:rFonts w:ascii="Times New Roman" w:eastAsia="Times New Roman" w:hAnsi="Times New Roman" w:cs="Times New Roman"/>
                <w:color w:val="000000"/>
                <w:sz w:val="20"/>
                <w:szCs w:val="20"/>
                <w:lang w:eastAsia="es-CR"/>
              </w:rPr>
            </w:pPr>
            <w:r w:rsidRPr="00F144D0">
              <w:rPr>
                <w:rFonts w:ascii="Times New Roman" w:eastAsia="Times New Roman" w:hAnsi="Times New Roman" w:cs="Times New Roman"/>
                <w:color w:val="000000"/>
                <w:sz w:val="20"/>
                <w:szCs w:val="20"/>
                <w:lang w:eastAsia="es-CR"/>
              </w:rPr>
              <w:t xml:space="preserve">Desde el IAFA, ningún tipo de regulación </w:t>
            </w:r>
            <w:r w:rsidR="006227F4">
              <w:rPr>
                <w:rFonts w:ascii="Times New Roman" w:eastAsia="Times New Roman" w:hAnsi="Times New Roman" w:cs="Times New Roman"/>
                <w:color w:val="000000"/>
                <w:sz w:val="20"/>
                <w:szCs w:val="20"/>
                <w:lang w:eastAsia="es-CR"/>
              </w:rPr>
              <w:t>afectaría</w:t>
            </w:r>
            <w:r w:rsidRPr="00F144D0">
              <w:rPr>
                <w:rFonts w:ascii="Times New Roman" w:eastAsia="Times New Roman" w:hAnsi="Times New Roman" w:cs="Times New Roman"/>
                <w:color w:val="000000"/>
                <w:sz w:val="20"/>
                <w:szCs w:val="20"/>
                <w:lang w:eastAsia="es-CR"/>
              </w:rPr>
              <w:t xml:space="preserve"> el quehacer de la institución. El objetivo es tratar al consumidor problemático y este puede existir bajo cualquier marco de regulación. El poder del narcotráfico en la sociedad es considerado como un impedimento, pues, ante la apertura de un mercado legal existe la posibilidad de que este mercado sea tomado por los mismos narcotraficantes. La experiencia internacional no da pistas suficientes sobre qué hacer, casos externos muestran resultados positivos y negativos y debe estudiarse cuál sería la mejor medida para Costa Rica.</w:t>
            </w:r>
          </w:p>
        </w:tc>
        <w:tc>
          <w:tcPr>
            <w:tcW w:w="1985" w:type="dxa"/>
            <w:shd w:val="clear" w:color="auto" w:fill="auto"/>
            <w:vAlign w:val="center"/>
            <w:hideMark/>
          </w:tcPr>
          <w:p w14:paraId="6AF399C4" w14:textId="03F22B3E" w:rsidR="00F144D0" w:rsidRPr="00F144D0" w:rsidRDefault="00F144D0" w:rsidP="00F144D0">
            <w:pPr>
              <w:spacing w:after="0" w:line="240" w:lineRule="auto"/>
              <w:rPr>
                <w:rFonts w:ascii="Times New Roman" w:eastAsia="Times New Roman" w:hAnsi="Times New Roman" w:cs="Times New Roman"/>
                <w:color w:val="000000"/>
                <w:sz w:val="20"/>
                <w:szCs w:val="20"/>
                <w:lang w:eastAsia="es-CR"/>
              </w:rPr>
            </w:pPr>
            <w:r w:rsidRPr="00F144D0">
              <w:rPr>
                <w:rFonts w:ascii="Times New Roman" w:eastAsia="Times New Roman" w:hAnsi="Times New Roman" w:cs="Times New Roman"/>
                <w:color w:val="000000"/>
                <w:sz w:val="20"/>
                <w:szCs w:val="20"/>
                <w:lang w:eastAsia="es-CR"/>
              </w:rPr>
              <w:t xml:space="preserve">Posición dividida. Desde la oficina de prevención se considera que un modelo alterno de regulación permitiría tener más control sobre la población consumidora. Por otro lado, la dirección adjunta del ICD opina que la regulación del mercado traería consecuencias no deseadas e incluso más problemáticas que las que se desprenden del modelo de fiscalización actual, todo </w:t>
            </w:r>
            <w:r w:rsidR="00267F8D" w:rsidRPr="00F144D0">
              <w:rPr>
                <w:rFonts w:ascii="Times New Roman" w:eastAsia="Times New Roman" w:hAnsi="Times New Roman" w:cs="Times New Roman"/>
                <w:color w:val="000000"/>
                <w:sz w:val="20"/>
                <w:szCs w:val="20"/>
                <w:lang w:eastAsia="es-CR"/>
              </w:rPr>
              <w:t>en relación con el</w:t>
            </w:r>
            <w:r w:rsidRPr="00F144D0">
              <w:rPr>
                <w:rFonts w:ascii="Times New Roman" w:eastAsia="Times New Roman" w:hAnsi="Times New Roman" w:cs="Times New Roman"/>
                <w:color w:val="000000"/>
                <w:sz w:val="20"/>
                <w:szCs w:val="20"/>
                <w:lang w:eastAsia="es-CR"/>
              </w:rPr>
              <w:t xml:space="preserve"> poder que ya goza el narcotráfico en el país.</w:t>
            </w:r>
          </w:p>
        </w:tc>
        <w:tc>
          <w:tcPr>
            <w:tcW w:w="2126" w:type="dxa"/>
            <w:shd w:val="clear" w:color="auto" w:fill="auto"/>
            <w:vAlign w:val="center"/>
            <w:hideMark/>
          </w:tcPr>
          <w:p w14:paraId="1E5EE98B" w14:textId="5D2249EC" w:rsidR="00F144D0" w:rsidRPr="00F144D0" w:rsidRDefault="00F144D0" w:rsidP="00F144D0">
            <w:pPr>
              <w:spacing w:after="0" w:line="240" w:lineRule="auto"/>
              <w:rPr>
                <w:rFonts w:ascii="Times New Roman" w:eastAsia="Times New Roman" w:hAnsi="Times New Roman" w:cs="Times New Roman"/>
                <w:color w:val="000000"/>
                <w:sz w:val="20"/>
                <w:szCs w:val="20"/>
                <w:lang w:eastAsia="es-CR"/>
              </w:rPr>
            </w:pPr>
            <w:r w:rsidRPr="00F144D0">
              <w:rPr>
                <w:rFonts w:ascii="Times New Roman" w:eastAsia="Times New Roman" w:hAnsi="Times New Roman" w:cs="Times New Roman"/>
                <w:color w:val="000000"/>
                <w:sz w:val="20"/>
                <w:szCs w:val="20"/>
                <w:lang w:eastAsia="es-CR"/>
              </w:rPr>
              <w:t xml:space="preserve">La experiencia histórica del consumo de drogas en Costa Rica muestra que es tiempo de actuar diferente. Las problemáticas de salud asociadas al consumo de marihuana quedan eclipsadas ante el auge de otras drogas, especialmente las sintéticas (MDMA, LSD, Metanfetamina, Opiáceos), en este sentido, se debe trabajar con las normativas vigentes de forma conjunta entre todos los actores pertinentes y atender el fenómeno de consumo como un solo, eliminando la visión dual de </w:t>
            </w:r>
            <w:r w:rsidR="002A70AD">
              <w:rPr>
                <w:rFonts w:ascii="Times New Roman" w:eastAsia="Times New Roman" w:hAnsi="Times New Roman" w:cs="Times New Roman"/>
                <w:color w:val="000000"/>
                <w:sz w:val="20"/>
                <w:szCs w:val="20"/>
                <w:lang w:eastAsia="es-CR"/>
              </w:rPr>
              <w:t>prohibición</w:t>
            </w:r>
            <w:r w:rsidRPr="00F144D0">
              <w:rPr>
                <w:rFonts w:ascii="Times New Roman" w:eastAsia="Times New Roman" w:hAnsi="Times New Roman" w:cs="Times New Roman"/>
                <w:color w:val="000000"/>
                <w:sz w:val="20"/>
                <w:szCs w:val="20"/>
                <w:lang w:eastAsia="es-CR"/>
              </w:rPr>
              <w:t xml:space="preserve"> vs prevención.</w:t>
            </w:r>
          </w:p>
        </w:tc>
        <w:tc>
          <w:tcPr>
            <w:tcW w:w="2016" w:type="dxa"/>
            <w:shd w:val="clear" w:color="auto" w:fill="auto"/>
            <w:vAlign w:val="center"/>
            <w:hideMark/>
          </w:tcPr>
          <w:p w14:paraId="3A323E5B" w14:textId="0221F5DA" w:rsidR="00F144D0" w:rsidRPr="00F144D0" w:rsidRDefault="00F144D0" w:rsidP="00F144D0">
            <w:pPr>
              <w:spacing w:after="0" w:line="240" w:lineRule="auto"/>
              <w:rPr>
                <w:rFonts w:ascii="Times New Roman" w:eastAsia="Times New Roman" w:hAnsi="Times New Roman" w:cs="Times New Roman"/>
                <w:color w:val="000000"/>
                <w:sz w:val="20"/>
                <w:szCs w:val="20"/>
                <w:lang w:eastAsia="es-CR"/>
              </w:rPr>
            </w:pPr>
            <w:r w:rsidRPr="00F144D0">
              <w:rPr>
                <w:rFonts w:ascii="Times New Roman" w:eastAsia="Times New Roman" w:hAnsi="Times New Roman" w:cs="Times New Roman"/>
                <w:color w:val="000000"/>
                <w:sz w:val="20"/>
                <w:szCs w:val="20"/>
                <w:lang w:eastAsia="es-CR"/>
              </w:rPr>
              <w:t xml:space="preserve">Un modelo alternativo debe considerar las dinámicas de consumo. Históricamente la humanidad ha consumido drogas y no hay nada que nos haga pensar que </w:t>
            </w:r>
            <w:r w:rsidR="009A4238" w:rsidRPr="00F144D0">
              <w:rPr>
                <w:rFonts w:ascii="Times New Roman" w:eastAsia="Times New Roman" w:hAnsi="Times New Roman" w:cs="Times New Roman"/>
                <w:color w:val="000000"/>
                <w:sz w:val="20"/>
                <w:szCs w:val="20"/>
                <w:lang w:eastAsia="es-CR"/>
              </w:rPr>
              <w:t>va a</w:t>
            </w:r>
            <w:r w:rsidRPr="00F144D0">
              <w:rPr>
                <w:rFonts w:ascii="Times New Roman" w:eastAsia="Times New Roman" w:hAnsi="Times New Roman" w:cs="Times New Roman"/>
                <w:color w:val="000000"/>
                <w:sz w:val="20"/>
                <w:szCs w:val="20"/>
                <w:lang w:eastAsia="es-CR"/>
              </w:rPr>
              <w:t xml:space="preserve"> dejar de ser así. Controlar los patrones y daños del consumo parece una estrategia más viable, las campañas de información para el tabaco tuvieron mucho éxito, se considera que hubo un factor "de moda" que fue desestimulado y podría hacerse lo mismo con la marihuana.</w:t>
            </w:r>
          </w:p>
        </w:tc>
      </w:tr>
    </w:tbl>
    <w:p w14:paraId="1DD47AE4" w14:textId="77777777" w:rsidR="004F31BC" w:rsidRDefault="004F31BC" w:rsidP="00C0141D">
      <w:pPr>
        <w:spacing w:line="240" w:lineRule="auto"/>
        <w:jc w:val="both"/>
        <w:rPr>
          <w:rFonts w:ascii="Times New Roman" w:hAnsi="Times New Roman" w:cs="Times New Roman"/>
          <w:sz w:val="28"/>
          <w:szCs w:val="24"/>
        </w:rPr>
      </w:pPr>
    </w:p>
    <w:p w14:paraId="65917E13" w14:textId="36AE5175" w:rsidR="00FD6279" w:rsidRPr="00A0243D" w:rsidRDefault="00FD6279" w:rsidP="00FD6279">
      <w:pPr>
        <w:spacing w:line="240" w:lineRule="auto"/>
        <w:jc w:val="both"/>
        <w:rPr>
          <w:rFonts w:ascii="Times New Roman" w:hAnsi="Times New Roman" w:cs="Times New Roman"/>
          <w:sz w:val="20"/>
          <w:szCs w:val="24"/>
        </w:rPr>
      </w:pPr>
      <w:r w:rsidRPr="00A0243D">
        <w:rPr>
          <w:rFonts w:ascii="Times New Roman" w:hAnsi="Times New Roman" w:cs="Times New Roman"/>
          <w:sz w:val="20"/>
          <w:szCs w:val="24"/>
        </w:rPr>
        <w:t xml:space="preserve">Fuente: elaboración propia con información recopilada en diversas entrevistas (ver </w:t>
      </w:r>
      <w:r w:rsidRPr="00A0243D">
        <w:rPr>
          <w:rFonts w:ascii="Times New Roman" w:hAnsi="Times New Roman" w:cs="Times New Roman"/>
          <w:sz w:val="20"/>
          <w:szCs w:val="24"/>
        </w:rPr>
        <w:fldChar w:fldCharType="begin"/>
      </w:r>
      <w:r w:rsidRPr="00A0243D">
        <w:rPr>
          <w:rFonts w:ascii="Times New Roman" w:hAnsi="Times New Roman" w:cs="Times New Roman"/>
          <w:sz w:val="20"/>
          <w:szCs w:val="24"/>
        </w:rPr>
        <w:instrText xml:space="preserve"> REF _Ref24877386 \h  \* MERGEFORMAT </w:instrText>
      </w:r>
      <w:r w:rsidRPr="00A0243D">
        <w:rPr>
          <w:rFonts w:ascii="Times New Roman" w:hAnsi="Times New Roman" w:cs="Times New Roman"/>
          <w:sz w:val="20"/>
          <w:szCs w:val="24"/>
        </w:rPr>
      </w:r>
      <w:r w:rsidRPr="00A0243D">
        <w:rPr>
          <w:rFonts w:ascii="Times New Roman" w:hAnsi="Times New Roman" w:cs="Times New Roman"/>
          <w:sz w:val="20"/>
          <w:szCs w:val="24"/>
        </w:rPr>
        <w:fldChar w:fldCharType="separate"/>
      </w:r>
      <w:r w:rsidR="00E40F63" w:rsidRPr="00E40F63">
        <w:rPr>
          <w:rFonts w:ascii="Times New Roman" w:hAnsi="Times New Roman" w:cs="Times New Roman"/>
          <w:sz w:val="20"/>
          <w:szCs w:val="24"/>
        </w:rPr>
        <w:t>Figura 4. Muestreo por cadena.</w:t>
      </w:r>
      <w:r w:rsidRPr="00A0243D">
        <w:rPr>
          <w:rFonts w:ascii="Times New Roman" w:hAnsi="Times New Roman" w:cs="Times New Roman"/>
          <w:sz w:val="20"/>
          <w:szCs w:val="24"/>
        </w:rPr>
        <w:fldChar w:fldCharType="end"/>
      </w:r>
      <w:r w:rsidRPr="00A0243D">
        <w:rPr>
          <w:rFonts w:ascii="Times New Roman" w:hAnsi="Times New Roman" w:cs="Times New Roman"/>
          <w:sz w:val="20"/>
          <w:szCs w:val="24"/>
        </w:rPr>
        <w:t>)</w:t>
      </w:r>
    </w:p>
    <w:p w14:paraId="0B7CFD1A" w14:textId="77777777" w:rsidR="00F2375A" w:rsidRDefault="00F2375A" w:rsidP="00F2375A">
      <w:pPr>
        <w:spacing w:line="240" w:lineRule="auto"/>
        <w:jc w:val="both"/>
        <w:rPr>
          <w:rFonts w:ascii="Times New Roman" w:eastAsia="Times New Roman" w:hAnsi="Times New Roman" w:cs="Times New Roman"/>
          <w:color w:val="000000"/>
          <w:sz w:val="24"/>
          <w:szCs w:val="20"/>
          <w:lang w:eastAsia="es-CR"/>
        </w:rPr>
      </w:pPr>
    </w:p>
    <w:p w14:paraId="434F27B2" w14:textId="29AD7E8A" w:rsidR="00FD6279" w:rsidRPr="00A0243D" w:rsidRDefault="00FD6279" w:rsidP="00FE61A9">
      <w:pPr>
        <w:spacing w:line="240" w:lineRule="auto"/>
        <w:ind w:firstLine="708"/>
        <w:jc w:val="both"/>
        <w:rPr>
          <w:rFonts w:ascii="Times New Roman" w:eastAsia="Times New Roman" w:hAnsi="Times New Roman" w:cs="Times New Roman"/>
          <w:color w:val="000000"/>
          <w:sz w:val="24"/>
          <w:szCs w:val="20"/>
          <w:lang w:eastAsia="es-CR"/>
        </w:rPr>
      </w:pPr>
      <w:r w:rsidRPr="00A0243D">
        <w:rPr>
          <w:rFonts w:ascii="Times New Roman" w:eastAsia="Times New Roman" w:hAnsi="Times New Roman" w:cs="Times New Roman"/>
          <w:color w:val="000000"/>
          <w:sz w:val="24"/>
          <w:szCs w:val="20"/>
          <w:lang w:eastAsia="es-CR"/>
        </w:rPr>
        <w:t xml:space="preserve">En síntesis, la opinión institucional es continuar con las políticas establecidas por los Convenios Únicos de Drogas, las Instituciones concuerdan que el modelo no ha sido efectivo, sin embargo, existe una resistencia al cambio. Esto se debe a limitantes como </w:t>
      </w:r>
      <w:r w:rsidR="00FB102C">
        <w:rPr>
          <w:rFonts w:ascii="Times New Roman" w:eastAsia="Times New Roman" w:hAnsi="Times New Roman" w:cs="Times New Roman"/>
          <w:color w:val="000000"/>
          <w:sz w:val="24"/>
          <w:szCs w:val="20"/>
          <w:lang w:eastAsia="es-CR"/>
        </w:rPr>
        <w:t>la escasez</w:t>
      </w:r>
      <w:r w:rsidRPr="00A0243D">
        <w:rPr>
          <w:rFonts w:ascii="Times New Roman" w:eastAsia="Times New Roman" w:hAnsi="Times New Roman" w:cs="Times New Roman"/>
          <w:color w:val="000000"/>
          <w:sz w:val="24"/>
          <w:szCs w:val="20"/>
          <w:lang w:eastAsia="es-CR"/>
        </w:rPr>
        <w:t xml:space="preserve"> de recursos y la incertidumbre, ya que no existe un punto de comparación con los mercado</w:t>
      </w:r>
      <w:r w:rsidR="009A4238">
        <w:rPr>
          <w:rFonts w:ascii="Times New Roman" w:eastAsia="Times New Roman" w:hAnsi="Times New Roman" w:cs="Times New Roman"/>
          <w:color w:val="000000"/>
          <w:sz w:val="24"/>
          <w:szCs w:val="20"/>
          <w:lang w:eastAsia="es-CR"/>
        </w:rPr>
        <w:t>s</w:t>
      </w:r>
      <w:r w:rsidRPr="00A0243D">
        <w:rPr>
          <w:rFonts w:ascii="Times New Roman" w:eastAsia="Times New Roman" w:hAnsi="Times New Roman" w:cs="Times New Roman"/>
          <w:color w:val="000000"/>
          <w:sz w:val="24"/>
          <w:szCs w:val="20"/>
          <w:lang w:eastAsia="es-CR"/>
        </w:rPr>
        <w:t xml:space="preserve"> actualmente regulados, desde la capacidad de sus recursos, el funcionamiento de sus instituciones y la cultura del consumidor. Por otro lado, las Instituciones concuerdan que el cambio que debe existir es aumentar el acervo de información tanto de los consumidores como de la planta de cannabis, prosiguiendo </w:t>
      </w:r>
      <w:r w:rsidR="00FB102C">
        <w:rPr>
          <w:rFonts w:ascii="Times New Roman" w:eastAsia="Times New Roman" w:hAnsi="Times New Roman" w:cs="Times New Roman"/>
          <w:color w:val="000000"/>
          <w:sz w:val="24"/>
          <w:szCs w:val="20"/>
          <w:lang w:eastAsia="es-CR"/>
        </w:rPr>
        <w:t>con</w:t>
      </w:r>
      <w:r w:rsidRPr="00A0243D">
        <w:rPr>
          <w:rFonts w:ascii="Times New Roman" w:eastAsia="Times New Roman" w:hAnsi="Times New Roman" w:cs="Times New Roman"/>
          <w:color w:val="000000"/>
          <w:sz w:val="24"/>
          <w:szCs w:val="20"/>
          <w:lang w:eastAsia="es-CR"/>
        </w:rPr>
        <w:t xml:space="preserve"> esto, un aumento de protagonismo de Instituciones como el Ministerio de Salud,</w:t>
      </w:r>
      <w:r w:rsidR="00710E1F">
        <w:rPr>
          <w:rFonts w:ascii="Times New Roman" w:eastAsia="Times New Roman" w:hAnsi="Times New Roman" w:cs="Times New Roman"/>
          <w:color w:val="000000"/>
          <w:sz w:val="24"/>
          <w:szCs w:val="20"/>
          <w:lang w:eastAsia="es-CR"/>
        </w:rPr>
        <w:t xml:space="preserve"> el</w:t>
      </w:r>
      <w:r w:rsidRPr="00A0243D">
        <w:rPr>
          <w:rFonts w:ascii="Times New Roman" w:eastAsia="Times New Roman" w:hAnsi="Times New Roman" w:cs="Times New Roman"/>
          <w:color w:val="000000"/>
          <w:sz w:val="24"/>
          <w:szCs w:val="20"/>
          <w:lang w:eastAsia="es-CR"/>
        </w:rPr>
        <w:t xml:space="preserve"> IAFA y </w:t>
      </w:r>
      <w:r w:rsidR="00710E1F">
        <w:rPr>
          <w:rFonts w:ascii="Times New Roman" w:eastAsia="Times New Roman" w:hAnsi="Times New Roman" w:cs="Times New Roman"/>
          <w:color w:val="000000"/>
          <w:sz w:val="24"/>
          <w:szCs w:val="20"/>
          <w:lang w:eastAsia="es-CR"/>
        </w:rPr>
        <w:t>el MEP</w:t>
      </w:r>
      <w:r w:rsidRPr="00A0243D">
        <w:rPr>
          <w:rFonts w:ascii="Times New Roman" w:eastAsia="Times New Roman" w:hAnsi="Times New Roman" w:cs="Times New Roman"/>
          <w:color w:val="000000"/>
          <w:sz w:val="24"/>
          <w:szCs w:val="20"/>
          <w:lang w:eastAsia="es-CR"/>
        </w:rPr>
        <w:t>, con el objetivo de generar conciencia sobre el consumo de drogas.</w:t>
      </w:r>
    </w:p>
    <w:p w14:paraId="616D908C" w14:textId="77777777" w:rsidR="00FD6279" w:rsidRPr="00C0141D" w:rsidRDefault="00FD6279" w:rsidP="00C0141D">
      <w:pPr>
        <w:spacing w:line="240" w:lineRule="auto"/>
        <w:jc w:val="both"/>
        <w:rPr>
          <w:rFonts w:ascii="Times New Roman" w:hAnsi="Times New Roman" w:cs="Times New Roman"/>
          <w:sz w:val="28"/>
          <w:szCs w:val="24"/>
        </w:rPr>
      </w:pPr>
    </w:p>
    <w:sectPr w:rsidR="00FD6279" w:rsidRPr="00C0141D" w:rsidSect="00054AAE">
      <w:headerReference w:type="first" r:id="rId56"/>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AE9891" w14:textId="77777777" w:rsidR="00A6569F" w:rsidRDefault="00A6569F" w:rsidP="00EC6053">
      <w:pPr>
        <w:spacing w:after="0" w:line="240" w:lineRule="auto"/>
      </w:pPr>
      <w:r>
        <w:separator/>
      </w:r>
    </w:p>
  </w:endnote>
  <w:endnote w:type="continuationSeparator" w:id="0">
    <w:p w14:paraId="34E52472" w14:textId="77777777" w:rsidR="00A6569F" w:rsidRDefault="00A6569F" w:rsidP="00EC60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 Pro">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276330208"/>
      <w:docPartObj>
        <w:docPartGallery w:val="Page Numbers (Bottom of Page)"/>
        <w:docPartUnique/>
      </w:docPartObj>
    </w:sdtPr>
    <w:sdtEndPr>
      <w:rPr>
        <w:noProof/>
      </w:rPr>
    </w:sdtEndPr>
    <w:sdtContent>
      <w:p w14:paraId="6810D3EB" w14:textId="2D0086CE" w:rsidR="00054AAE" w:rsidRPr="004539EA" w:rsidRDefault="00054AAE" w:rsidP="004539EA">
        <w:pPr>
          <w:pStyle w:val="Piedepgina"/>
          <w:jc w:val="center"/>
          <w:rPr>
            <w:rFonts w:ascii="Times New Roman" w:hAnsi="Times New Roman" w:cs="Times New Roman"/>
          </w:rPr>
        </w:pPr>
        <w:r w:rsidRPr="004539EA">
          <w:rPr>
            <w:rFonts w:ascii="Times New Roman" w:hAnsi="Times New Roman" w:cs="Times New Roman"/>
          </w:rPr>
          <w:fldChar w:fldCharType="begin"/>
        </w:r>
        <w:r w:rsidRPr="004539EA">
          <w:rPr>
            <w:rFonts w:ascii="Times New Roman" w:hAnsi="Times New Roman" w:cs="Times New Roman"/>
          </w:rPr>
          <w:instrText xml:space="preserve"> PAGE   \* MERGEFORMAT </w:instrText>
        </w:r>
        <w:r w:rsidRPr="004539EA">
          <w:rPr>
            <w:rFonts w:ascii="Times New Roman" w:hAnsi="Times New Roman" w:cs="Times New Roman"/>
          </w:rPr>
          <w:fldChar w:fldCharType="separate"/>
        </w:r>
        <w:r w:rsidRPr="004539EA">
          <w:rPr>
            <w:rFonts w:ascii="Times New Roman" w:hAnsi="Times New Roman" w:cs="Times New Roman"/>
            <w:noProof/>
          </w:rPr>
          <w:t>2</w:t>
        </w:r>
        <w:r w:rsidRPr="004539EA">
          <w:rPr>
            <w:rFonts w:ascii="Times New Roman" w:hAnsi="Times New Roman" w:cs="Times New Roman"/>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4895401"/>
      <w:docPartObj>
        <w:docPartGallery w:val="Page Numbers (Bottom of Page)"/>
        <w:docPartUnique/>
      </w:docPartObj>
    </w:sdtPr>
    <w:sdtEndPr/>
    <w:sdtContent>
      <w:p w14:paraId="081CA45C" w14:textId="424B5347" w:rsidR="00054AAE" w:rsidRDefault="00054AAE">
        <w:pPr>
          <w:pStyle w:val="Piedepgina"/>
          <w:jc w:val="center"/>
        </w:pPr>
        <w:r>
          <w:fldChar w:fldCharType="begin"/>
        </w:r>
        <w:r>
          <w:instrText>PAGE   \* MERGEFORMAT</w:instrText>
        </w:r>
        <w:r>
          <w:fldChar w:fldCharType="separate"/>
        </w:r>
        <w:r>
          <w:rPr>
            <w:lang w:val="es-ES"/>
          </w:rPr>
          <w:t>2</w:t>
        </w:r>
        <w:r>
          <w:fldChar w:fldCharType="end"/>
        </w:r>
      </w:p>
    </w:sdtContent>
  </w:sdt>
  <w:p w14:paraId="67E838F8" w14:textId="77777777" w:rsidR="00054AAE" w:rsidRDefault="00054AA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67BBEC" w14:textId="77777777" w:rsidR="00A6569F" w:rsidRDefault="00A6569F" w:rsidP="00EC6053">
      <w:pPr>
        <w:spacing w:after="0" w:line="240" w:lineRule="auto"/>
      </w:pPr>
      <w:r>
        <w:separator/>
      </w:r>
    </w:p>
  </w:footnote>
  <w:footnote w:type="continuationSeparator" w:id="0">
    <w:p w14:paraId="4B51500E" w14:textId="77777777" w:rsidR="00A6569F" w:rsidRDefault="00A6569F" w:rsidP="00EC6053">
      <w:pPr>
        <w:spacing w:after="0" w:line="240" w:lineRule="auto"/>
      </w:pPr>
      <w:r>
        <w:continuationSeparator/>
      </w:r>
    </w:p>
  </w:footnote>
  <w:footnote w:id="1">
    <w:p w14:paraId="70309EF2" w14:textId="2C4CEC4C" w:rsidR="00054AAE" w:rsidRDefault="00054AAE" w:rsidP="0086238C">
      <w:pPr>
        <w:pStyle w:val="Textonotapie"/>
      </w:pPr>
      <w:r>
        <w:rPr>
          <w:rStyle w:val="Refdenotaalpie"/>
        </w:rPr>
        <w:footnoteRef/>
      </w:r>
      <w:r>
        <w:t xml:space="preserve"> </w:t>
      </w:r>
      <w:r w:rsidRPr="00215539">
        <w:rPr>
          <w:rFonts w:ascii="Times New Roman" w:hAnsi="Times New Roman"/>
        </w:rPr>
        <w:t>Ver en Marco Normativo Vigente sobre Drogas y Actividades Conexas en el Plan Nacional sobre Drogas Legitimación de Capitales y Financiamiento al Terrorismo 2013-2017</w:t>
      </w:r>
    </w:p>
  </w:footnote>
  <w:footnote w:id="2">
    <w:p w14:paraId="7D5B88EC" w14:textId="047E6B94" w:rsidR="00054AAE" w:rsidRDefault="00054AAE" w:rsidP="000B19EC">
      <w:pPr>
        <w:pStyle w:val="Textonotapie"/>
      </w:pPr>
      <w:r>
        <w:rPr>
          <w:rStyle w:val="Refdenotaalpie"/>
        </w:rPr>
        <w:footnoteRef/>
      </w:r>
      <w:r>
        <w:t xml:space="preserve"> </w:t>
      </w:r>
      <w:r w:rsidRPr="00215539">
        <w:rPr>
          <w:rFonts w:ascii="Times New Roman" w:hAnsi="Times New Roman"/>
        </w:rPr>
        <w:t>Para ver las enfermedades por categoría revisar el anuario estadístico de la CCSS del 2014 en: http://www.ccss.sa.cr/est_salud</w:t>
      </w:r>
      <w:r>
        <w:t xml:space="preserve"> </w:t>
      </w:r>
    </w:p>
  </w:footnote>
  <w:footnote w:id="3">
    <w:p w14:paraId="35526CC7" w14:textId="49BBE68B" w:rsidR="00054AAE" w:rsidRPr="00E40007" w:rsidRDefault="00054AAE">
      <w:pPr>
        <w:pStyle w:val="Textonotapie"/>
      </w:pPr>
      <w:r>
        <w:rPr>
          <w:rStyle w:val="Refdenotaalpie"/>
        </w:rPr>
        <w:footnoteRef/>
      </w:r>
      <w:r>
        <w:t xml:space="preserve"> </w:t>
      </w:r>
      <w:r w:rsidRPr="00484464">
        <w:rPr>
          <w:rFonts w:ascii="Times New Roman" w:hAnsi="Times New Roman"/>
        </w:rPr>
        <w:t>El análisis de los actores y volúmenes se extenderá en el siguiente capítulo.</w:t>
      </w:r>
    </w:p>
  </w:footnote>
  <w:footnote w:id="4">
    <w:p w14:paraId="0367F8D3" w14:textId="2D6F50DF" w:rsidR="00054AAE" w:rsidRPr="006E43C3" w:rsidRDefault="00054AAE" w:rsidP="00505523">
      <w:pPr>
        <w:pStyle w:val="Textonotapie"/>
        <w:jc w:val="both"/>
      </w:pPr>
      <w:r>
        <w:rPr>
          <w:rStyle w:val="Refdenotaalpie"/>
        </w:rPr>
        <w:footnoteRef/>
      </w:r>
      <w:r>
        <w:t xml:space="preserve"> </w:t>
      </w:r>
      <w:r>
        <w:rPr>
          <w:rFonts w:ascii="Times New Roman" w:hAnsi="Times New Roman"/>
        </w:rPr>
        <w:t>Análogamente piense que usted está en un cuarto, a punto de dormir y un mosquito interrumpe su noche, usted se despierta y solo posee de sus manos para matar el mosquito, sin embargo, nunca lo logró ver y atrapar, ahora piense en la misma situación con 3 mosquitos quizás agarró 1, o ahora piense en esta situación con 7 mosquitos, quizás ahora logró agarrar 3, pero no es que su habilidad para atrapar mosquitos aumentó, es que había más mosquitos para poder atrapar, la probabilidad de que los vea y los atrape es mayor.</w:t>
      </w:r>
    </w:p>
  </w:footnote>
  <w:footnote w:id="5">
    <w:p w14:paraId="50887359" w14:textId="07D8AEF4" w:rsidR="00054AAE" w:rsidRPr="005072C4" w:rsidRDefault="00054AAE">
      <w:pPr>
        <w:pStyle w:val="Textonotapie"/>
        <w:rPr>
          <w:lang w:val="es-CR"/>
        </w:rPr>
      </w:pPr>
      <w:r>
        <w:rPr>
          <w:rStyle w:val="Refdenotaalpie"/>
        </w:rPr>
        <w:footnoteRef/>
      </w:r>
      <w:r>
        <w:t xml:space="preserve"> </w:t>
      </w:r>
      <w:r>
        <w:rPr>
          <w:lang w:val="es-CR"/>
        </w:rPr>
        <w:t xml:space="preserve">En la sección </w:t>
      </w:r>
      <w:r>
        <w:rPr>
          <w:lang w:val="es-CR"/>
        </w:rPr>
        <w:fldChar w:fldCharType="begin"/>
      </w:r>
      <w:r>
        <w:rPr>
          <w:lang w:val="es-CR"/>
        </w:rPr>
        <w:instrText xml:space="preserve"> REF _Ref11748180 \r \h </w:instrText>
      </w:r>
      <w:r>
        <w:rPr>
          <w:lang w:val="es-CR"/>
        </w:rPr>
      </w:r>
      <w:r>
        <w:rPr>
          <w:lang w:val="es-CR"/>
        </w:rPr>
        <w:fldChar w:fldCharType="separate"/>
      </w:r>
      <w:r w:rsidR="00E40F63">
        <w:rPr>
          <w:lang w:val="es-CR"/>
        </w:rPr>
        <w:t>4.1</w:t>
      </w:r>
      <w:r>
        <w:rPr>
          <w:lang w:val="es-CR"/>
        </w:rPr>
        <w:fldChar w:fldCharType="end"/>
      </w:r>
      <w:r>
        <w:rPr>
          <w:lang w:val="es-CR"/>
        </w:rPr>
        <w:t>, se observó hay que distintos tipos de marihuana.</w:t>
      </w:r>
    </w:p>
  </w:footnote>
  <w:footnote w:id="6">
    <w:p w14:paraId="759E2C6B" w14:textId="77777777" w:rsidR="00054AAE" w:rsidRPr="00022944" w:rsidRDefault="00054AAE" w:rsidP="003B7B77">
      <w:pPr>
        <w:pStyle w:val="Textonotapie"/>
        <w:rPr>
          <w:rFonts w:ascii="Times New Roman" w:hAnsi="Times New Roman"/>
        </w:rPr>
      </w:pPr>
      <w:r w:rsidRPr="00022944">
        <w:rPr>
          <w:rStyle w:val="Refdenotaalpie"/>
          <w:rFonts w:ascii="Times New Roman" w:hAnsi="Times New Roman"/>
        </w:rPr>
        <w:footnoteRef/>
      </w:r>
      <w:r w:rsidRPr="00022944">
        <w:rPr>
          <w:rFonts w:ascii="Times New Roman" w:hAnsi="Times New Roman"/>
        </w:rPr>
        <w:t xml:space="preserve"> Para el año 2017 se crea el cantón 82, Río Cuarto de Alajuela.</w:t>
      </w:r>
    </w:p>
  </w:footnote>
  <w:footnote w:id="7">
    <w:p w14:paraId="3673891A" w14:textId="77777777" w:rsidR="00054AAE" w:rsidRPr="00022944" w:rsidRDefault="00054AAE" w:rsidP="003B7B77">
      <w:pPr>
        <w:pStyle w:val="Textonotapie"/>
        <w:rPr>
          <w:rFonts w:ascii="Times New Roman" w:hAnsi="Times New Roman"/>
        </w:rPr>
      </w:pPr>
      <w:r>
        <w:rPr>
          <w:rStyle w:val="Refdenotaalpie"/>
        </w:rPr>
        <w:footnoteRef/>
      </w:r>
      <w:r>
        <w:t xml:space="preserve"> </w:t>
      </w:r>
      <w:r w:rsidRPr="00022944">
        <w:rPr>
          <w:rFonts w:ascii="Times New Roman" w:hAnsi="Times New Roman"/>
        </w:rPr>
        <w:t>Los nativos no poseen especialización de cultivo, su técnica se limita a la tala del bosque y simplemente esparcir las semillas, anterior a la siembra no realizan una preparación de la tierra correcta.</w:t>
      </w:r>
    </w:p>
  </w:footnote>
  <w:footnote w:id="8">
    <w:p w14:paraId="095F6B0A" w14:textId="77777777" w:rsidR="00054AAE" w:rsidRDefault="00054AAE" w:rsidP="003B7B77">
      <w:pPr>
        <w:pStyle w:val="Textonotapie"/>
      </w:pPr>
      <w:r>
        <w:rPr>
          <w:rStyle w:val="Refdenotaalpie"/>
        </w:rPr>
        <w:footnoteRef/>
      </w:r>
      <w:r>
        <w:t xml:space="preserve"> Se comprime la marihuana en pacas de 2,5Kg</w:t>
      </w:r>
    </w:p>
  </w:footnote>
  <w:footnote w:id="9">
    <w:p w14:paraId="2C9A01C7" w14:textId="77777777" w:rsidR="00054AAE" w:rsidRDefault="00054AAE" w:rsidP="003B7B77">
      <w:pPr>
        <w:pStyle w:val="Textonotapie"/>
      </w:pPr>
      <w:r>
        <w:rPr>
          <w:rStyle w:val="Refdenotaalpie"/>
        </w:rPr>
        <w:footnoteRef/>
      </w:r>
      <w:r>
        <w:t xml:space="preserve"> Propensión de involucrarse en eventos de violencia.</w:t>
      </w:r>
    </w:p>
  </w:footnote>
  <w:footnote w:id="10">
    <w:p w14:paraId="2B42EA0A" w14:textId="77777777" w:rsidR="00054AAE" w:rsidRDefault="00054AAE" w:rsidP="003B7B77">
      <w:pPr>
        <w:pStyle w:val="Textonotapie"/>
      </w:pPr>
      <w:r>
        <w:rPr>
          <w:rStyle w:val="Refdenotaalpie"/>
        </w:rPr>
        <w:footnoteRef/>
      </w:r>
      <w:r>
        <w:t xml:space="preserve"> Ver capítulo 2, apartado del ruido institucional en el modelo teórico</w:t>
      </w:r>
    </w:p>
  </w:footnote>
  <w:footnote w:id="11">
    <w:p w14:paraId="1323791C" w14:textId="19E88AE8" w:rsidR="00054AAE" w:rsidRPr="00434351" w:rsidRDefault="00054AAE">
      <w:pPr>
        <w:pStyle w:val="Textonotapie"/>
        <w:rPr>
          <w:lang w:val="es-CR"/>
        </w:rPr>
      </w:pPr>
      <w:r>
        <w:rPr>
          <w:rStyle w:val="Refdenotaalpie"/>
        </w:rPr>
        <w:footnoteRef/>
      </w:r>
      <w:r>
        <w:t xml:space="preserve"> </w:t>
      </w:r>
      <w:r w:rsidRPr="00434351">
        <w:rPr>
          <w:rFonts w:ascii="Times New Roman" w:hAnsi="Times New Roman"/>
          <w:lang w:val="es-CR"/>
        </w:rPr>
        <w:t>Términos de comercio.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217F88" w14:textId="4478AF4F" w:rsidR="00054AAE" w:rsidRDefault="00054AAE" w:rsidP="00455CC7">
    <w:pPr>
      <w:pStyle w:val="Encabezado"/>
    </w:pPr>
  </w:p>
  <w:p w14:paraId="183A9FE7" w14:textId="77777777" w:rsidR="00054AAE" w:rsidRDefault="00054AA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9FDCE7" w14:textId="77777777" w:rsidR="00054AAE" w:rsidRDefault="00054AA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EB7A97"/>
    <w:multiLevelType w:val="hybridMultilevel"/>
    <w:tmpl w:val="586A5F0A"/>
    <w:lvl w:ilvl="0" w:tplc="3CC49338">
      <w:start w:val="15"/>
      <w:numFmt w:val="bullet"/>
      <w:lvlText w:val="-"/>
      <w:lvlJc w:val="left"/>
      <w:pPr>
        <w:ind w:left="720" w:hanging="360"/>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E4F15C4"/>
    <w:multiLevelType w:val="multilevel"/>
    <w:tmpl w:val="DB6A329A"/>
    <w:lvl w:ilvl="0">
      <w:start w:val="1"/>
      <w:numFmt w:val="decimal"/>
      <w:lvlText w:val="%1."/>
      <w:lvlJc w:val="left"/>
      <w:pPr>
        <w:ind w:left="1080" w:hanging="360"/>
      </w:pPr>
    </w:lvl>
    <w:lvl w:ilvl="1">
      <w:start w:val="2"/>
      <w:numFmt w:val="decimal"/>
      <w:isLgl/>
      <w:lvlText w:val="%1.%2."/>
      <w:lvlJc w:val="left"/>
      <w:pPr>
        <w:ind w:left="1200" w:hanging="480"/>
      </w:pPr>
      <w:rPr>
        <w:rFonts w:ascii="Arial" w:hAnsi="Arial" w:cs="Arial" w:hint="default"/>
        <w:sz w:val="28"/>
      </w:rPr>
    </w:lvl>
    <w:lvl w:ilvl="2">
      <w:start w:val="1"/>
      <w:numFmt w:val="decimal"/>
      <w:isLgl/>
      <w:lvlText w:val="%1.%2.%3."/>
      <w:lvlJc w:val="left"/>
      <w:pPr>
        <w:ind w:left="1440" w:hanging="720"/>
      </w:pPr>
      <w:rPr>
        <w:rFonts w:ascii="Arial" w:hAnsi="Arial" w:cs="Arial" w:hint="default"/>
        <w:sz w:val="28"/>
      </w:rPr>
    </w:lvl>
    <w:lvl w:ilvl="3">
      <w:start w:val="1"/>
      <w:numFmt w:val="decimal"/>
      <w:isLgl/>
      <w:lvlText w:val="%1.%2.%3.%4."/>
      <w:lvlJc w:val="left"/>
      <w:pPr>
        <w:ind w:left="1440" w:hanging="720"/>
      </w:pPr>
      <w:rPr>
        <w:rFonts w:ascii="Arial" w:hAnsi="Arial" w:cs="Arial" w:hint="default"/>
        <w:sz w:val="28"/>
      </w:rPr>
    </w:lvl>
    <w:lvl w:ilvl="4">
      <w:start w:val="1"/>
      <w:numFmt w:val="decimal"/>
      <w:isLgl/>
      <w:lvlText w:val="%1.%2.%3.%4.%5."/>
      <w:lvlJc w:val="left"/>
      <w:pPr>
        <w:ind w:left="1800" w:hanging="1080"/>
      </w:pPr>
      <w:rPr>
        <w:rFonts w:ascii="Arial" w:hAnsi="Arial" w:cs="Arial" w:hint="default"/>
        <w:sz w:val="28"/>
      </w:rPr>
    </w:lvl>
    <w:lvl w:ilvl="5">
      <w:start w:val="1"/>
      <w:numFmt w:val="decimal"/>
      <w:isLgl/>
      <w:lvlText w:val="%1.%2.%3.%4.%5.%6."/>
      <w:lvlJc w:val="left"/>
      <w:pPr>
        <w:ind w:left="1800" w:hanging="1080"/>
      </w:pPr>
      <w:rPr>
        <w:rFonts w:ascii="Arial" w:hAnsi="Arial" w:cs="Arial" w:hint="default"/>
        <w:sz w:val="28"/>
      </w:rPr>
    </w:lvl>
    <w:lvl w:ilvl="6">
      <w:start w:val="1"/>
      <w:numFmt w:val="decimal"/>
      <w:isLgl/>
      <w:lvlText w:val="%1.%2.%3.%4.%5.%6.%7."/>
      <w:lvlJc w:val="left"/>
      <w:pPr>
        <w:ind w:left="2160" w:hanging="1440"/>
      </w:pPr>
      <w:rPr>
        <w:rFonts w:ascii="Arial" w:hAnsi="Arial" w:cs="Arial" w:hint="default"/>
        <w:sz w:val="28"/>
      </w:rPr>
    </w:lvl>
    <w:lvl w:ilvl="7">
      <w:start w:val="1"/>
      <w:numFmt w:val="decimal"/>
      <w:isLgl/>
      <w:lvlText w:val="%1.%2.%3.%4.%5.%6.%7.%8."/>
      <w:lvlJc w:val="left"/>
      <w:pPr>
        <w:ind w:left="2160" w:hanging="1440"/>
      </w:pPr>
      <w:rPr>
        <w:rFonts w:ascii="Arial" w:hAnsi="Arial" w:cs="Arial" w:hint="default"/>
        <w:sz w:val="28"/>
      </w:rPr>
    </w:lvl>
    <w:lvl w:ilvl="8">
      <w:start w:val="1"/>
      <w:numFmt w:val="decimal"/>
      <w:isLgl/>
      <w:lvlText w:val="%1.%2.%3.%4.%5.%6.%7.%8.%9."/>
      <w:lvlJc w:val="left"/>
      <w:pPr>
        <w:ind w:left="2520" w:hanging="1800"/>
      </w:pPr>
      <w:rPr>
        <w:rFonts w:ascii="Arial" w:hAnsi="Arial" w:cs="Arial" w:hint="default"/>
        <w:sz w:val="28"/>
      </w:rPr>
    </w:lvl>
  </w:abstractNum>
  <w:abstractNum w:abstractNumId="2" w15:restartNumberingAfterBreak="0">
    <w:nsid w:val="0E9A53F9"/>
    <w:multiLevelType w:val="hybridMultilevel"/>
    <w:tmpl w:val="7368C37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26A111D"/>
    <w:multiLevelType w:val="hybridMultilevel"/>
    <w:tmpl w:val="C018D2C0"/>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16806F8A"/>
    <w:multiLevelType w:val="hybridMultilevel"/>
    <w:tmpl w:val="8FFC3994"/>
    <w:lvl w:ilvl="0" w:tplc="140A0001">
      <w:start w:val="1"/>
      <w:numFmt w:val="bullet"/>
      <w:lvlText w:val=""/>
      <w:lvlJc w:val="left"/>
      <w:pPr>
        <w:ind w:left="107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5" w15:restartNumberingAfterBreak="0">
    <w:nsid w:val="236930E6"/>
    <w:multiLevelType w:val="hybridMultilevel"/>
    <w:tmpl w:val="365E24E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E650272"/>
    <w:multiLevelType w:val="hybridMultilevel"/>
    <w:tmpl w:val="E2EE6FAA"/>
    <w:lvl w:ilvl="0" w:tplc="140A0001">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7" w15:restartNumberingAfterBreak="0">
    <w:nsid w:val="39FB125D"/>
    <w:multiLevelType w:val="hybridMultilevel"/>
    <w:tmpl w:val="468E1BD6"/>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8" w15:restartNumberingAfterBreak="0">
    <w:nsid w:val="3F276FE8"/>
    <w:multiLevelType w:val="hybridMultilevel"/>
    <w:tmpl w:val="C68A335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436D76E4"/>
    <w:multiLevelType w:val="hybridMultilevel"/>
    <w:tmpl w:val="A10E0C62"/>
    <w:lvl w:ilvl="0" w:tplc="CA42D15E">
      <w:numFmt w:val="bullet"/>
      <w:lvlText w:val="-"/>
      <w:lvlJc w:val="left"/>
      <w:pPr>
        <w:ind w:left="720" w:hanging="360"/>
      </w:pPr>
      <w:rPr>
        <w:rFonts w:ascii="Times New Roman" w:eastAsiaTheme="minorHAnsi" w:hAnsi="Times New Roman" w:cs="Times New Roman"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10" w15:restartNumberingAfterBreak="0">
    <w:nsid w:val="43F4312C"/>
    <w:multiLevelType w:val="hybridMultilevel"/>
    <w:tmpl w:val="F886CB1E"/>
    <w:lvl w:ilvl="0" w:tplc="140A0001">
      <w:start w:val="1"/>
      <w:numFmt w:val="bullet"/>
      <w:lvlText w:val=""/>
      <w:lvlJc w:val="left"/>
      <w:pPr>
        <w:ind w:left="765" w:hanging="360"/>
      </w:pPr>
      <w:rPr>
        <w:rFonts w:ascii="Symbol" w:hAnsi="Symbol" w:hint="default"/>
      </w:rPr>
    </w:lvl>
    <w:lvl w:ilvl="1" w:tplc="140A0019" w:tentative="1">
      <w:start w:val="1"/>
      <w:numFmt w:val="lowerLetter"/>
      <w:lvlText w:val="%2."/>
      <w:lvlJc w:val="left"/>
      <w:pPr>
        <w:ind w:left="1485" w:hanging="360"/>
      </w:pPr>
    </w:lvl>
    <w:lvl w:ilvl="2" w:tplc="140A001B" w:tentative="1">
      <w:start w:val="1"/>
      <w:numFmt w:val="lowerRoman"/>
      <w:lvlText w:val="%3."/>
      <w:lvlJc w:val="right"/>
      <w:pPr>
        <w:ind w:left="2205" w:hanging="180"/>
      </w:pPr>
    </w:lvl>
    <w:lvl w:ilvl="3" w:tplc="140A000F" w:tentative="1">
      <w:start w:val="1"/>
      <w:numFmt w:val="decimal"/>
      <w:lvlText w:val="%4."/>
      <w:lvlJc w:val="left"/>
      <w:pPr>
        <w:ind w:left="2925" w:hanging="360"/>
      </w:pPr>
    </w:lvl>
    <w:lvl w:ilvl="4" w:tplc="140A0019" w:tentative="1">
      <w:start w:val="1"/>
      <w:numFmt w:val="lowerLetter"/>
      <w:lvlText w:val="%5."/>
      <w:lvlJc w:val="left"/>
      <w:pPr>
        <w:ind w:left="3645" w:hanging="360"/>
      </w:pPr>
    </w:lvl>
    <w:lvl w:ilvl="5" w:tplc="140A001B" w:tentative="1">
      <w:start w:val="1"/>
      <w:numFmt w:val="lowerRoman"/>
      <w:lvlText w:val="%6."/>
      <w:lvlJc w:val="right"/>
      <w:pPr>
        <w:ind w:left="4365" w:hanging="180"/>
      </w:pPr>
    </w:lvl>
    <w:lvl w:ilvl="6" w:tplc="140A000F" w:tentative="1">
      <w:start w:val="1"/>
      <w:numFmt w:val="decimal"/>
      <w:lvlText w:val="%7."/>
      <w:lvlJc w:val="left"/>
      <w:pPr>
        <w:ind w:left="5085" w:hanging="360"/>
      </w:pPr>
    </w:lvl>
    <w:lvl w:ilvl="7" w:tplc="140A0019" w:tentative="1">
      <w:start w:val="1"/>
      <w:numFmt w:val="lowerLetter"/>
      <w:lvlText w:val="%8."/>
      <w:lvlJc w:val="left"/>
      <w:pPr>
        <w:ind w:left="5805" w:hanging="360"/>
      </w:pPr>
    </w:lvl>
    <w:lvl w:ilvl="8" w:tplc="140A001B" w:tentative="1">
      <w:start w:val="1"/>
      <w:numFmt w:val="lowerRoman"/>
      <w:lvlText w:val="%9."/>
      <w:lvlJc w:val="right"/>
      <w:pPr>
        <w:ind w:left="6525" w:hanging="180"/>
      </w:pPr>
    </w:lvl>
  </w:abstractNum>
  <w:abstractNum w:abstractNumId="11" w15:restartNumberingAfterBreak="0">
    <w:nsid w:val="45081148"/>
    <w:multiLevelType w:val="multilevel"/>
    <w:tmpl w:val="F0129F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6D112A8"/>
    <w:multiLevelType w:val="hybridMultilevel"/>
    <w:tmpl w:val="DE4ED6A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488671BE"/>
    <w:multiLevelType w:val="hybridMultilevel"/>
    <w:tmpl w:val="C5889BE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4B3905C2"/>
    <w:multiLevelType w:val="hybridMultilevel"/>
    <w:tmpl w:val="290AE0E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54B44CA3"/>
    <w:multiLevelType w:val="hybridMultilevel"/>
    <w:tmpl w:val="C316CAB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5DEF727B"/>
    <w:multiLevelType w:val="hybridMultilevel"/>
    <w:tmpl w:val="F9586E90"/>
    <w:lvl w:ilvl="0" w:tplc="F1B44322">
      <w:numFmt w:val="bullet"/>
      <w:lvlText w:val="-"/>
      <w:lvlJc w:val="left"/>
      <w:pPr>
        <w:ind w:left="720" w:hanging="360"/>
      </w:pPr>
      <w:rPr>
        <w:rFonts w:ascii="Arial" w:eastAsiaTheme="minorHAnsi" w:hAnsi="Arial" w:cs="Aria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17" w15:restartNumberingAfterBreak="0">
    <w:nsid w:val="66C71E2F"/>
    <w:multiLevelType w:val="hybridMultilevel"/>
    <w:tmpl w:val="6954186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687B02CF"/>
    <w:multiLevelType w:val="multilevel"/>
    <w:tmpl w:val="F496C492"/>
    <w:lvl w:ilvl="0">
      <w:start w:val="1"/>
      <w:numFmt w:val="decimal"/>
      <w:pStyle w:val="Ttulo1"/>
      <w:lvlText w:val="%1"/>
      <w:lvlJc w:val="left"/>
      <w:pPr>
        <w:ind w:left="1425" w:hanging="432"/>
      </w:pPr>
    </w:lvl>
    <w:lvl w:ilvl="1">
      <w:start w:val="1"/>
      <w:numFmt w:val="decimal"/>
      <w:pStyle w:val="Ttulo2"/>
      <w:lvlText w:val="%1.%2"/>
      <w:lvlJc w:val="left"/>
      <w:pPr>
        <w:ind w:left="718" w:hanging="576"/>
      </w:pPr>
      <w:rPr>
        <w:sz w:val="28"/>
      </w:rPr>
    </w:lvl>
    <w:lvl w:ilvl="2">
      <w:start w:val="1"/>
      <w:numFmt w:val="decimal"/>
      <w:pStyle w:val="Ttulo3"/>
      <w:lvlText w:val="%1.%2.%3"/>
      <w:lvlJc w:val="left"/>
      <w:pPr>
        <w:ind w:left="469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9" w15:restartNumberingAfterBreak="0">
    <w:nsid w:val="71A460BD"/>
    <w:multiLevelType w:val="hybridMultilevel"/>
    <w:tmpl w:val="1FEABE18"/>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0"/>
  </w:num>
  <w:num w:numId="2">
    <w:abstractNumId w:val="17"/>
  </w:num>
  <w:num w:numId="3">
    <w:abstractNumId w:val="5"/>
  </w:num>
  <w:num w:numId="4">
    <w:abstractNumId w:val="13"/>
  </w:num>
  <w:num w:numId="5">
    <w:abstractNumId w:val="15"/>
  </w:num>
  <w:num w:numId="6">
    <w:abstractNumId w:val="4"/>
  </w:num>
  <w:num w:numId="7">
    <w:abstractNumId w:val="1"/>
  </w:num>
  <w:num w:numId="8">
    <w:abstractNumId w:val="14"/>
  </w:num>
  <w:num w:numId="9">
    <w:abstractNumId w:val="6"/>
  </w:num>
  <w:num w:numId="10">
    <w:abstractNumId w:val="18"/>
  </w:num>
  <w:num w:numId="11">
    <w:abstractNumId w:val="16"/>
  </w:num>
  <w:num w:numId="12">
    <w:abstractNumId w:val="9"/>
  </w:num>
  <w:num w:numId="13">
    <w:abstractNumId w:val="8"/>
  </w:num>
  <w:num w:numId="14">
    <w:abstractNumId w:val="12"/>
  </w:num>
  <w:num w:numId="15">
    <w:abstractNumId w:val="7"/>
  </w:num>
  <w:num w:numId="16">
    <w:abstractNumId w:val="19"/>
  </w:num>
  <w:num w:numId="17">
    <w:abstractNumId w:val="0"/>
  </w:num>
  <w:num w:numId="18">
    <w:abstractNumId w:val="3"/>
  </w:num>
  <w:num w:numId="19">
    <w:abstractNumId w:val="2"/>
  </w:num>
  <w:num w:numId="20">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LEwsTAzMrU0MzS1tDRQ0lEKTi0uzszPAykwsqwFAPKPUoAtAAAA"/>
  </w:docVars>
  <w:rsids>
    <w:rsidRoot w:val="00E876AD"/>
    <w:rsid w:val="000017A3"/>
    <w:rsid w:val="000019A5"/>
    <w:rsid w:val="00002E18"/>
    <w:rsid w:val="00002F43"/>
    <w:rsid w:val="000038C5"/>
    <w:rsid w:val="00004223"/>
    <w:rsid w:val="0000450F"/>
    <w:rsid w:val="00004BFD"/>
    <w:rsid w:val="000052AB"/>
    <w:rsid w:val="00005DFB"/>
    <w:rsid w:val="00006446"/>
    <w:rsid w:val="0000675E"/>
    <w:rsid w:val="00006CB2"/>
    <w:rsid w:val="0000721E"/>
    <w:rsid w:val="000105C3"/>
    <w:rsid w:val="00010961"/>
    <w:rsid w:val="00010CB5"/>
    <w:rsid w:val="000111EB"/>
    <w:rsid w:val="000120A9"/>
    <w:rsid w:val="00012B4B"/>
    <w:rsid w:val="00012DB0"/>
    <w:rsid w:val="00013986"/>
    <w:rsid w:val="000152B2"/>
    <w:rsid w:val="000166A8"/>
    <w:rsid w:val="000169F4"/>
    <w:rsid w:val="00020EEA"/>
    <w:rsid w:val="0002125D"/>
    <w:rsid w:val="0002141A"/>
    <w:rsid w:val="00021474"/>
    <w:rsid w:val="00021813"/>
    <w:rsid w:val="00022944"/>
    <w:rsid w:val="000232C2"/>
    <w:rsid w:val="00024800"/>
    <w:rsid w:val="00026876"/>
    <w:rsid w:val="00026941"/>
    <w:rsid w:val="0002699B"/>
    <w:rsid w:val="00027B56"/>
    <w:rsid w:val="00031937"/>
    <w:rsid w:val="000321D2"/>
    <w:rsid w:val="0003337A"/>
    <w:rsid w:val="00033B9B"/>
    <w:rsid w:val="000349AF"/>
    <w:rsid w:val="00034B05"/>
    <w:rsid w:val="00040893"/>
    <w:rsid w:val="00040994"/>
    <w:rsid w:val="00040BD3"/>
    <w:rsid w:val="00041C5D"/>
    <w:rsid w:val="000424D5"/>
    <w:rsid w:val="0004271B"/>
    <w:rsid w:val="00042EA8"/>
    <w:rsid w:val="00043163"/>
    <w:rsid w:val="0004531B"/>
    <w:rsid w:val="000473E0"/>
    <w:rsid w:val="000476B8"/>
    <w:rsid w:val="000507A9"/>
    <w:rsid w:val="00054319"/>
    <w:rsid w:val="000543FE"/>
    <w:rsid w:val="00054AAE"/>
    <w:rsid w:val="000559D6"/>
    <w:rsid w:val="00061A6F"/>
    <w:rsid w:val="000620A9"/>
    <w:rsid w:val="00063677"/>
    <w:rsid w:val="00064449"/>
    <w:rsid w:val="0006457F"/>
    <w:rsid w:val="000645F9"/>
    <w:rsid w:val="00064BB7"/>
    <w:rsid w:val="00066209"/>
    <w:rsid w:val="00071270"/>
    <w:rsid w:val="00071341"/>
    <w:rsid w:val="00073533"/>
    <w:rsid w:val="00073FBD"/>
    <w:rsid w:val="0007588C"/>
    <w:rsid w:val="000772A3"/>
    <w:rsid w:val="00077CD0"/>
    <w:rsid w:val="0008139D"/>
    <w:rsid w:val="00081C4D"/>
    <w:rsid w:val="00082092"/>
    <w:rsid w:val="0008282A"/>
    <w:rsid w:val="00082E70"/>
    <w:rsid w:val="0008437E"/>
    <w:rsid w:val="00086D1E"/>
    <w:rsid w:val="000902DE"/>
    <w:rsid w:val="000905A0"/>
    <w:rsid w:val="000921A8"/>
    <w:rsid w:val="0009236D"/>
    <w:rsid w:val="00092C84"/>
    <w:rsid w:val="00095C97"/>
    <w:rsid w:val="000962FF"/>
    <w:rsid w:val="00096AEB"/>
    <w:rsid w:val="00097EFB"/>
    <w:rsid w:val="000A0648"/>
    <w:rsid w:val="000A0F77"/>
    <w:rsid w:val="000A3E51"/>
    <w:rsid w:val="000A4F31"/>
    <w:rsid w:val="000A6023"/>
    <w:rsid w:val="000A61CD"/>
    <w:rsid w:val="000A6F00"/>
    <w:rsid w:val="000B19EC"/>
    <w:rsid w:val="000B29D2"/>
    <w:rsid w:val="000B4399"/>
    <w:rsid w:val="000B4CC8"/>
    <w:rsid w:val="000B56EE"/>
    <w:rsid w:val="000B5CA3"/>
    <w:rsid w:val="000B61EA"/>
    <w:rsid w:val="000B6B40"/>
    <w:rsid w:val="000B7733"/>
    <w:rsid w:val="000C0851"/>
    <w:rsid w:val="000C1B40"/>
    <w:rsid w:val="000C429C"/>
    <w:rsid w:val="000C4ED9"/>
    <w:rsid w:val="000C573D"/>
    <w:rsid w:val="000C5FF2"/>
    <w:rsid w:val="000C6005"/>
    <w:rsid w:val="000C6A27"/>
    <w:rsid w:val="000C6FFB"/>
    <w:rsid w:val="000C7FEA"/>
    <w:rsid w:val="000D0184"/>
    <w:rsid w:val="000D15F2"/>
    <w:rsid w:val="000D2BD6"/>
    <w:rsid w:val="000D2F29"/>
    <w:rsid w:val="000D36C2"/>
    <w:rsid w:val="000D4BBD"/>
    <w:rsid w:val="000D5D8A"/>
    <w:rsid w:val="000D628C"/>
    <w:rsid w:val="000D6B67"/>
    <w:rsid w:val="000D6E43"/>
    <w:rsid w:val="000D6E59"/>
    <w:rsid w:val="000D6F85"/>
    <w:rsid w:val="000D7700"/>
    <w:rsid w:val="000D79BA"/>
    <w:rsid w:val="000D7B56"/>
    <w:rsid w:val="000D7FE8"/>
    <w:rsid w:val="000E13B6"/>
    <w:rsid w:val="000E38A4"/>
    <w:rsid w:val="000E3E80"/>
    <w:rsid w:val="000E3FEB"/>
    <w:rsid w:val="000E5443"/>
    <w:rsid w:val="000E5EE5"/>
    <w:rsid w:val="000F0D4B"/>
    <w:rsid w:val="000F18EA"/>
    <w:rsid w:val="000F1AC8"/>
    <w:rsid w:val="000F2067"/>
    <w:rsid w:val="000F4067"/>
    <w:rsid w:val="000F5305"/>
    <w:rsid w:val="000F5857"/>
    <w:rsid w:val="000F5E06"/>
    <w:rsid w:val="000F6DCF"/>
    <w:rsid w:val="00101B51"/>
    <w:rsid w:val="00102178"/>
    <w:rsid w:val="00102883"/>
    <w:rsid w:val="001029D1"/>
    <w:rsid w:val="0010469B"/>
    <w:rsid w:val="00104DEE"/>
    <w:rsid w:val="0010728A"/>
    <w:rsid w:val="00107A7B"/>
    <w:rsid w:val="00113052"/>
    <w:rsid w:val="00113682"/>
    <w:rsid w:val="00113A7E"/>
    <w:rsid w:val="00115C6E"/>
    <w:rsid w:val="0011613D"/>
    <w:rsid w:val="0012011A"/>
    <w:rsid w:val="0012230F"/>
    <w:rsid w:val="00124B83"/>
    <w:rsid w:val="00125E9C"/>
    <w:rsid w:val="00125EE0"/>
    <w:rsid w:val="00126457"/>
    <w:rsid w:val="00127242"/>
    <w:rsid w:val="00127DDF"/>
    <w:rsid w:val="00130F17"/>
    <w:rsid w:val="0013118A"/>
    <w:rsid w:val="00132A79"/>
    <w:rsid w:val="00134369"/>
    <w:rsid w:val="0013461F"/>
    <w:rsid w:val="00134B3E"/>
    <w:rsid w:val="00135C4C"/>
    <w:rsid w:val="00136DF7"/>
    <w:rsid w:val="00141A2C"/>
    <w:rsid w:val="00143B73"/>
    <w:rsid w:val="00144588"/>
    <w:rsid w:val="00145227"/>
    <w:rsid w:val="00145255"/>
    <w:rsid w:val="00145710"/>
    <w:rsid w:val="00145836"/>
    <w:rsid w:val="00145EE9"/>
    <w:rsid w:val="00146575"/>
    <w:rsid w:val="0015002C"/>
    <w:rsid w:val="001505C2"/>
    <w:rsid w:val="00151A4F"/>
    <w:rsid w:val="00151A84"/>
    <w:rsid w:val="0015341E"/>
    <w:rsid w:val="001555B9"/>
    <w:rsid w:val="001605F7"/>
    <w:rsid w:val="00165AD9"/>
    <w:rsid w:val="0016678E"/>
    <w:rsid w:val="0017080A"/>
    <w:rsid w:val="0017185A"/>
    <w:rsid w:val="001724C8"/>
    <w:rsid w:val="00172F93"/>
    <w:rsid w:val="0017413F"/>
    <w:rsid w:val="00180490"/>
    <w:rsid w:val="001807CD"/>
    <w:rsid w:val="00180C23"/>
    <w:rsid w:val="00180DB0"/>
    <w:rsid w:val="0018169B"/>
    <w:rsid w:val="00181F16"/>
    <w:rsid w:val="00183DA6"/>
    <w:rsid w:val="00185028"/>
    <w:rsid w:val="0018521F"/>
    <w:rsid w:val="00187630"/>
    <w:rsid w:val="001901BD"/>
    <w:rsid w:val="001905D5"/>
    <w:rsid w:val="00190B59"/>
    <w:rsid w:val="001917A8"/>
    <w:rsid w:val="0019198B"/>
    <w:rsid w:val="0019692A"/>
    <w:rsid w:val="00196F54"/>
    <w:rsid w:val="00197714"/>
    <w:rsid w:val="00197AB4"/>
    <w:rsid w:val="001A070E"/>
    <w:rsid w:val="001A19C0"/>
    <w:rsid w:val="001A1FC0"/>
    <w:rsid w:val="001A2A32"/>
    <w:rsid w:val="001A2D18"/>
    <w:rsid w:val="001A486E"/>
    <w:rsid w:val="001A5CE4"/>
    <w:rsid w:val="001A64E6"/>
    <w:rsid w:val="001A7927"/>
    <w:rsid w:val="001B0DC8"/>
    <w:rsid w:val="001B1034"/>
    <w:rsid w:val="001B4437"/>
    <w:rsid w:val="001B4C51"/>
    <w:rsid w:val="001B580B"/>
    <w:rsid w:val="001B5971"/>
    <w:rsid w:val="001B77AE"/>
    <w:rsid w:val="001C07C8"/>
    <w:rsid w:val="001C3E02"/>
    <w:rsid w:val="001C5566"/>
    <w:rsid w:val="001C5D90"/>
    <w:rsid w:val="001C63EB"/>
    <w:rsid w:val="001C72A5"/>
    <w:rsid w:val="001D1998"/>
    <w:rsid w:val="001D3C5A"/>
    <w:rsid w:val="001D6517"/>
    <w:rsid w:val="001D72E0"/>
    <w:rsid w:val="001D7803"/>
    <w:rsid w:val="001D7B54"/>
    <w:rsid w:val="001E00D9"/>
    <w:rsid w:val="001E032E"/>
    <w:rsid w:val="001E36A1"/>
    <w:rsid w:val="001E3903"/>
    <w:rsid w:val="001E3ABC"/>
    <w:rsid w:val="001E4982"/>
    <w:rsid w:val="001E4F81"/>
    <w:rsid w:val="001E6EE3"/>
    <w:rsid w:val="001E751D"/>
    <w:rsid w:val="001E7C72"/>
    <w:rsid w:val="001F0833"/>
    <w:rsid w:val="001F258E"/>
    <w:rsid w:val="001F3ABB"/>
    <w:rsid w:val="001F5A2C"/>
    <w:rsid w:val="001F5E2F"/>
    <w:rsid w:val="00203211"/>
    <w:rsid w:val="0020348B"/>
    <w:rsid w:val="00203C4C"/>
    <w:rsid w:val="00204315"/>
    <w:rsid w:val="00205B9D"/>
    <w:rsid w:val="00206047"/>
    <w:rsid w:val="002069E7"/>
    <w:rsid w:val="00206C6A"/>
    <w:rsid w:val="00207F82"/>
    <w:rsid w:val="00211BE9"/>
    <w:rsid w:val="0021309D"/>
    <w:rsid w:val="002132C2"/>
    <w:rsid w:val="00213874"/>
    <w:rsid w:val="00215539"/>
    <w:rsid w:val="002159B8"/>
    <w:rsid w:val="00217018"/>
    <w:rsid w:val="00217934"/>
    <w:rsid w:val="002209B4"/>
    <w:rsid w:val="00221481"/>
    <w:rsid w:val="00224332"/>
    <w:rsid w:val="0022462E"/>
    <w:rsid w:val="0022466E"/>
    <w:rsid w:val="00224B7F"/>
    <w:rsid w:val="00225CC2"/>
    <w:rsid w:val="00225E76"/>
    <w:rsid w:val="00227D57"/>
    <w:rsid w:val="002304DD"/>
    <w:rsid w:val="00231623"/>
    <w:rsid w:val="002354DF"/>
    <w:rsid w:val="00235B99"/>
    <w:rsid w:val="00236AC0"/>
    <w:rsid w:val="00240C31"/>
    <w:rsid w:val="00241079"/>
    <w:rsid w:val="00241B7C"/>
    <w:rsid w:val="002437AE"/>
    <w:rsid w:val="002438DE"/>
    <w:rsid w:val="00243CEF"/>
    <w:rsid w:val="00244524"/>
    <w:rsid w:val="00245327"/>
    <w:rsid w:val="00245A41"/>
    <w:rsid w:val="002468A2"/>
    <w:rsid w:val="002508D9"/>
    <w:rsid w:val="0025128D"/>
    <w:rsid w:val="002515FC"/>
    <w:rsid w:val="00251F46"/>
    <w:rsid w:val="00253AAF"/>
    <w:rsid w:val="002558B8"/>
    <w:rsid w:val="00257D83"/>
    <w:rsid w:val="00261682"/>
    <w:rsid w:val="00262DBE"/>
    <w:rsid w:val="00263388"/>
    <w:rsid w:val="00265329"/>
    <w:rsid w:val="002660EF"/>
    <w:rsid w:val="00267517"/>
    <w:rsid w:val="00267F8D"/>
    <w:rsid w:val="00270403"/>
    <w:rsid w:val="0027117D"/>
    <w:rsid w:val="00272ECD"/>
    <w:rsid w:val="00273177"/>
    <w:rsid w:val="00274648"/>
    <w:rsid w:val="002753B4"/>
    <w:rsid w:val="00275B90"/>
    <w:rsid w:val="00276EA9"/>
    <w:rsid w:val="002770C2"/>
    <w:rsid w:val="00277104"/>
    <w:rsid w:val="002803B9"/>
    <w:rsid w:val="0028136C"/>
    <w:rsid w:val="00281A90"/>
    <w:rsid w:val="00281DBE"/>
    <w:rsid w:val="0028256F"/>
    <w:rsid w:val="002831B0"/>
    <w:rsid w:val="00283629"/>
    <w:rsid w:val="00286103"/>
    <w:rsid w:val="00286B42"/>
    <w:rsid w:val="002907A6"/>
    <w:rsid w:val="00290B63"/>
    <w:rsid w:val="00290B9B"/>
    <w:rsid w:val="00291D9A"/>
    <w:rsid w:val="002940CA"/>
    <w:rsid w:val="00296E78"/>
    <w:rsid w:val="00297108"/>
    <w:rsid w:val="002A13AB"/>
    <w:rsid w:val="002A13BB"/>
    <w:rsid w:val="002A1684"/>
    <w:rsid w:val="002A16F5"/>
    <w:rsid w:val="002A362B"/>
    <w:rsid w:val="002A443F"/>
    <w:rsid w:val="002A6BCB"/>
    <w:rsid w:val="002A70AD"/>
    <w:rsid w:val="002A76FA"/>
    <w:rsid w:val="002B0C63"/>
    <w:rsid w:val="002B1D00"/>
    <w:rsid w:val="002B2E32"/>
    <w:rsid w:val="002B456A"/>
    <w:rsid w:val="002B4AF6"/>
    <w:rsid w:val="002B6876"/>
    <w:rsid w:val="002B6AFE"/>
    <w:rsid w:val="002C1F2C"/>
    <w:rsid w:val="002C23C2"/>
    <w:rsid w:val="002C453F"/>
    <w:rsid w:val="002C76EF"/>
    <w:rsid w:val="002D0E51"/>
    <w:rsid w:val="002D173F"/>
    <w:rsid w:val="002D1AC8"/>
    <w:rsid w:val="002D20F9"/>
    <w:rsid w:val="002D2A45"/>
    <w:rsid w:val="002D2E32"/>
    <w:rsid w:val="002D30ED"/>
    <w:rsid w:val="002D376F"/>
    <w:rsid w:val="002D500C"/>
    <w:rsid w:val="002D650B"/>
    <w:rsid w:val="002D6782"/>
    <w:rsid w:val="002D6EAF"/>
    <w:rsid w:val="002D78C4"/>
    <w:rsid w:val="002D7ED2"/>
    <w:rsid w:val="002E0497"/>
    <w:rsid w:val="002E102C"/>
    <w:rsid w:val="002E17A5"/>
    <w:rsid w:val="002E2536"/>
    <w:rsid w:val="002E2B65"/>
    <w:rsid w:val="002E3A9F"/>
    <w:rsid w:val="002E537D"/>
    <w:rsid w:val="002E6E07"/>
    <w:rsid w:val="002E7C50"/>
    <w:rsid w:val="002E7FEC"/>
    <w:rsid w:val="002F0244"/>
    <w:rsid w:val="002F107A"/>
    <w:rsid w:val="002F1ECA"/>
    <w:rsid w:val="002F2229"/>
    <w:rsid w:val="002F2649"/>
    <w:rsid w:val="002F26D2"/>
    <w:rsid w:val="002F4369"/>
    <w:rsid w:val="002F4DA2"/>
    <w:rsid w:val="002F5422"/>
    <w:rsid w:val="002F62BE"/>
    <w:rsid w:val="002F6F24"/>
    <w:rsid w:val="003006A7"/>
    <w:rsid w:val="0030193F"/>
    <w:rsid w:val="00303ECF"/>
    <w:rsid w:val="00303FC1"/>
    <w:rsid w:val="00306F59"/>
    <w:rsid w:val="00307F3C"/>
    <w:rsid w:val="0031311A"/>
    <w:rsid w:val="00313C2D"/>
    <w:rsid w:val="0031749C"/>
    <w:rsid w:val="00317C43"/>
    <w:rsid w:val="003215CE"/>
    <w:rsid w:val="003251B2"/>
    <w:rsid w:val="00326B6D"/>
    <w:rsid w:val="0033273D"/>
    <w:rsid w:val="0033297B"/>
    <w:rsid w:val="00333FC2"/>
    <w:rsid w:val="0033426C"/>
    <w:rsid w:val="00336179"/>
    <w:rsid w:val="00337232"/>
    <w:rsid w:val="00337A7D"/>
    <w:rsid w:val="00337F06"/>
    <w:rsid w:val="003402F0"/>
    <w:rsid w:val="00340C09"/>
    <w:rsid w:val="003418E3"/>
    <w:rsid w:val="003426EC"/>
    <w:rsid w:val="00343FCC"/>
    <w:rsid w:val="00344357"/>
    <w:rsid w:val="00346CA9"/>
    <w:rsid w:val="003474F8"/>
    <w:rsid w:val="003507D9"/>
    <w:rsid w:val="00351C46"/>
    <w:rsid w:val="003525A5"/>
    <w:rsid w:val="00353142"/>
    <w:rsid w:val="00354C78"/>
    <w:rsid w:val="0035527C"/>
    <w:rsid w:val="00355EA4"/>
    <w:rsid w:val="00356E92"/>
    <w:rsid w:val="00360D41"/>
    <w:rsid w:val="00360E8C"/>
    <w:rsid w:val="00363DFF"/>
    <w:rsid w:val="003646FB"/>
    <w:rsid w:val="003656AD"/>
    <w:rsid w:val="00365CFD"/>
    <w:rsid w:val="003667E7"/>
    <w:rsid w:val="003668EE"/>
    <w:rsid w:val="003672FD"/>
    <w:rsid w:val="00371A95"/>
    <w:rsid w:val="00371D39"/>
    <w:rsid w:val="00372595"/>
    <w:rsid w:val="00372F5A"/>
    <w:rsid w:val="00373398"/>
    <w:rsid w:val="00374804"/>
    <w:rsid w:val="00375724"/>
    <w:rsid w:val="00377CCF"/>
    <w:rsid w:val="00380D41"/>
    <w:rsid w:val="00381296"/>
    <w:rsid w:val="003815F9"/>
    <w:rsid w:val="00381F98"/>
    <w:rsid w:val="003823D9"/>
    <w:rsid w:val="00382C38"/>
    <w:rsid w:val="0038374E"/>
    <w:rsid w:val="00383CC1"/>
    <w:rsid w:val="003842B3"/>
    <w:rsid w:val="003860A0"/>
    <w:rsid w:val="003910D8"/>
    <w:rsid w:val="00394FC4"/>
    <w:rsid w:val="00395120"/>
    <w:rsid w:val="00395321"/>
    <w:rsid w:val="003A09E3"/>
    <w:rsid w:val="003A206E"/>
    <w:rsid w:val="003A2961"/>
    <w:rsid w:val="003A360C"/>
    <w:rsid w:val="003A48FB"/>
    <w:rsid w:val="003A56E6"/>
    <w:rsid w:val="003A6973"/>
    <w:rsid w:val="003A77B5"/>
    <w:rsid w:val="003B0567"/>
    <w:rsid w:val="003B240B"/>
    <w:rsid w:val="003B2F44"/>
    <w:rsid w:val="003B3A8C"/>
    <w:rsid w:val="003B5220"/>
    <w:rsid w:val="003B7B77"/>
    <w:rsid w:val="003C10C7"/>
    <w:rsid w:val="003C1206"/>
    <w:rsid w:val="003C2031"/>
    <w:rsid w:val="003C2695"/>
    <w:rsid w:val="003C2B9E"/>
    <w:rsid w:val="003C2D8F"/>
    <w:rsid w:val="003C34D4"/>
    <w:rsid w:val="003C35C3"/>
    <w:rsid w:val="003C5733"/>
    <w:rsid w:val="003C6264"/>
    <w:rsid w:val="003D09AE"/>
    <w:rsid w:val="003D0ADA"/>
    <w:rsid w:val="003D2E8D"/>
    <w:rsid w:val="003D3686"/>
    <w:rsid w:val="003D6254"/>
    <w:rsid w:val="003E4042"/>
    <w:rsid w:val="003E446D"/>
    <w:rsid w:val="003E46CB"/>
    <w:rsid w:val="003E50D9"/>
    <w:rsid w:val="003E572D"/>
    <w:rsid w:val="003E58A9"/>
    <w:rsid w:val="003E66C4"/>
    <w:rsid w:val="003E66FB"/>
    <w:rsid w:val="003E68C7"/>
    <w:rsid w:val="003E7727"/>
    <w:rsid w:val="003E79C8"/>
    <w:rsid w:val="003F0562"/>
    <w:rsid w:val="003F2B8E"/>
    <w:rsid w:val="003F2BE0"/>
    <w:rsid w:val="003F2CA6"/>
    <w:rsid w:val="003F2EE5"/>
    <w:rsid w:val="003F2FBB"/>
    <w:rsid w:val="003F46FC"/>
    <w:rsid w:val="003F4FD2"/>
    <w:rsid w:val="003F50D5"/>
    <w:rsid w:val="003F5B7E"/>
    <w:rsid w:val="0040101B"/>
    <w:rsid w:val="00402562"/>
    <w:rsid w:val="00402AC5"/>
    <w:rsid w:val="00402F61"/>
    <w:rsid w:val="00403DB6"/>
    <w:rsid w:val="00404057"/>
    <w:rsid w:val="00404367"/>
    <w:rsid w:val="004044E4"/>
    <w:rsid w:val="004046A8"/>
    <w:rsid w:val="00404E15"/>
    <w:rsid w:val="00404F04"/>
    <w:rsid w:val="00405629"/>
    <w:rsid w:val="0040622E"/>
    <w:rsid w:val="004065FA"/>
    <w:rsid w:val="00406824"/>
    <w:rsid w:val="00407208"/>
    <w:rsid w:val="0041038C"/>
    <w:rsid w:val="00410F89"/>
    <w:rsid w:val="00411457"/>
    <w:rsid w:val="00411B56"/>
    <w:rsid w:val="004137E4"/>
    <w:rsid w:val="004137FB"/>
    <w:rsid w:val="004142A5"/>
    <w:rsid w:val="00416049"/>
    <w:rsid w:val="00420391"/>
    <w:rsid w:val="004204AB"/>
    <w:rsid w:val="004204B2"/>
    <w:rsid w:val="00420553"/>
    <w:rsid w:val="004224EB"/>
    <w:rsid w:val="004248C1"/>
    <w:rsid w:val="00425945"/>
    <w:rsid w:val="004263D4"/>
    <w:rsid w:val="00426E10"/>
    <w:rsid w:val="00432390"/>
    <w:rsid w:val="00432B5F"/>
    <w:rsid w:val="00434351"/>
    <w:rsid w:val="0043491D"/>
    <w:rsid w:val="00434A51"/>
    <w:rsid w:val="00434B91"/>
    <w:rsid w:val="004350BB"/>
    <w:rsid w:val="00435D6B"/>
    <w:rsid w:val="004369AF"/>
    <w:rsid w:val="004372DF"/>
    <w:rsid w:val="00437EB4"/>
    <w:rsid w:val="0044088A"/>
    <w:rsid w:val="00440DBD"/>
    <w:rsid w:val="00441275"/>
    <w:rsid w:val="00441845"/>
    <w:rsid w:val="004428AC"/>
    <w:rsid w:val="0044299B"/>
    <w:rsid w:val="00442E96"/>
    <w:rsid w:val="004478DB"/>
    <w:rsid w:val="00447B94"/>
    <w:rsid w:val="00447DAF"/>
    <w:rsid w:val="00450B8A"/>
    <w:rsid w:val="004513CA"/>
    <w:rsid w:val="004539EA"/>
    <w:rsid w:val="00454670"/>
    <w:rsid w:val="00455CC7"/>
    <w:rsid w:val="00456483"/>
    <w:rsid w:val="0045746C"/>
    <w:rsid w:val="0045788E"/>
    <w:rsid w:val="00457F76"/>
    <w:rsid w:val="004601E1"/>
    <w:rsid w:val="00461441"/>
    <w:rsid w:val="00462FED"/>
    <w:rsid w:val="00463046"/>
    <w:rsid w:val="00464AE1"/>
    <w:rsid w:val="004662F2"/>
    <w:rsid w:val="00466846"/>
    <w:rsid w:val="00467A76"/>
    <w:rsid w:val="0047401C"/>
    <w:rsid w:val="004740F6"/>
    <w:rsid w:val="004760C7"/>
    <w:rsid w:val="00476424"/>
    <w:rsid w:val="00480086"/>
    <w:rsid w:val="0048036C"/>
    <w:rsid w:val="00484464"/>
    <w:rsid w:val="00484E30"/>
    <w:rsid w:val="00484F78"/>
    <w:rsid w:val="00485C34"/>
    <w:rsid w:val="00485DED"/>
    <w:rsid w:val="004860B1"/>
    <w:rsid w:val="00486B84"/>
    <w:rsid w:val="004903C3"/>
    <w:rsid w:val="00490C6F"/>
    <w:rsid w:val="00492278"/>
    <w:rsid w:val="004924C4"/>
    <w:rsid w:val="00493EAE"/>
    <w:rsid w:val="0049602D"/>
    <w:rsid w:val="0049626A"/>
    <w:rsid w:val="004A049A"/>
    <w:rsid w:val="004A079F"/>
    <w:rsid w:val="004A24EC"/>
    <w:rsid w:val="004A45A5"/>
    <w:rsid w:val="004A7014"/>
    <w:rsid w:val="004A7A12"/>
    <w:rsid w:val="004B3B74"/>
    <w:rsid w:val="004B3D7A"/>
    <w:rsid w:val="004B7B2A"/>
    <w:rsid w:val="004C073B"/>
    <w:rsid w:val="004C1C1C"/>
    <w:rsid w:val="004C551C"/>
    <w:rsid w:val="004C553D"/>
    <w:rsid w:val="004C5754"/>
    <w:rsid w:val="004C58D1"/>
    <w:rsid w:val="004C60A1"/>
    <w:rsid w:val="004D0BAC"/>
    <w:rsid w:val="004D236A"/>
    <w:rsid w:val="004D52CC"/>
    <w:rsid w:val="004D53FC"/>
    <w:rsid w:val="004D786F"/>
    <w:rsid w:val="004E05A5"/>
    <w:rsid w:val="004E072B"/>
    <w:rsid w:val="004E103E"/>
    <w:rsid w:val="004E115F"/>
    <w:rsid w:val="004E2115"/>
    <w:rsid w:val="004E494A"/>
    <w:rsid w:val="004E54B7"/>
    <w:rsid w:val="004E5756"/>
    <w:rsid w:val="004E5F86"/>
    <w:rsid w:val="004E7230"/>
    <w:rsid w:val="004E78D5"/>
    <w:rsid w:val="004E7FD7"/>
    <w:rsid w:val="004F0852"/>
    <w:rsid w:val="004F0E6F"/>
    <w:rsid w:val="004F194A"/>
    <w:rsid w:val="004F1FBC"/>
    <w:rsid w:val="004F209F"/>
    <w:rsid w:val="004F2144"/>
    <w:rsid w:val="004F31BC"/>
    <w:rsid w:val="004F539C"/>
    <w:rsid w:val="004F6124"/>
    <w:rsid w:val="004F6EA4"/>
    <w:rsid w:val="004F72E2"/>
    <w:rsid w:val="005016B4"/>
    <w:rsid w:val="00501F5C"/>
    <w:rsid w:val="005048E9"/>
    <w:rsid w:val="00504BDB"/>
    <w:rsid w:val="00504F15"/>
    <w:rsid w:val="005051D7"/>
    <w:rsid w:val="00505523"/>
    <w:rsid w:val="00505D5B"/>
    <w:rsid w:val="0050630A"/>
    <w:rsid w:val="005069DE"/>
    <w:rsid w:val="00506A31"/>
    <w:rsid w:val="00506AAB"/>
    <w:rsid w:val="0050720E"/>
    <w:rsid w:val="005072C4"/>
    <w:rsid w:val="00507F39"/>
    <w:rsid w:val="005113C6"/>
    <w:rsid w:val="0051372C"/>
    <w:rsid w:val="00513F81"/>
    <w:rsid w:val="00515771"/>
    <w:rsid w:val="005207E1"/>
    <w:rsid w:val="00522A08"/>
    <w:rsid w:val="005236FC"/>
    <w:rsid w:val="0052537C"/>
    <w:rsid w:val="00525F49"/>
    <w:rsid w:val="00530DF5"/>
    <w:rsid w:val="00531B5D"/>
    <w:rsid w:val="00531E2B"/>
    <w:rsid w:val="00532CCD"/>
    <w:rsid w:val="00535DAC"/>
    <w:rsid w:val="005377A5"/>
    <w:rsid w:val="005379A1"/>
    <w:rsid w:val="005401E7"/>
    <w:rsid w:val="005403FE"/>
    <w:rsid w:val="005417EC"/>
    <w:rsid w:val="00542990"/>
    <w:rsid w:val="005429D7"/>
    <w:rsid w:val="00546148"/>
    <w:rsid w:val="005508AD"/>
    <w:rsid w:val="00550F3F"/>
    <w:rsid w:val="005513CD"/>
    <w:rsid w:val="00551506"/>
    <w:rsid w:val="0055189A"/>
    <w:rsid w:val="00552310"/>
    <w:rsid w:val="00553CAC"/>
    <w:rsid w:val="00554531"/>
    <w:rsid w:val="0055639F"/>
    <w:rsid w:val="00557149"/>
    <w:rsid w:val="005575DA"/>
    <w:rsid w:val="00560832"/>
    <w:rsid w:val="00561C19"/>
    <w:rsid w:val="00563340"/>
    <w:rsid w:val="0056579E"/>
    <w:rsid w:val="00565C0F"/>
    <w:rsid w:val="005660BD"/>
    <w:rsid w:val="00566EAB"/>
    <w:rsid w:val="00567290"/>
    <w:rsid w:val="00567B3A"/>
    <w:rsid w:val="00567B45"/>
    <w:rsid w:val="00567D45"/>
    <w:rsid w:val="0057012B"/>
    <w:rsid w:val="00573AEE"/>
    <w:rsid w:val="00575463"/>
    <w:rsid w:val="005760FF"/>
    <w:rsid w:val="00577C88"/>
    <w:rsid w:val="00581B42"/>
    <w:rsid w:val="0058725A"/>
    <w:rsid w:val="00587AB7"/>
    <w:rsid w:val="00587FA2"/>
    <w:rsid w:val="00591735"/>
    <w:rsid w:val="00592E7D"/>
    <w:rsid w:val="00593E4A"/>
    <w:rsid w:val="00594371"/>
    <w:rsid w:val="005947FA"/>
    <w:rsid w:val="005969EA"/>
    <w:rsid w:val="00596EF2"/>
    <w:rsid w:val="005977F1"/>
    <w:rsid w:val="00597BBF"/>
    <w:rsid w:val="005A0A96"/>
    <w:rsid w:val="005A0F74"/>
    <w:rsid w:val="005A51F9"/>
    <w:rsid w:val="005A5B1A"/>
    <w:rsid w:val="005A6B8B"/>
    <w:rsid w:val="005B1D24"/>
    <w:rsid w:val="005B2302"/>
    <w:rsid w:val="005B2E80"/>
    <w:rsid w:val="005B3980"/>
    <w:rsid w:val="005B493A"/>
    <w:rsid w:val="005B5139"/>
    <w:rsid w:val="005B63EE"/>
    <w:rsid w:val="005B681E"/>
    <w:rsid w:val="005B73A4"/>
    <w:rsid w:val="005B7567"/>
    <w:rsid w:val="005C0F63"/>
    <w:rsid w:val="005C19C2"/>
    <w:rsid w:val="005C1DC2"/>
    <w:rsid w:val="005C3BB6"/>
    <w:rsid w:val="005C3C3A"/>
    <w:rsid w:val="005C3CBD"/>
    <w:rsid w:val="005C701F"/>
    <w:rsid w:val="005C7835"/>
    <w:rsid w:val="005C7D50"/>
    <w:rsid w:val="005D025A"/>
    <w:rsid w:val="005D060C"/>
    <w:rsid w:val="005D06D3"/>
    <w:rsid w:val="005D22DF"/>
    <w:rsid w:val="005D517C"/>
    <w:rsid w:val="005D5404"/>
    <w:rsid w:val="005D54CB"/>
    <w:rsid w:val="005D57DA"/>
    <w:rsid w:val="005D6A14"/>
    <w:rsid w:val="005D6B85"/>
    <w:rsid w:val="005D6BA1"/>
    <w:rsid w:val="005D6BCC"/>
    <w:rsid w:val="005D7DE6"/>
    <w:rsid w:val="005D7F35"/>
    <w:rsid w:val="005D7FD0"/>
    <w:rsid w:val="005E01FB"/>
    <w:rsid w:val="005E0536"/>
    <w:rsid w:val="005E14F7"/>
    <w:rsid w:val="005E3F1E"/>
    <w:rsid w:val="005E474A"/>
    <w:rsid w:val="005E56B9"/>
    <w:rsid w:val="005E598F"/>
    <w:rsid w:val="005E6FB2"/>
    <w:rsid w:val="005E7620"/>
    <w:rsid w:val="005E7A00"/>
    <w:rsid w:val="005E7C44"/>
    <w:rsid w:val="005E7F87"/>
    <w:rsid w:val="005F2928"/>
    <w:rsid w:val="005F29EE"/>
    <w:rsid w:val="005F3562"/>
    <w:rsid w:val="005F6D17"/>
    <w:rsid w:val="005F6FB2"/>
    <w:rsid w:val="005F7232"/>
    <w:rsid w:val="005F79AE"/>
    <w:rsid w:val="005F7DFA"/>
    <w:rsid w:val="00600107"/>
    <w:rsid w:val="006023CD"/>
    <w:rsid w:val="00602D22"/>
    <w:rsid w:val="0060306D"/>
    <w:rsid w:val="00603C59"/>
    <w:rsid w:val="00604DD9"/>
    <w:rsid w:val="0060688F"/>
    <w:rsid w:val="006070A5"/>
    <w:rsid w:val="006073CE"/>
    <w:rsid w:val="00611019"/>
    <w:rsid w:val="0061243A"/>
    <w:rsid w:val="00612BA7"/>
    <w:rsid w:val="00613876"/>
    <w:rsid w:val="006144C9"/>
    <w:rsid w:val="00614B01"/>
    <w:rsid w:val="00616231"/>
    <w:rsid w:val="006163D4"/>
    <w:rsid w:val="00616AA1"/>
    <w:rsid w:val="006203FC"/>
    <w:rsid w:val="00620B2B"/>
    <w:rsid w:val="006220F2"/>
    <w:rsid w:val="006227F4"/>
    <w:rsid w:val="006262F4"/>
    <w:rsid w:val="00626FE7"/>
    <w:rsid w:val="00631E89"/>
    <w:rsid w:val="00633099"/>
    <w:rsid w:val="006349A8"/>
    <w:rsid w:val="00635624"/>
    <w:rsid w:val="00636AAB"/>
    <w:rsid w:val="00637880"/>
    <w:rsid w:val="006410D2"/>
    <w:rsid w:val="00641C05"/>
    <w:rsid w:val="00643172"/>
    <w:rsid w:val="00643EE9"/>
    <w:rsid w:val="00644411"/>
    <w:rsid w:val="00645BD5"/>
    <w:rsid w:val="00646861"/>
    <w:rsid w:val="00646990"/>
    <w:rsid w:val="00650493"/>
    <w:rsid w:val="00650850"/>
    <w:rsid w:val="00651D32"/>
    <w:rsid w:val="00651F8B"/>
    <w:rsid w:val="006521EF"/>
    <w:rsid w:val="0065223B"/>
    <w:rsid w:val="00652A22"/>
    <w:rsid w:val="00653282"/>
    <w:rsid w:val="00654725"/>
    <w:rsid w:val="00654BF3"/>
    <w:rsid w:val="00655E96"/>
    <w:rsid w:val="00656EF6"/>
    <w:rsid w:val="00657B4D"/>
    <w:rsid w:val="006606B5"/>
    <w:rsid w:val="006631D1"/>
    <w:rsid w:val="006634AC"/>
    <w:rsid w:val="0066383F"/>
    <w:rsid w:val="00663FBF"/>
    <w:rsid w:val="00664F1C"/>
    <w:rsid w:val="00666CD7"/>
    <w:rsid w:val="00667480"/>
    <w:rsid w:val="006701EF"/>
    <w:rsid w:val="00670450"/>
    <w:rsid w:val="0067242F"/>
    <w:rsid w:val="006726E2"/>
    <w:rsid w:val="006751A0"/>
    <w:rsid w:val="006757CF"/>
    <w:rsid w:val="0067584C"/>
    <w:rsid w:val="00675BA2"/>
    <w:rsid w:val="00677106"/>
    <w:rsid w:val="0068027A"/>
    <w:rsid w:val="00680B4B"/>
    <w:rsid w:val="00680B8F"/>
    <w:rsid w:val="0068180F"/>
    <w:rsid w:val="00681CCC"/>
    <w:rsid w:val="006828C7"/>
    <w:rsid w:val="00682A6E"/>
    <w:rsid w:val="00683E99"/>
    <w:rsid w:val="00685550"/>
    <w:rsid w:val="006862A9"/>
    <w:rsid w:val="00686405"/>
    <w:rsid w:val="00686EAE"/>
    <w:rsid w:val="00686F08"/>
    <w:rsid w:val="00690443"/>
    <w:rsid w:val="00692114"/>
    <w:rsid w:val="006926E9"/>
    <w:rsid w:val="006968E7"/>
    <w:rsid w:val="00696E69"/>
    <w:rsid w:val="006A07BB"/>
    <w:rsid w:val="006A1424"/>
    <w:rsid w:val="006A38F8"/>
    <w:rsid w:val="006A3BCC"/>
    <w:rsid w:val="006A4C5F"/>
    <w:rsid w:val="006A53EC"/>
    <w:rsid w:val="006A5623"/>
    <w:rsid w:val="006A5B24"/>
    <w:rsid w:val="006A6235"/>
    <w:rsid w:val="006A6515"/>
    <w:rsid w:val="006A6ACE"/>
    <w:rsid w:val="006B1684"/>
    <w:rsid w:val="006B35B6"/>
    <w:rsid w:val="006B3F6C"/>
    <w:rsid w:val="006B5B2C"/>
    <w:rsid w:val="006B5D68"/>
    <w:rsid w:val="006B6C42"/>
    <w:rsid w:val="006C091D"/>
    <w:rsid w:val="006C3399"/>
    <w:rsid w:val="006C4E8B"/>
    <w:rsid w:val="006C525A"/>
    <w:rsid w:val="006C5727"/>
    <w:rsid w:val="006C5D3B"/>
    <w:rsid w:val="006C6345"/>
    <w:rsid w:val="006C7AAC"/>
    <w:rsid w:val="006D074E"/>
    <w:rsid w:val="006D0AFE"/>
    <w:rsid w:val="006D0F88"/>
    <w:rsid w:val="006D1909"/>
    <w:rsid w:val="006D3021"/>
    <w:rsid w:val="006D3A07"/>
    <w:rsid w:val="006D3E79"/>
    <w:rsid w:val="006D43B3"/>
    <w:rsid w:val="006D461D"/>
    <w:rsid w:val="006D4BB2"/>
    <w:rsid w:val="006D5926"/>
    <w:rsid w:val="006D738C"/>
    <w:rsid w:val="006D796B"/>
    <w:rsid w:val="006E17A6"/>
    <w:rsid w:val="006E2AFD"/>
    <w:rsid w:val="006E364C"/>
    <w:rsid w:val="006E3897"/>
    <w:rsid w:val="006E3C08"/>
    <w:rsid w:val="006E43C3"/>
    <w:rsid w:val="006E5321"/>
    <w:rsid w:val="006E545E"/>
    <w:rsid w:val="006E5E08"/>
    <w:rsid w:val="006F096C"/>
    <w:rsid w:val="006F0B1B"/>
    <w:rsid w:val="006F1D5D"/>
    <w:rsid w:val="006F358F"/>
    <w:rsid w:val="006F44F2"/>
    <w:rsid w:val="006F47C3"/>
    <w:rsid w:val="006F5DE5"/>
    <w:rsid w:val="007011F5"/>
    <w:rsid w:val="007012E9"/>
    <w:rsid w:val="00702F43"/>
    <w:rsid w:val="0070400C"/>
    <w:rsid w:val="0070552D"/>
    <w:rsid w:val="00710E1F"/>
    <w:rsid w:val="00711657"/>
    <w:rsid w:val="007116D2"/>
    <w:rsid w:val="00711AF8"/>
    <w:rsid w:val="007123DC"/>
    <w:rsid w:val="0071244C"/>
    <w:rsid w:val="00712C7E"/>
    <w:rsid w:val="00712FCF"/>
    <w:rsid w:val="007136AE"/>
    <w:rsid w:val="0071415A"/>
    <w:rsid w:val="00714D0B"/>
    <w:rsid w:val="00715706"/>
    <w:rsid w:val="00715883"/>
    <w:rsid w:val="0071661D"/>
    <w:rsid w:val="00717130"/>
    <w:rsid w:val="00717773"/>
    <w:rsid w:val="007178BB"/>
    <w:rsid w:val="007179B4"/>
    <w:rsid w:val="0072052B"/>
    <w:rsid w:val="00721F76"/>
    <w:rsid w:val="00722825"/>
    <w:rsid w:val="0072291D"/>
    <w:rsid w:val="00723243"/>
    <w:rsid w:val="00723F8E"/>
    <w:rsid w:val="007269C6"/>
    <w:rsid w:val="007272BD"/>
    <w:rsid w:val="00730334"/>
    <w:rsid w:val="00731C9E"/>
    <w:rsid w:val="00731D0F"/>
    <w:rsid w:val="007334CE"/>
    <w:rsid w:val="00733B33"/>
    <w:rsid w:val="00734941"/>
    <w:rsid w:val="00735E38"/>
    <w:rsid w:val="00736702"/>
    <w:rsid w:val="007375D2"/>
    <w:rsid w:val="00742170"/>
    <w:rsid w:val="00742FF8"/>
    <w:rsid w:val="007439D8"/>
    <w:rsid w:val="00744972"/>
    <w:rsid w:val="00745727"/>
    <w:rsid w:val="007457E9"/>
    <w:rsid w:val="00745B4B"/>
    <w:rsid w:val="00746EDB"/>
    <w:rsid w:val="00750A5F"/>
    <w:rsid w:val="00753D23"/>
    <w:rsid w:val="00754508"/>
    <w:rsid w:val="00755105"/>
    <w:rsid w:val="0075579B"/>
    <w:rsid w:val="007577DB"/>
    <w:rsid w:val="007623EA"/>
    <w:rsid w:val="0076280C"/>
    <w:rsid w:val="0076302C"/>
    <w:rsid w:val="0076324C"/>
    <w:rsid w:val="00763CC2"/>
    <w:rsid w:val="00764444"/>
    <w:rsid w:val="00765957"/>
    <w:rsid w:val="00765D77"/>
    <w:rsid w:val="0076627D"/>
    <w:rsid w:val="007703E4"/>
    <w:rsid w:val="00771C2A"/>
    <w:rsid w:val="00772521"/>
    <w:rsid w:val="0077440E"/>
    <w:rsid w:val="007747BC"/>
    <w:rsid w:val="00775A89"/>
    <w:rsid w:val="00775E20"/>
    <w:rsid w:val="0077779F"/>
    <w:rsid w:val="00777D3F"/>
    <w:rsid w:val="007808D2"/>
    <w:rsid w:val="007815E9"/>
    <w:rsid w:val="007819B5"/>
    <w:rsid w:val="0078215F"/>
    <w:rsid w:val="0078551E"/>
    <w:rsid w:val="007867CE"/>
    <w:rsid w:val="00787FDB"/>
    <w:rsid w:val="007904F4"/>
    <w:rsid w:val="0079112E"/>
    <w:rsid w:val="00793124"/>
    <w:rsid w:val="007934B1"/>
    <w:rsid w:val="00793696"/>
    <w:rsid w:val="007946D9"/>
    <w:rsid w:val="00795143"/>
    <w:rsid w:val="00795812"/>
    <w:rsid w:val="00796944"/>
    <w:rsid w:val="00797A51"/>
    <w:rsid w:val="00797ADC"/>
    <w:rsid w:val="00797B95"/>
    <w:rsid w:val="007A0B38"/>
    <w:rsid w:val="007A1470"/>
    <w:rsid w:val="007A1C00"/>
    <w:rsid w:val="007A2142"/>
    <w:rsid w:val="007A5CB3"/>
    <w:rsid w:val="007A7847"/>
    <w:rsid w:val="007B1497"/>
    <w:rsid w:val="007B1958"/>
    <w:rsid w:val="007B2B99"/>
    <w:rsid w:val="007B352F"/>
    <w:rsid w:val="007B3E6F"/>
    <w:rsid w:val="007B44E8"/>
    <w:rsid w:val="007B7F18"/>
    <w:rsid w:val="007C1DA7"/>
    <w:rsid w:val="007C292D"/>
    <w:rsid w:val="007C68CE"/>
    <w:rsid w:val="007C6935"/>
    <w:rsid w:val="007D0AEF"/>
    <w:rsid w:val="007D29D7"/>
    <w:rsid w:val="007D3526"/>
    <w:rsid w:val="007D3EF8"/>
    <w:rsid w:val="007D4CD7"/>
    <w:rsid w:val="007D4EDE"/>
    <w:rsid w:val="007D4F0A"/>
    <w:rsid w:val="007D567F"/>
    <w:rsid w:val="007D66B9"/>
    <w:rsid w:val="007E0609"/>
    <w:rsid w:val="007E083C"/>
    <w:rsid w:val="007E0EB9"/>
    <w:rsid w:val="007E2F85"/>
    <w:rsid w:val="007E5D9A"/>
    <w:rsid w:val="007F128D"/>
    <w:rsid w:val="007F1FA2"/>
    <w:rsid w:val="007F2611"/>
    <w:rsid w:val="007F28FD"/>
    <w:rsid w:val="007F33FA"/>
    <w:rsid w:val="007F340F"/>
    <w:rsid w:val="007F387D"/>
    <w:rsid w:val="007F3ADF"/>
    <w:rsid w:val="007F4CFA"/>
    <w:rsid w:val="007F5951"/>
    <w:rsid w:val="007F7685"/>
    <w:rsid w:val="007F7DFD"/>
    <w:rsid w:val="008015BE"/>
    <w:rsid w:val="00801F76"/>
    <w:rsid w:val="008037E9"/>
    <w:rsid w:val="008059B0"/>
    <w:rsid w:val="008065B4"/>
    <w:rsid w:val="00807E76"/>
    <w:rsid w:val="00811F72"/>
    <w:rsid w:val="00813735"/>
    <w:rsid w:val="008167C6"/>
    <w:rsid w:val="00816B08"/>
    <w:rsid w:val="00816D18"/>
    <w:rsid w:val="0082030B"/>
    <w:rsid w:val="008206C7"/>
    <w:rsid w:val="00821542"/>
    <w:rsid w:val="00823972"/>
    <w:rsid w:val="0082402C"/>
    <w:rsid w:val="008241E1"/>
    <w:rsid w:val="00824783"/>
    <w:rsid w:val="00824A4E"/>
    <w:rsid w:val="00824BD0"/>
    <w:rsid w:val="008263A1"/>
    <w:rsid w:val="008276D5"/>
    <w:rsid w:val="0083034D"/>
    <w:rsid w:val="0083100B"/>
    <w:rsid w:val="00832538"/>
    <w:rsid w:val="0083288F"/>
    <w:rsid w:val="008331D8"/>
    <w:rsid w:val="00833EFA"/>
    <w:rsid w:val="00834967"/>
    <w:rsid w:val="008362BD"/>
    <w:rsid w:val="00837390"/>
    <w:rsid w:val="00837A12"/>
    <w:rsid w:val="00837D49"/>
    <w:rsid w:val="008408A1"/>
    <w:rsid w:val="00841AE3"/>
    <w:rsid w:val="00842715"/>
    <w:rsid w:val="00843387"/>
    <w:rsid w:val="008436BF"/>
    <w:rsid w:val="00844508"/>
    <w:rsid w:val="00845769"/>
    <w:rsid w:val="00846C25"/>
    <w:rsid w:val="00846EFF"/>
    <w:rsid w:val="00850BD7"/>
    <w:rsid w:val="00851E4E"/>
    <w:rsid w:val="00851F3E"/>
    <w:rsid w:val="00852115"/>
    <w:rsid w:val="0085575C"/>
    <w:rsid w:val="00855B54"/>
    <w:rsid w:val="008611FA"/>
    <w:rsid w:val="008612CA"/>
    <w:rsid w:val="0086238C"/>
    <w:rsid w:val="00863F73"/>
    <w:rsid w:val="00864D8A"/>
    <w:rsid w:val="00865712"/>
    <w:rsid w:val="00865888"/>
    <w:rsid w:val="008658A3"/>
    <w:rsid w:val="00866C62"/>
    <w:rsid w:val="00867403"/>
    <w:rsid w:val="008678A9"/>
    <w:rsid w:val="00871A65"/>
    <w:rsid w:val="0087384E"/>
    <w:rsid w:val="00874043"/>
    <w:rsid w:val="008740BC"/>
    <w:rsid w:val="0087450C"/>
    <w:rsid w:val="00874FA7"/>
    <w:rsid w:val="00875312"/>
    <w:rsid w:val="008755B1"/>
    <w:rsid w:val="00875EAA"/>
    <w:rsid w:val="00876B1B"/>
    <w:rsid w:val="008770CD"/>
    <w:rsid w:val="00877F76"/>
    <w:rsid w:val="00880942"/>
    <w:rsid w:val="00880E0C"/>
    <w:rsid w:val="00880F9A"/>
    <w:rsid w:val="008827F0"/>
    <w:rsid w:val="00883A2C"/>
    <w:rsid w:val="00884C76"/>
    <w:rsid w:val="008851A8"/>
    <w:rsid w:val="00887F80"/>
    <w:rsid w:val="00890D10"/>
    <w:rsid w:val="0089168D"/>
    <w:rsid w:val="00892F1D"/>
    <w:rsid w:val="00895CEC"/>
    <w:rsid w:val="0089795B"/>
    <w:rsid w:val="00897C8E"/>
    <w:rsid w:val="008A0A3E"/>
    <w:rsid w:val="008A1988"/>
    <w:rsid w:val="008A2440"/>
    <w:rsid w:val="008A2678"/>
    <w:rsid w:val="008A3F35"/>
    <w:rsid w:val="008A5827"/>
    <w:rsid w:val="008A6221"/>
    <w:rsid w:val="008A6FD3"/>
    <w:rsid w:val="008A74EF"/>
    <w:rsid w:val="008A7EEA"/>
    <w:rsid w:val="008B0D65"/>
    <w:rsid w:val="008B10D7"/>
    <w:rsid w:val="008B11D0"/>
    <w:rsid w:val="008B254D"/>
    <w:rsid w:val="008B38AC"/>
    <w:rsid w:val="008B3B0C"/>
    <w:rsid w:val="008B4B62"/>
    <w:rsid w:val="008B72F7"/>
    <w:rsid w:val="008B77D8"/>
    <w:rsid w:val="008B7D23"/>
    <w:rsid w:val="008C0A86"/>
    <w:rsid w:val="008C2483"/>
    <w:rsid w:val="008C2666"/>
    <w:rsid w:val="008C2983"/>
    <w:rsid w:val="008C3216"/>
    <w:rsid w:val="008C44DB"/>
    <w:rsid w:val="008C5DFE"/>
    <w:rsid w:val="008C69AB"/>
    <w:rsid w:val="008C758B"/>
    <w:rsid w:val="008D1AF2"/>
    <w:rsid w:val="008D4867"/>
    <w:rsid w:val="008D5618"/>
    <w:rsid w:val="008E00DC"/>
    <w:rsid w:val="008E0229"/>
    <w:rsid w:val="008E0720"/>
    <w:rsid w:val="008E08B1"/>
    <w:rsid w:val="008E0D77"/>
    <w:rsid w:val="008E12BE"/>
    <w:rsid w:val="008E169D"/>
    <w:rsid w:val="008E1EA1"/>
    <w:rsid w:val="008E2226"/>
    <w:rsid w:val="008E23D0"/>
    <w:rsid w:val="008E7DFF"/>
    <w:rsid w:val="008F003B"/>
    <w:rsid w:val="008F00C5"/>
    <w:rsid w:val="008F083C"/>
    <w:rsid w:val="008F0D8D"/>
    <w:rsid w:val="008F3195"/>
    <w:rsid w:val="008F32C5"/>
    <w:rsid w:val="008F41BE"/>
    <w:rsid w:val="008F5082"/>
    <w:rsid w:val="00900360"/>
    <w:rsid w:val="00900392"/>
    <w:rsid w:val="00900AB2"/>
    <w:rsid w:val="00901CB9"/>
    <w:rsid w:val="0090285E"/>
    <w:rsid w:val="00902D91"/>
    <w:rsid w:val="00903431"/>
    <w:rsid w:val="00904D46"/>
    <w:rsid w:val="00904E6B"/>
    <w:rsid w:val="00905B63"/>
    <w:rsid w:val="0090608C"/>
    <w:rsid w:val="00907244"/>
    <w:rsid w:val="00910E77"/>
    <w:rsid w:val="00911A57"/>
    <w:rsid w:val="00911B9A"/>
    <w:rsid w:val="009123DA"/>
    <w:rsid w:val="00913606"/>
    <w:rsid w:val="00914399"/>
    <w:rsid w:val="009143AE"/>
    <w:rsid w:val="009149C1"/>
    <w:rsid w:val="00916E6B"/>
    <w:rsid w:val="0091749C"/>
    <w:rsid w:val="009207E5"/>
    <w:rsid w:val="00920A57"/>
    <w:rsid w:val="009212D1"/>
    <w:rsid w:val="009216B9"/>
    <w:rsid w:val="009216E3"/>
    <w:rsid w:val="009220AD"/>
    <w:rsid w:val="00922EA9"/>
    <w:rsid w:val="00923862"/>
    <w:rsid w:val="00924D90"/>
    <w:rsid w:val="00925270"/>
    <w:rsid w:val="009262F1"/>
    <w:rsid w:val="00930F88"/>
    <w:rsid w:val="0093292F"/>
    <w:rsid w:val="00932A4B"/>
    <w:rsid w:val="00932CE3"/>
    <w:rsid w:val="00934619"/>
    <w:rsid w:val="00935F15"/>
    <w:rsid w:val="0093772B"/>
    <w:rsid w:val="009401FD"/>
    <w:rsid w:val="00940928"/>
    <w:rsid w:val="00940961"/>
    <w:rsid w:val="00940B0F"/>
    <w:rsid w:val="0094121B"/>
    <w:rsid w:val="00946BB5"/>
    <w:rsid w:val="009519FF"/>
    <w:rsid w:val="0095667A"/>
    <w:rsid w:val="00960191"/>
    <w:rsid w:val="00960D66"/>
    <w:rsid w:val="00963471"/>
    <w:rsid w:val="00964657"/>
    <w:rsid w:val="00964AA9"/>
    <w:rsid w:val="00965E7E"/>
    <w:rsid w:val="00966BF2"/>
    <w:rsid w:val="00967959"/>
    <w:rsid w:val="00970F59"/>
    <w:rsid w:val="009710E9"/>
    <w:rsid w:val="00971464"/>
    <w:rsid w:val="009739B5"/>
    <w:rsid w:val="009744A5"/>
    <w:rsid w:val="00974904"/>
    <w:rsid w:val="00977A41"/>
    <w:rsid w:val="00977E0A"/>
    <w:rsid w:val="009804D9"/>
    <w:rsid w:val="00980C8B"/>
    <w:rsid w:val="0098140E"/>
    <w:rsid w:val="00981532"/>
    <w:rsid w:val="009840D0"/>
    <w:rsid w:val="00984EBE"/>
    <w:rsid w:val="00987412"/>
    <w:rsid w:val="009879E6"/>
    <w:rsid w:val="00987ECE"/>
    <w:rsid w:val="00990616"/>
    <w:rsid w:val="009912C5"/>
    <w:rsid w:val="00991916"/>
    <w:rsid w:val="0099365E"/>
    <w:rsid w:val="009963E4"/>
    <w:rsid w:val="009A04CB"/>
    <w:rsid w:val="009A0AC3"/>
    <w:rsid w:val="009A1DEA"/>
    <w:rsid w:val="009A31EF"/>
    <w:rsid w:val="009A4238"/>
    <w:rsid w:val="009A4AE1"/>
    <w:rsid w:val="009A52AD"/>
    <w:rsid w:val="009A5308"/>
    <w:rsid w:val="009A57B3"/>
    <w:rsid w:val="009A60DB"/>
    <w:rsid w:val="009A66C6"/>
    <w:rsid w:val="009B07A9"/>
    <w:rsid w:val="009B1F26"/>
    <w:rsid w:val="009B2076"/>
    <w:rsid w:val="009B2CAA"/>
    <w:rsid w:val="009B4110"/>
    <w:rsid w:val="009B46DE"/>
    <w:rsid w:val="009B51A0"/>
    <w:rsid w:val="009B6968"/>
    <w:rsid w:val="009B6B82"/>
    <w:rsid w:val="009C0C11"/>
    <w:rsid w:val="009C34C4"/>
    <w:rsid w:val="009C380C"/>
    <w:rsid w:val="009C397E"/>
    <w:rsid w:val="009C4E72"/>
    <w:rsid w:val="009C6CCD"/>
    <w:rsid w:val="009C6E59"/>
    <w:rsid w:val="009C71E7"/>
    <w:rsid w:val="009D0F96"/>
    <w:rsid w:val="009D2779"/>
    <w:rsid w:val="009D390B"/>
    <w:rsid w:val="009D5DC7"/>
    <w:rsid w:val="009D6301"/>
    <w:rsid w:val="009D76D2"/>
    <w:rsid w:val="009D79AD"/>
    <w:rsid w:val="009D7CDD"/>
    <w:rsid w:val="009E1926"/>
    <w:rsid w:val="009E204E"/>
    <w:rsid w:val="009E3EFB"/>
    <w:rsid w:val="009E46B9"/>
    <w:rsid w:val="009E4F53"/>
    <w:rsid w:val="009E6EF3"/>
    <w:rsid w:val="009E7967"/>
    <w:rsid w:val="009E7E08"/>
    <w:rsid w:val="009F06CF"/>
    <w:rsid w:val="009F0AD6"/>
    <w:rsid w:val="009F13C5"/>
    <w:rsid w:val="009F18A4"/>
    <w:rsid w:val="009F3B1C"/>
    <w:rsid w:val="009F3C9E"/>
    <w:rsid w:val="009F4DF8"/>
    <w:rsid w:val="009F58E3"/>
    <w:rsid w:val="009F7DED"/>
    <w:rsid w:val="00A0002F"/>
    <w:rsid w:val="00A01F0C"/>
    <w:rsid w:val="00A021DF"/>
    <w:rsid w:val="00A0243D"/>
    <w:rsid w:val="00A0372B"/>
    <w:rsid w:val="00A04228"/>
    <w:rsid w:val="00A044AE"/>
    <w:rsid w:val="00A059C3"/>
    <w:rsid w:val="00A1068D"/>
    <w:rsid w:val="00A10F1A"/>
    <w:rsid w:val="00A12684"/>
    <w:rsid w:val="00A12F00"/>
    <w:rsid w:val="00A15102"/>
    <w:rsid w:val="00A151E3"/>
    <w:rsid w:val="00A15EFF"/>
    <w:rsid w:val="00A16544"/>
    <w:rsid w:val="00A16B99"/>
    <w:rsid w:val="00A17A57"/>
    <w:rsid w:val="00A2005B"/>
    <w:rsid w:val="00A2183B"/>
    <w:rsid w:val="00A225C2"/>
    <w:rsid w:val="00A22C7D"/>
    <w:rsid w:val="00A22D5D"/>
    <w:rsid w:val="00A245E5"/>
    <w:rsid w:val="00A24E03"/>
    <w:rsid w:val="00A26F35"/>
    <w:rsid w:val="00A3107F"/>
    <w:rsid w:val="00A3387E"/>
    <w:rsid w:val="00A33D8E"/>
    <w:rsid w:val="00A34EE1"/>
    <w:rsid w:val="00A36606"/>
    <w:rsid w:val="00A37856"/>
    <w:rsid w:val="00A4383D"/>
    <w:rsid w:val="00A43D31"/>
    <w:rsid w:val="00A446F7"/>
    <w:rsid w:val="00A46A67"/>
    <w:rsid w:val="00A51794"/>
    <w:rsid w:val="00A51996"/>
    <w:rsid w:val="00A51FDC"/>
    <w:rsid w:val="00A53B3D"/>
    <w:rsid w:val="00A55B49"/>
    <w:rsid w:val="00A55C94"/>
    <w:rsid w:val="00A560F1"/>
    <w:rsid w:val="00A56A81"/>
    <w:rsid w:val="00A57749"/>
    <w:rsid w:val="00A62163"/>
    <w:rsid w:val="00A628CB"/>
    <w:rsid w:val="00A62946"/>
    <w:rsid w:val="00A64967"/>
    <w:rsid w:val="00A65604"/>
    <w:rsid w:val="00A6569F"/>
    <w:rsid w:val="00A65F9B"/>
    <w:rsid w:val="00A6650E"/>
    <w:rsid w:val="00A665A9"/>
    <w:rsid w:val="00A718C4"/>
    <w:rsid w:val="00A7284F"/>
    <w:rsid w:val="00A72FD2"/>
    <w:rsid w:val="00A7405B"/>
    <w:rsid w:val="00A74394"/>
    <w:rsid w:val="00A7462F"/>
    <w:rsid w:val="00A76DE1"/>
    <w:rsid w:val="00A77475"/>
    <w:rsid w:val="00A7762C"/>
    <w:rsid w:val="00A7772F"/>
    <w:rsid w:val="00A777F6"/>
    <w:rsid w:val="00A82342"/>
    <w:rsid w:val="00A836AA"/>
    <w:rsid w:val="00A83813"/>
    <w:rsid w:val="00A840B8"/>
    <w:rsid w:val="00A846BE"/>
    <w:rsid w:val="00A867D9"/>
    <w:rsid w:val="00A8773E"/>
    <w:rsid w:val="00A90B32"/>
    <w:rsid w:val="00A91EA0"/>
    <w:rsid w:val="00A92A03"/>
    <w:rsid w:val="00A92FCF"/>
    <w:rsid w:val="00A9400B"/>
    <w:rsid w:val="00A95FED"/>
    <w:rsid w:val="00A973DD"/>
    <w:rsid w:val="00AA082F"/>
    <w:rsid w:val="00AA09F0"/>
    <w:rsid w:val="00AA184F"/>
    <w:rsid w:val="00AA278A"/>
    <w:rsid w:val="00AA2AA8"/>
    <w:rsid w:val="00AA314F"/>
    <w:rsid w:val="00AA464D"/>
    <w:rsid w:val="00AA49D9"/>
    <w:rsid w:val="00AA6CB6"/>
    <w:rsid w:val="00AA721C"/>
    <w:rsid w:val="00AA768B"/>
    <w:rsid w:val="00AA7B69"/>
    <w:rsid w:val="00AB03EC"/>
    <w:rsid w:val="00AB114B"/>
    <w:rsid w:val="00AB164E"/>
    <w:rsid w:val="00AB2BF1"/>
    <w:rsid w:val="00AB4E6B"/>
    <w:rsid w:val="00AB5D1C"/>
    <w:rsid w:val="00AB6549"/>
    <w:rsid w:val="00AB758A"/>
    <w:rsid w:val="00AB7F66"/>
    <w:rsid w:val="00AC11A8"/>
    <w:rsid w:val="00AC1656"/>
    <w:rsid w:val="00AC1CE0"/>
    <w:rsid w:val="00AC3318"/>
    <w:rsid w:val="00AC38FF"/>
    <w:rsid w:val="00AC44E2"/>
    <w:rsid w:val="00AC4D88"/>
    <w:rsid w:val="00AC620B"/>
    <w:rsid w:val="00AC628A"/>
    <w:rsid w:val="00AC656B"/>
    <w:rsid w:val="00AC667F"/>
    <w:rsid w:val="00AC6747"/>
    <w:rsid w:val="00AC76D3"/>
    <w:rsid w:val="00AC780B"/>
    <w:rsid w:val="00AC7B8D"/>
    <w:rsid w:val="00AD0D77"/>
    <w:rsid w:val="00AD34B6"/>
    <w:rsid w:val="00AD4481"/>
    <w:rsid w:val="00AD4756"/>
    <w:rsid w:val="00AD555F"/>
    <w:rsid w:val="00AD6B1A"/>
    <w:rsid w:val="00AE066D"/>
    <w:rsid w:val="00AE2B82"/>
    <w:rsid w:val="00AE3545"/>
    <w:rsid w:val="00AE71FE"/>
    <w:rsid w:val="00AE7BBE"/>
    <w:rsid w:val="00AF1298"/>
    <w:rsid w:val="00AF18AF"/>
    <w:rsid w:val="00AF1E37"/>
    <w:rsid w:val="00AF5D4D"/>
    <w:rsid w:val="00AF6815"/>
    <w:rsid w:val="00AF6B0C"/>
    <w:rsid w:val="00AF7776"/>
    <w:rsid w:val="00B001BC"/>
    <w:rsid w:val="00B01E72"/>
    <w:rsid w:val="00B04B13"/>
    <w:rsid w:val="00B04B34"/>
    <w:rsid w:val="00B05834"/>
    <w:rsid w:val="00B05DFD"/>
    <w:rsid w:val="00B10B51"/>
    <w:rsid w:val="00B10ECA"/>
    <w:rsid w:val="00B11206"/>
    <w:rsid w:val="00B113E9"/>
    <w:rsid w:val="00B12F1D"/>
    <w:rsid w:val="00B13356"/>
    <w:rsid w:val="00B13766"/>
    <w:rsid w:val="00B146BE"/>
    <w:rsid w:val="00B172CE"/>
    <w:rsid w:val="00B17767"/>
    <w:rsid w:val="00B20FF9"/>
    <w:rsid w:val="00B22A52"/>
    <w:rsid w:val="00B23D57"/>
    <w:rsid w:val="00B23F1E"/>
    <w:rsid w:val="00B263D3"/>
    <w:rsid w:val="00B26845"/>
    <w:rsid w:val="00B277DF"/>
    <w:rsid w:val="00B277FF"/>
    <w:rsid w:val="00B300C1"/>
    <w:rsid w:val="00B3054C"/>
    <w:rsid w:val="00B34F16"/>
    <w:rsid w:val="00B366A0"/>
    <w:rsid w:val="00B36744"/>
    <w:rsid w:val="00B36995"/>
    <w:rsid w:val="00B36E45"/>
    <w:rsid w:val="00B41008"/>
    <w:rsid w:val="00B41472"/>
    <w:rsid w:val="00B41B80"/>
    <w:rsid w:val="00B42002"/>
    <w:rsid w:val="00B50BE5"/>
    <w:rsid w:val="00B5167B"/>
    <w:rsid w:val="00B51946"/>
    <w:rsid w:val="00B52B05"/>
    <w:rsid w:val="00B5329F"/>
    <w:rsid w:val="00B544D4"/>
    <w:rsid w:val="00B54C00"/>
    <w:rsid w:val="00B57040"/>
    <w:rsid w:val="00B61EB9"/>
    <w:rsid w:val="00B62E68"/>
    <w:rsid w:val="00B63810"/>
    <w:rsid w:val="00B63A2C"/>
    <w:rsid w:val="00B64831"/>
    <w:rsid w:val="00B652AD"/>
    <w:rsid w:val="00B65A26"/>
    <w:rsid w:val="00B66BF5"/>
    <w:rsid w:val="00B677AC"/>
    <w:rsid w:val="00B6781A"/>
    <w:rsid w:val="00B70843"/>
    <w:rsid w:val="00B71193"/>
    <w:rsid w:val="00B727EC"/>
    <w:rsid w:val="00B738A3"/>
    <w:rsid w:val="00B74546"/>
    <w:rsid w:val="00B74ECC"/>
    <w:rsid w:val="00B75303"/>
    <w:rsid w:val="00B77D94"/>
    <w:rsid w:val="00B808E8"/>
    <w:rsid w:val="00B80A34"/>
    <w:rsid w:val="00B80D77"/>
    <w:rsid w:val="00B83E8C"/>
    <w:rsid w:val="00B84F41"/>
    <w:rsid w:val="00B86951"/>
    <w:rsid w:val="00B86981"/>
    <w:rsid w:val="00B86D7B"/>
    <w:rsid w:val="00B87C71"/>
    <w:rsid w:val="00B910ED"/>
    <w:rsid w:val="00B922FE"/>
    <w:rsid w:val="00B9272F"/>
    <w:rsid w:val="00B93758"/>
    <w:rsid w:val="00B965EC"/>
    <w:rsid w:val="00B96721"/>
    <w:rsid w:val="00BA44F5"/>
    <w:rsid w:val="00BA45DE"/>
    <w:rsid w:val="00BA5B5F"/>
    <w:rsid w:val="00BA5B77"/>
    <w:rsid w:val="00BA61FC"/>
    <w:rsid w:val="00BB1519"/>
    <w:rsid w:val="00BB2A09"/>
    <w:rsid w:val="00BB37A0"/>
    <w:rsid w:val="00BB4287"/>
    <w:rsid w:val="00BB4A5D"/>
    <w:rsid w:val="00BB5A24"/>
    <w:rsid w:val="00BB7ACA"/>
    <w:rsid w:val="00BB7D17"/>
    <w:rsid w:val="00BC15FC"/>
    <w:rsid w:val="00BC4905"/>
    <w:rsid w:val="00BC52EA"/>
    <w:rsid w:val="00BC5410"/>
    <w:rsid w:val="00BC76A5"/>
    <w:rsid w:val="00BD0968"/>
    <w:rsid w:val="00BD1882"/>
    <w:rsid w:val="00BD2027"/>
    <w:rsid w:val="00BD3CC3"/>
    <w:rsid w:val="00BD5445"/>
    <w:rsid w:val="00BD6B84"/>
    <w:rsid w:val="00BD7047"/>
    <w:rsid w:val="00BD712C"/>
    <w:rsid w:val="00BE2B04"/>
    <w:rsid w:val="00BE2E2D"/>
    <w:rsid w:val="00BE354D"/>
    <w:rsid w:val="00BE39D0"/>
    <w:rsid w:val="00BE50F0"/>
    <w:rsid w:val="00BE511F"/>
    <w:rsid w:val="00BE52B0"/>
    <w:rsid w:val="00BE6C94"/>
    <w:rsid w:val="00BE72C8"/>
    <w:rsid w:val="00BE7651"/>
    <w:rsid w:val="00BF0F91"/>
    <w:rsid w:val="00BF322D"/>
    <w:rsid w:val="00BF42EA"/>
    <w:rsid w:val="00BF4597"/>
    <w:rsid w:val="00BF48DA"/>
    <w:rsid w:val="00C0102C"/>
    <w:rsid w:val="00C0141D"/>
    <w:rsid w:val="00C01B16"/>
    <w:rsid w:val="00C01F03"/>
    <w:rsid w:val="00C02736"/>
    <w:rsid w:val="00C0334B"/>
    <w:rsid w:val="00C03727"/>
    <w:rsid w:val="00C046A7"/>
    <w:rsid w:val="00C04C8E"/>
    <w:rsid w:val="00C06C7B"/>
    <w:rsid w:val="00C1058A"/>
    <w:rsid w:val="00C11165"/>
    <w:rsid w:val="00C1375D"/>
    <w:rsid w:val="00C13A44"/>
    <w:rsid w:val="00C15A90"/>
    <w:rsid w:val="00C17C39"/>
    <w:rsid w:val="00C17D66"/>
    <w:rsid w:val="00C204E1"/>
    <w:rsid w:val="00C20518"/>
    <w:rsid w:val="00C20707"/>
    <w:rsid w:val="00C210C2"/>
    <w:rsid w:val="00C229ED"/>
    <w:rsid w:val="00C23FF1"/>
    <w:rsid w:val="00C244B5"/>
    <w:rsid w:val="00C24A79"/>
    <w:rsid w:val="00C26D80"/>
    <w:rsid w:val="00C26F8F"/>
    <w:rsid w:val="00C278CF"/>
    <w:rsid w:val="00C27D79"/>
    <w:rsid w:val="00C30E04"/>
    <w:rsid w:val="00C33120"/>
    <w:rsid w:val="00C33832"/>
    <w:rsid w:val="00C35AAD"/>
    <w:rsid w:val="00C35DF9"/>
    <w:rsid w:val="00C35E57"/>
    <w:rsid w:val="00C35ECC"/>
    <w:rsid w:val="00C362CC"/>
    <w:rsid w:val="00C36BCD"/>
    <w:rsid w:val="00C41514"/>
    <w:rsid w:val="00C416D7"/>
    <w:rsid w:val="00C42349"/>
    <w:rsid w:val="00C42B98"/>
    <w:rsid w:val="00C44F81"/>
    <w:rsid w:val="00C45E13"/>
    <w:rsid w:val="00C46D9B"/>
    <w:rsid w:val="00C47467"/>
    <w:rsid w:val="00C52020"/>
    <w:rsid w:val="00C52BB0"/>
    <w:rsid w:val="00C54392"/>
    <w:rsid w:val="00C54A16"/>
    <w:rsid w:val="00C54B78"/>
    <w:rsid w:val="00C55417"/>
    <w:rsid w:val="00C55979"/>
    <w:rsid w:val="00C56194"/>
    <w:rsid w:val="00C60E77"/>
    <w:rsid w:val="00C6415B"/>
    <w:rsid w:val="00C645CC"/>
    <w:rsid w:val="00C64632"/>
    <w:rsid w:val="00C64D12"/>
    <w:rsid w:val="00C65914"/>
    <w:rsid w:val="00C6762C"/>
    <w:rsid w:val="00C70569"/>
    <w:rsid w:val="00C7086F"/>
    <w:rsid w:val="00C717EB"/>
    <w:rsid w:val="00C71D87"/>
    <w:rsid w:val="00C72EF3"/>
    <w:rsid w:val="00C74026"/>
    <w:rsid w:val="00C75A72"/>
    <w:rsid w:val="00C76B84"/>
    <w:rsid w:val="00C80495"/>
    <w:rsid w:val="00C8117A"/>
    <w:rsid w:val="00C8177C"/>
    <w:rsid w:val="00C822FE"/>
    <w:rsid w:val="00C833AB"/>
    <w:rsid w:val="00C84E61"/>
    <w:rsid w:val="00C857FB"/>
    <w:rsid w:val="00C859C7"/>
    <w:rsid w:val="00C86162"/>
    <w:rsid w:val="00C87276"/>
    <w:rsid w:val="00C91A05"/>
    <w:rsid w:val="00C9240D"/>
    <w:rsid w:val="00C927F0"/>
    <w:rsid w:val="00C941F7"/>
    <w:rsid w:val="00C94788"/>
    <w:rsid w:val="00C9520D"/>
    <w:rsid w:val="00C96579"/>
    <w:rsid w:val="00C96921"/>
    <w:rsid w:val="00C97544"/>
    <w:rsid w:val="00CA06B5"/>
    <w:rsid w:val="00CA1A5E"/>
    <w:rsid w:val="00CA1DB8"/>
    <w:rsid w:val="00CA2083"/>
    <w:rsid w:val="00CA4F17"/>
    <w:rsid w:val="00CA50CF"/>
    <w:rsid w:val="00CA6626"/>
    <w:rsid w:val="00CA68CA"/>
    <w:rsid w:val="00CB14BD"/>
    <w:rsid w:val="00CB1CEC"/>
    <w:rsid w:val="00CB1F44"/>
    <w:rsid w:val="00CB22A2"/>
    <w:rsid w:val="00CB469A"/>
    <w:rsid w:val="00CB4AA5"/>
    <w:rsid w:val="00CB6B44"/>
    <w:rsid w:val="00CB71A0"/>
    <w:rsid w:val="00CB732E"/>
    <w:rsid w:val="00CB7FD6"/>
    <w:rsid w:val="00CC039F"/>
    <w:rsid w:val="00CC1923"/>
    <w:rsid w:val="00CC2487"/>
    <w:rsid w:val="00CC3CFE"/>
    <w:rsid w:val="00CC6190"/>
    <w:rsid w:val="00CC6D54"/>
    <w:rsid w:val="00CC6E76"/>
    <w:rsid w:val="00CC7390"/>
    <w:rsid w:val="00CC742A"/>
    <w:rsid w:val="00CC77D9"/>
    <w:rsid w:val="00CD0BF2"/>
    <w:rsid w:val="00CD22EF"/>
    <w:rsid w:val="00CD31BA"/>
    <w:rsid w:val="00CD3DC7"/>
    <w:rsid w:val="00CD43E3"/>
    <w:rsid w:val="00CD61C5"/>
    <w:rsid w:val="00CE281D"/>
    <w:rsid w:val="00CE3F55"/>
    <w:rsid w:val="00CE745A"/>
    <w:rsid w:val="00CF0398"/>
    <w:rsid w:val="00CF0DFA"/>
    <w:rsid w:val="00CF1A1A"/>
    <w:rsid w:val="00CF1B73"/>
    <w:rsid w:val="00CF2305"/>
    <w:rsid w:val="00CF2C95"/>
    <w:rsid w:val="00CF32C8"/>
    <w:rsid w:val="00CF3761"/>
    <w:rsid w:val="00CF38F0"/>
    <w:rsid w:val="00CF43CC"/>
    <w:rsid w:val="00CF6874"/>
    <w:rsid w:val="00CF71D0"/>
    <w:rsid w:val="00CF787A"/>
    <w:rsid w:val="00CF7DE3"/>
    <w:rsid w:val="00D01297"/>
    <w:rsid w:val="00D017EE"/>
    <w:rsid w:val="00D019D5"/>
    <w:rsid w:val="00D01FEF"/>
    <w:rsid w:val="00D026BA"/>
    <w:rsid w:val="00D03D2A"/>
    <w:rsid w:val="00D0525C"/>
    <w:rsid w:val="00D107BA"/>
    <w:rsid w:val="00D12DE7"/>
    <w:rsid w:val="00D13D98"/>
    <w:rsid w:val="00D1494E"/>
    <w:rsid w:val="00D200D4"/>
    <w:rsid w:val="00D2169C"/>
    <w:rsid w:val="00D21D5A"/>
    <w:rsid w:val="00D23DB5"/>
    <w:rsid w:val="00D242E1"/>
    <w:rsid w:val="00D24D3F"/>
    <w:rsid w:val="00D260E0"/>
    <w:rsid w:val="00D2656D"/>
    <w:rsid w:val="00D267F4"/>
    <w:rsid w:val="00D27178"/>
    <w:rsid w:val="00D30B7E"/>
    <w:rsid w:val="00D334E5"/>
    <w:rsid w:val="00D33720"/>
    <w:rsid w:val="00D33A4F"/>
    <w:rsid w:val="00D347F0"/>
    <w:rsid w:val="00D35FBC"/>
    <w:rsid w:val="00D368E0"/>
    <w:rsid w:val="00D36EA9"/>
    <w:rsid w:val="00D40124"/>
    <w:rsid w:val="00D4098B"/>
    <w:rsid w:val="00D412A3"/>
    <w:rsid w:val="00D41428"/>
    <w:rsid w:val="00D41713"/>
    <w:rsid w:val="00D422D4"/>
    <w:rsid w:val="00D43423"/>
    <w:rsid w:val="00D43DEB"/>
    <w:rsid w:val="00D4473A"/>
    <w:rsid w:val="00D44CF4"/>
    <w:rsid w:val="00D451A3"/>
    <w:rsid w:val="00D458F0"/>
    <w:rsid w:val="00D46B06"/>
    <w:rsid w:val="00D52543"/>
    <w:rsid w:val="00D565F0"/>
    <w:rsid w:val="00D56E0D"/>
    <w:rsid w:val="00D57C6F"/>
    <w:rsid w:val="00D57DFF"/>
    <w:rsid w:val="00D610C5"/>
    <w:rsid w:val="00D6122B"/>
    <w:rsid w:val="00D65B2C"/>
    <w:rsid w:val="00D65B62"/>
    <w:rsid w:val="00D66F1C"/>
    <w:rsid w:val="00D6761F"/>
    <w:rsid w:val="00D67BBF"/>
    <w:rsid w:val="00D70DFD"/>
    <w:rsid w:val="00D72436"/>
    <w:rsid w:val="00D72807"/>
    <w:rsid w:val="00D740D2"/>
    <w:rsid w:val="00D74583"/>
    <w:rsid w:val="00D7477D"/>
    <w:rsid w:val="00D7548D"/>
    <w:rsid w:val="00D75EB7"/>
    <w:rsid w:val="00D762FC"/>
    <w:rsid w:val="00D76A10"/>
    <w:rsid w:val="00D76CB6"/>
    <w:rsid w:val="00D76CFC"/>
    <w:rsid w:val="00D81DB2"/>
    <w:rsid w:val="00D8513C"/>
    <w:rsid w:val="00D85501"/>
    <w:rsid w:val="00D8568F"/>
    <w:rsid w:val="00D86717"/>
    <w:rsid w:val="00D86BBA"/>
    <w:rsid w:val="00D910C0"/>
    <w:rsid w:val="00D91564"/>
    <w:rsid w:val="00D91DCE"/>
    <w:rsid w:val="00D925F3"/>
    <w:rsid w:val="00D92C4B"/>
    <w:rsid w:val="00D94700"/>
    <w:rsid w:val="00D951D7"/>
    <w:rsid w:val="00D952C2"/>
    <w:rsid w:val="00D95A14"/>
    <w:rsid w:val="00D96403"/>
    <w:rsid w:val="00D965A0"/>
    <w:rsid w:val="00D96A8D"/>
    <w:rsid w:val="00D97FD8"/>
    <w:rsid w:val="00DA0538"/>
    <w:rsid w:val="00DA3343"/>
    <w:rsid w:val="00DA459E"/>
    <w:rsid w:val="00DA47DA"/>
    <w:rsid w:val="00DA67CB"/>
    <w:rsid w:val="00DA74D2"/>
    <w:rsid w:val="00DA7DF4"/>
    <w:rsid w:val="00DB1409"/>
    <w:rsid w:val="00DB28BE"/>
    <w:rsid w:val="00DB2F73"/>
    <w:rsid w:val="00DB33E0"/>
    <w:rsid w:val="00DB370F"/>
    <w:rsid w:val="00DB38E8"/>
    <w:rsid w:val="00DB42D1"/>
    <w:rsid w:val="00DB51D6"/>
    <w:rsid w:val="00DB786E"/>
    <w:rsid w:val="00DC049C"/>
    <w:rsid w:val="00DC0882"/>
    <w:rsid w:val="00DC2477"/>
    <w:rsid w:val="00DC2601"/>
    <w:rsid w:val="00DC2AA1"/>
    <w:rsid w:val="00DC34B0"/>
    <w:rsid w:val="00DC63E0"/>
    <w:rsid w:val="00DC7BF0"/>
    <w:rsid w:val="00DD06D7"/>
    <w:rsid w:val="00DD1324"/>
    <w:rsid w:val="00DD1A31"/>
    <w:rsid w:val="00DD29E9"/>
    <w:rsid w:val="00DD4559"/>
    <w:rsid w:val="00DD4C4C"/>
    <w:rsid w:val="00DD5242"/>
    <w:rsid w:val="00DD5DC5"/>
    <w:rsid w:val="00DE0952"/>
    <w:rsid w:val="00DE1E50"/>
    <w:rsid w:val="00DE2CDD"/>
    <w:rsid w:val="00DE318D"/>
    <w:rsid w:val="00DE35E4"/>
    <w:rsid w:val="00DE3647"/>
    <w:rsid w:val="00DE3864"/>
    <w:rsid w:val="00DE3CAF"/>
    <w:rsid w:val="00DE4D31"/>
    <w:rsid w:val="00DE5AC8"/>
    <w:rsid w:val="00DE5F92"/>
    <w:rsid w:val="00DE7753"/>
    <w:rsid w:val="00DF044B"/>
    <w:rsid w:val="00DF1BAF"/>
    <w:rsid w:val="00DF36D4"/>
    <w:rsid w:val="00DF42CD"/>
    <w:rsid w:val="00DF58F3"/>
    <w:rsid w:val="00DF6796"/>
    <w:rsid w:val="00DF6D33"/>
    <w:rsid w:val="00DF6F2C"/>
    <w:rsid w:val="00DF76B3"/>
    <w:rsid w:val="00E026E5"/>
    <w:rsid w:val="00E02ABE"/>
    <w:rsid w:val="00E04086"/>
    <w:rsid w:val="00E04CE1"/>
    <w:rsid w:val="00E052CE"/>
    <w:rsid w:val="00E1241D"/>
    <w:rsid w:val="00E13674"/>
    <w:rsid w:val="00E13D84"/>
    <w:rsid w:val="00E140BC"/>
    <w:rsid w:val="00E173A2"/>
    <w:rsid w:val="00E20574"/>
    <w:rsid w:val="00E206B7"/>
    <w:rsid w:val="00E21457"/>
    <w:rsid w:val="00E24C74"/>
    <w:rsid w:val="00E24EBC"/>
    <w:rsid w:val="00E250B4"/>
    <w:rsid w:val="00E25E4F"/>
    <w:rsid w:val="00E27BC7"/>
    <w:rsid w:val="00E27C1E"/>
    <w:rsid w:val="00E30798"/>
    <w:rsid w:val="00E3211B"/>
    <w:rsid w:val="00E325AE"/>
    <w:rsid w:val="00E32A9E"/>
    <w:rsid w:val="00E34808"/>
    <w:rsid w:val="00E34F7E"/>
    <w:rsid w:val="00E36F2B"/>
    <w:rsid w:val="00E40007"/>
    <w:rsid w:val="00E40B81"/>
    <w:rsid w:val="00E40EE1"/>
    <w:rsid w:val="00E40F63"/>
    <w:rsid w:val="00E4160A"/>
    <w:rsid w:val="00E4345E"/>
    <w:rsid w:val="00E44315"/>
    <w:rsid w:val="00E4454B"/>
    <w:rsid w:val="00E4460C"/>
    <w:rsid w:val="00E44703"/>
    <w:rsid w:val="00E459DF"/>
    <w:rsid w:val="00E45CBE"/>
    <w:rsid w:val="00E5016D"/>
    <w:rsid w:val="00E536F9"/>
    <w:rsid w:val="00E53F6A"/>
    <w:rsid w:val="00E54F32"/>
    <w:rsid w:val="00E56F98"/>
    <w:rsid w:val="00E5797F"/>
    <w:rsid w:val="00E61B8C"/>
    <w:rsid w:val="00E629BA"/>
    <w:rsid w:val="00E62E07"/>
    <w:rsid w:val="00E647F9"/>
    <w:rsid w:val="00E649DC"/>
    <w:rsid w:val="00E64A63"/>
    <w:rsid w:val="00E64F4D"/>
    <w:rsid w:val="00E65DA9"/>
    <w:rsid w:val="00E663F5"/>
    <w:rsid w:val="00E701B2"/>
    <w:rsid w:val="00E7151B"/>
    <w:rsid w:val="00E716D8"/>
    <w:rsid w:val="00E72A6F"/>
    <w:rsid w:val="00E72CD6"/>
    <w:rsid w:val="00E733B3"/>
    <w:rsid w:val="00E74BC4"/>
    <w:rsid w:val="00E7797C"/>
    <w:rsid w:val="00E81B8B"/>
    <w:rsid w:val="00E82152"/>
    <w:rsid w:val="00E8237E"/>
    <w:rsid w:val="00E84DF5"/>
    <w:rsid w:val="00E8540A"/>
    <w:rsid w:val="00E861FA"/>
    <w:rsid w:val="00E87364"/>
    <w:rsid w:val="00E876AD"/>
    <w:rsid w:val="00E87DCA"/>
    <w:rsid w:val="00E9060F"/>
    <w:rsid w:val="00E90E8D"/>
    <w:rsid w:val="00E92656"/>
    <w:rsid w:val="00E9282D"/>
    <w:rsid w:val="00E92B28"/>
    <w:rsid w:val="00E945A1"/>
    <w:rsid w:val="00E9552C"/>
    <w:rsid w:val="00E9553A"/>
    <w:rsid w:val="00E968E3"/>
    <w:rsid w:val="00E97A6D"/>
    <w:rsid w:val="00EA022E"/>
    <w:rsid w:val="00EA0B64"/>
    <w:rsid w:val="00EA17AB"/>
    <w:rsid w:val="00EA2D91"/>
    <w:rsid w:val="00EA3783"/>
    <w:rsid w:val="00EA4694"/>
    <w:rsid w:val="00EA5C10"/>
    <w:rsid w:val="00EA6250"/>
    <w:rsid w:val="00EA6564"/>
    <w:rsid w:val="00EA6571"/>
    <w:rsid w:val="00EB00FA"/>
    <w:rsid w:val="00EB1423"/>
    <w:rsid w:val="00EB3F00"/>
    <w:rsid w:val="00EB42C1"/>
    <w:rsid w:val="00EB4DC8"/>
    <w:rsid w:val="00EB58C2"/>
    <w:rsid w:val="00EB65E5"/>
    <w:rsid w:val="00EC0BA3"/>
    <w:rsid w:val="00EC1476"/>
    <w:rsid w:val="00EC16CA"/>
    <w:rsid w:val="00EC481E"/>
    <w:rsid w:val="00EC55AF"/>
    <w:rsid w:val="00EC6053"/>
    <w:rsid w:val="00EC7DE8"/>
    <w:rsid w:val="00ED3753"/>
    <w:rsid w:val="00ED3A17"/>
    <w:rsid w:val="00ED4D03"/>
    <w:rsid w:val="00ED61D8"/>
    <w:rsid w:val="00EE2708"/>
    <w:rsid w:val="00EE28F9"/>
    <w:rsid w:val="00EE6636"/>
    <w:rsid w:val="00EE686A"/>
    <w:rsid w:val="00EF05C0"/>
    <w:rsid w:val="00EF4BAF"/>
    <w:rsid w:val="00EF4FAA"/>
    <w:rsid w:val="00EF5B6F"/>
    <w:rsid w:val="00EF5D3D"/>
    <w:rsid w:val="00EF5F96"/>
    <w:rsid w:val="00EF69E8"/>
    <w:rsid w:val="00EF6A8F"/>
    <w:rsid w:val="00EF7805"/>
    <w:rsid w:val="00F00336"/>
    <w:rsid w:val="00F018EF"/>
    <w:rsid w:val="00F01ED4"/>
    <w:rsid w:val="00F022E7"/>
    <w:rsid w:val="00F0303C"/>
    <w:rsid w:val="00F0441F"/>
    <w:rsid w:val="00F05D3D"/>
    <w:rsid w:val="00F144D0"/>
    <w:rsid w:val="00F155FF"/>
    <w:rsid w:val="00F160BF"/>
    <w:rsid w:val="00F16D71"/>
    <w:rsid w:val="00F17240"/>
    <w:rsid w:val="00F1729B"/>
    <w:rsid w:val="00F212CF"/>
    <w:rsid w:val="00F21BFE"/>
    <w:rsid w:val="00F21CAF"/>
    <w:rsid w:val="00F2228C"/>
    <w:rsid w:val="00F223F9"/>
    <w:rsid w:val="00F22DF0"/>
    <w:rsid w:val="00F23368"/>
    <w:rsid w:val="00F2375A"/>
    <w:rsid w:val="00F24085"/>
    <w:rsid w:val="00F240E3"/>
    <w:rsid w:val="00F24927"/>
    <w:rsid w:val="00F25405"/>
    <w:rsid w:val="00F26068"/>
    <w:rsid w:val="00F26B38"/>
    <w:rsid w:val="00F308F2"/>
    <w:rsid w:val="00F32650"/>
    <w:rsid w:val="00F342DF"/>
    <w:rsid w:val="00F3456F"/>
    <w:rsid w:val="00F360A9"/>
    <w:rsid w:val="00F3681B"/>
    <w:rsid w:val="00F37907"/>
    <w:rsid w:val="00F40C43"/>
    <w:rsid w:val="00F42745"/>
    <w:rsid w:val="00F431C4"/>
    <w:rsid w:val="00F43399"/>
    <w:rsid w:val="00F43739"/>
    <w:rsid w:val="00F5031B"/>
    <w:rsid w:val="00F50E2F"/>
    <w:rsid w:val="00F5179F"/>
    <w:rsid w:val="00F51C36"/>
    <w:rsid w:val="00F53B25"/>
    <w:rsid w:val="00F55C4E"/>
    <w:rsid w:val="00F56EC8"/>
    <w:rsid w:val="00F5710D"/>
    <w:rsid w:val="00F57162"/>
    <w:rsid w:val="00F6012D"/>
    <w:rsid w:val="00F60435"/>
    <w:rsid w:val="00F6128B"/>
    <w:rsid w:val="00F61FF0"/>
    <w:rsid w:val="00F63348"/>
    <w:rsid w:val="00F67818"/>
    <w:rsid w:val="00F702FC"/>
    <w:rsid w:val="00F74747"/>
    <w:rsid w:val="00F74C0D"/>
    <w:rsid w:val="00F75032"/>
    <w:rsid w:val="00F7527D"/>
    <w:rsid w:val="00F7700B"/>
    <w:rsid w:val="00F77DB4"/>
    <w:rsid w:val="00F806FB"/>
    <w:rsid w:val="00F80A55"/>
    <w:rsid w:val="00F81E63"/>
    <w:rsid w:val="00F83A0F"/>
    <w:rsid w:val="00F863BE"/>
    <w:rsid w:val="00F87C06"/>
    <w:rsid w:val="00F87DD8"/>
    <w:rsid w:val="00F902AD"/>
    <w:rsid w:val="00F90E1E"/>
    <w:rsid w:val="00F91807"/>
    <w:rsid w:val="00F941CF"/>
    <w:rsid w:val="00F960BE"/>
    <w:rsid w:val="00F9750A"/>
    <w:rsid w:val="00F977B4"/>
    <w:rsid w:val="00FA019D"/>
    <w:rsid w:val="00FA0A4C"/>
    <w:rsid w:val="00FA16E8"/>
    <w:rsid w:val="00FA3BEE"/>
    <w:rsid w:val="00FA3DDB"/>
    <w:rsid w:val="00FA473C"/>
    <w:rsid w:val="00FA573A"/>
    <w:rsid w:val="00FB004D"/>
    <w:rsid w:val="00FB102C"/>
    <w:rsid w:val="00FB3837"/>
    <w:rsid w:val="00FB4A5A"/>
    <w:rsid w:val="00FB4D63"/>
    <w:rsid w:val="00FB65E9"/>
    <w:rsid w:val="00FB7F24"/>
    <w:rsid w:val="00FC0288"/>
    <w:rsid w:val="00FC27CA"/>
    <w:rsid w:val="00FC4DC2"/>
    <w:rsid w:val="00FC680F"/>
    <w:rsid w:val="00FC6EE0"/>
    <w:rsid w:val="00FC74D9"/>
    <w:rsid w:val="00FC7BB1"/>
    <w:rsid w:val="00FD0632"/>
    <w:rsid w:val="00FD0CB7"/>
    <w:rsid w:val="00FD144F"/>
    <w:rsid w:val="00FD1DF8"/>
    <w:rsid w:val="00FD2938"/>
    <w:rsid w:val="00FD4293"/>
    <w:rsid w:val="00FD4F0F"/>
    <w:rsid w:val="00FD6279"/>
    <w:rsid w:val="00FD6890"/>
    <w:rsid w:val="00FE0302"/>
    <w:rsid w:val="00FE27D1"/>
    <w:rsid w:val="00FE3B44"/>
    <w:rsid w:val="00FE4EF2"/>
    <w:rsid w:val="00FE51A2"/>
    <w:rsid w:val="00FE55BA"/>
    <w:rsid w:val="00FE5B4A"/>
    <w:rsid w:val="00FE602E"/>
    <w:rsid w:val="00FE616F"/>
    <w:rsid w:val="00FE61A9"/>
    <w:rsid w:val="00FE6F88"/>
    <w:rsid w:val="00FE6FF9"/>
    <w:rsid w:val="00FF0CA6"/>
    <w:rsid w:val="00FF12DD"/>
    <w:rsid w:val="00FF6535"/>
    <w:rsid w:val="00FF69B0"/>
    <w:rsid w:val="00FF6FC7"/>
    <w:rsid w:val="00FF72BB"/>
    <w:rsid w:val="00FF7FB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9767EB"/>
  <w15:docId w15:val="{F95178F3-E23A-4D58-8EFF-4C5670A3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543"/>
  </w:style>
  <w:style w:type="paragraph" w:styleId="Ttulo1">
    <w:name w:val="heading 1"/>
    <w:basedOn w:val="Normal"/>
    <w:next w:val="Normal"/>
    <w:link w:val="Ttulo1Car"/>
    <w:uiPriority w:val="9"/>
    <w:qFormat/>
    <w:rsid w:val="008F083C"/>
    <w:pPr>
      <w:numPr>
        <w:numId w:val="10"/>
      </w:numPr>
      <w:ind w:left="432"/>
      <w:jc w:val="center"/>
      <w:outlineLvl w:val="0"/>
    </w:pPr>
    <w:rPr>
      <w:rFonts w:ascii="Arial" w:hAnsi="Arial" w:cs="Arial"/>
      <w:b/>
      <w:bCs/>
      <w:sz w:val="28"/>
      <w:szCs w:val="24"/>
    </w:rPr>
  </w:style>
  <w:style w:type="paragraph" w:styleId="Ttulo2">
    <w:name w:val="heading 2"/>
    <w:basedOn w:val="Textoindependiente"/>
    <w:next w:val="Normal"/>
    <w:link w:val="Ttulo2Car"/>
    <w:uiPriority w:val="9"/>
    <w:unhideWhenUsed/>
    <w:qFormat/>
    <w:rsid w:val="008F083C"/>
    <w:pPr>
      <w:numPr>
        <w:ilvl w:val="1"/>
        <w:numId w:val="10"/>
      </w:numPr>
      <w:spacing w:line="480" w:lineRule="auto"/>
      <w:outlineLvl w:val="1"/>
    </w:pPr>
    <w:rPr>
      <w:rFonts w:ascii="Arial" w:hAnsi="Arial" w:cs="Arial"/>
      <w:b/>
      <w:bCs/>
      <w:sz w:val="28"/>
      <w:szCs w:val="24"/>
    </w:rPr>
  </w:style>
  <w:style w:type="paragraph" w:styleId="Ttulo3">
    <w:name w:val="heading 3"/>
    <w:basedOn w:val="Textoindependiente"/>
    <w:next w:val="Normal"/>
    <w:link w:val="Ttulo3Car"/>
    <w:uiPriority w:val="9"/>
    <w:unhideWhenUsed/>
    <w:qFormat/>
    <w:rsid w:val="008F083C"/>
    <w:pPr>
      <w:numPr>
        <w:ilvl w:val="2"/>
        <w:numId w:val="10"/>
      </w:numPr>
      <w:spacing w:line="480" w:lineRule="auto"/>
      <w:outlineLvl w:val="2"/>
    </w:pPr>
    <w:rPr>
      <w:rFonts w:ascii="Arial" w:hAnsi="Arial" w:cs="Arial"/>
      <w:b/>
      <w:bCs/>
      <w:sz w:val="24"/>
      <w:szCs w:val="24"/>
    </w:rPr>
  </w:style>
  <w:style w:type="paragraph" w:styleId="Ttulo4">
    <w:name w:val="heading 4"/>
    <w:basedOn w:val="Normal"/>
    <w:next w:val="Normal"/>
    <w:link w:val="Ttulo4Car"/>
    <w:uiPriority w:val="9"/>
    <w:unhideWhenUsed/>
    <w:qFormat/>
    <w:rsid w:val="003B7B77"/>
    <w:pPr>
      <w:keepNext/>
      <w:keepLines/>
      <w:numPr>
        <w:ilvl w:val="3"/>
        <w:numId w:val="10"/>
      </w:numPr>
      <w:spacing w:before="40" w:after="0"/>
      <w:outlineLvl w:val="3"/>
    </w:pPr>
    <w:rPr>
      <w:rFonts w:ascii="Times New Roman" w:eastAsiaTheme="majorEastAsia" w:hAnsi="Times New Roman" w:cstheme="majorBidi"/>
      <w:iCs/>
      <w:sz w:val="24"/>
    </w:rPr>
  </w:style>
  <w:style w:type="paragraph" w:styleId="Ttulo5">
    <w:name w:val="heading 5"/>
    <w:basedOn w:val="Normal"/>
    <w:next w:val="Normal"/>
    <w:link w:val="Ttulo5Car"/>
    <w:uiPriority w:val="9"/>
    <w:semiHidden/>
    <w:unhideWhenUsed/>
    <w:qFormat/>
    <w:rsid w:val="003D0ADA"/>
    <w:pPr>
      <w:keepNext/>
      <w:keepLines/>
      <w:numPr>
        <w:ilvl w:val="4"/>
        <w:numId w:val="10"/>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3D0ADA"/>
    <w:pPr>
      <w:keepNext/>
      <w:keepLines/>
      <w:numPr>
        <w:ilvl w:val="5"/>
        <w:numId w:val="10"/>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3D0ADA"/>
    <w:pPr>
      <w:keepNext/>
      <w:keepLines/>
      <w:numPr>
        <w:ilvl w:val="6"/>
        <w:numId w:val="10"/>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3D0ADA"/>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D0ADA"/>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F083C"/>
    <w:rPr>
      <w:rFonts w:ascii="Arial" w:hAnsi="Arial" w:cs="Arial"/>
      <w:b/>
      <w:bCs/>
      <w:sz w:val="28"/>
      <w:szCs w:val="24"/>
    </w:rPr>
  </w:style>
  <w:style w:type="paragraph" w:styleId="Textoindependiente">
    <w:name w:val="Body Text"/>
    <w:basedOn w:val="Normal"/>
    <w:link w:val="TextoindependienteCar"/>
    <w:uiPriority w:val="99"/>
    <w:unhideWhenUsed/>
    <w:rsid w:val="00D52543"/>
    <w:pPr>
      <w:spacing w:after="120"/>
    </w:pPr>
  </w:style>
  <w:style w:type="character" w:customStyle="1" w:styleId="TextoindependienteCar">
    <w:name w:val="Texto independiente Car"/>
    <w:basedOn w:val="Fuentedeprrafopredeter"/>
    <w:link w:val="Textoindependiente"/>
    <w:uiPriority w:val="99"/>
    <w:rsid w:val="00D52543"/>
  </w:style>
  <w:style w:type="character" w:customStyle="1" w:styleId="Ttulo2Car">
    <w:name w:val="Título 2 Car"/>
    <w:basedOn w:val="Fuentedeprrafopredeter"/>
    <w:link w:val="Ttulo2"/>
    <w:uiPriority w:val="9"/>
    <w:rsid w:val="008F083C"/>
    <w:rPr>
      <w:rFonts w:ascii="Arial" w:hAnsi="Arial" w:cs="Arial"/>
      <w:b/>
      <w:bCs/>
      <w:sz w:val="28"/>
      <w:szCs w:val="24"/>
    </w:rPr>
  </w:style>
  <w:style w:type="character" w:customStyle="1" w:styleId="Ttulo3Car">
    <w:name w:val="Título 3 Car"/>
    <w:basedOn w:val="Fuentedeprrafopredeter"/>
    <w:link w:val="Ttulo3"/>
    <w:uiPriority w:val="9"/>
    <w:rsid w:val="008F083C"/>
    <w:rPr>
      <w:rFonts w:ascii="Arial" w:hAnsi="Arial" w:cs="Arial"/>
      <w:b/>
      <w:bCs/>
      <w:sz w:val="24"/>
      <w:szCs w:val="24"/>
    </w:rPr>
  </w:style>
  <w:style w:type="character" w:customStyle="1" w:styleId="Ttulo4Car">
    <w:name w:val="Título 4 Car"/>
    <w:basedOn w:val="Fuentedeprrafopredeter"/>
    <w:link w:val="Ttulo4"/>
    <w:uiPriority w:val="9"/>
    <w:rsid w:val="003B7B77"/>
    <w:rPr>
      <w:rFonts w:ascii="Times New Roman" w:eastAsiaTheme="majorEastAsia" w:hAnsi="Times New Roman" w:cstheme="majorBidi"/>
      <w:iCs/>
      <w:sz w:val="24"/>
    </w:rPr>
  </w:style>
  <w:style w:type="character" w:customStyle="1" w:styleId="Ttulo5Car">
    <w:name w:val="Título 5 Car"/>
    <w:basedOn w:val="Fuentedeprrafopredeter"/>
    <w:link w:val="Ttulo5"/>
    <w:uiPriority w:val="9"/>
    <w:semiHidden/>
    <w:rsid w:val="003D0ADA"/>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3D0ADA"/>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3D0ADA"/>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3D0ADA"/>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D0ADA"/>
    <w:rPr>
      <w:rFonts w:asciiTheme="majorHAnsi" w:eastAsiaTheme="majorEastAsia" w:hAnsiTheme="majorHAnsi" w:cstheme="majorBidi"/>
      <w:i/>
      <w:iCs/>
      <w:color w:val="272727" w:themeColor="text1" w:themeTint="D8"/>
      <w:sz w:val="21"/>
      <w:szCs w:val="21"/>
    </w:rPr>
  </w:style>
  <w:style w:type="paragraph" w:styleId="Sangradetextonormal">
    <w:name w:val="Body Text Indent"/>
    <w:basedOn w:val="Normal"/>
    <w:link w:val="SangradetextonormalCar"/>
    <w:uiPriority w:val="99"/>
    <w:unhideWhenUsed/>
    <w:rsid w:val="00EC6053"/>
    <w:pPr>
      <w:spacing w:after="120"/>
      <w:ind w:left="283"/>
    </w:pPr>
  </w:style>
  <w:style w:type="character" w:customStyle="1" w:styleId="SangradetextonormalCar">
    <w:name w:val="Sangría de texto normal Car"/>
    <w:basedOn w:val="Fuentedeprrafopredeter"/>
    <w:link w:val="Sangradetextonormal"/>
    <w:uiPriority w:val="99"/>
    <w:rsid w:val="00EC6053"/>
  </w:style>
  <w:style w:type="paragraph" w:styleId="Textoindependienteprimerasangra">
    <w:name w:val="Body Text First Indent"/>
    <w:basedOn w:val="Textoindependiente"/>
    <w:link w:val="TextoindependienteprimerasangraCar"/>
    <w:uiPriority w:val="99"/>
    <w:unhideWhenUsed/>
    <w:rsid w:val="00EC6053"/>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EC6053"/>
  </w:style>
  <w:style w:type="paragraph" w:styleId="Textoindependienteprimerasangra2">
    <w:name w:val="Body Text First Indent 2"/>
    <w:basedOn w:val="Sangradetextonormal"/>
    <w:link w:val="Textoindependienteprimerasangra2Car"/>
    <w:uiPriority w:val="99"/>
    <w:unhideWhenUsed/>
    <w:rsid w:val="00EC6053"/>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EC6053"/>
  </w:style>
  <w:style w:type="paragraph" w:styleId="Textonotapie">
    <w:name w:val="footnote text"/>
    <w:basedOn w:val="Normal"/>
    <w:link w:val="TextonotapieCar"/>
    <w:uiPriority w:val="99"/>
    <w:semiHidden/>
    <w:unhideWhenUsed/>
    <w:rsid w:val="00EC6053"/>
    <w:pPr>
      <w:spacing w:after="0" w:line="240" w:lineRule="auto"/>
    </w:pPr>
    <w:rPr>
      <w:rFonts w:ascii="Calibri" w:eastAsia="Times New Roman" w:hAnsi="Calibri" w:cs="Times New Roman"/>
      <w:sz w:val="20"/>
      <w:szCs w:val="20"/>
      <w:lang w:val="es-ES"/>
    </w:rPr>
  </w:style>
  <w:style w:type="character" w:customStyle="1" w:styleId="TextonotapieCar">
    <w:name w:val="Texto nota pie Car"/>
    <w:basedOn w:val="Fuentedeprrafopredeter"/>
    <w:link w:val="Textonotapie"/>
    <w:uiPriority w:val="99"/>
    <w:semiHidden/>
    <w:rsid w:val="00EC6053"/>
    <w:rPr>
      <w:rFonts w:ascii="Calibri" w:eastAsia="Times New Roman" w:hAnsi="Calibri" w:cs="Times New Roman"/>
      <w:sz w:val="20"/>
      <w:szCs w:val="20"/>
      <w:lang w:val="es-ES"/>
    </w:rPr>
  </w:style>
  <w:style w:type="character" w:styleId="Refdenotaalpie">
    <w:name w:val="footnote reference"/>
    <w:basedOn w:val="Fuentedeprrafopredeter"/>
    <w:uiPriority w:val="99"/>
    <w:semiHidden/>
    <w:unhideWhenUsed/>
    <w:rsid w:val="00EC6053"/>
    <w:rPr>
      <w:vertAlign w:val="superscript"/>
    </w:rPr>
  </w:style>
  <w:style w:type="paragraph" w:styleId="Encabezado">
    <w:name w:val="header"/>
    <w:basedOn w:val="Normal"/>
    <w:link w:val="EncabezadoCar"/>
    <w:uiPriority w:val="99"/>
    <w:unhideWhenUsed/>
    <w:rsid w:val="000E544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E5443"/>
  </w:style>
  <w:style w:type="paragraph" w:styleId="Piedepgina">
    <w:name w:val="footer"/>
    <w:basedOn w:val="Normal"/>
    <w:link w:val="PiedepginaCar"/>
    <w:uiPriority w:val="99"/>
    <w:unhideWhenUsed/>
    <w:rsid w:val="000E544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E5443"/>
  </w:style>
  <w:style w:type="paragraph" w:styleId="Prrafodelista">
    <w:name w:val="List Paragraph"/>
    <w:basedOn w:val="Normal"/>
    <w:uiPriority w:val="34"/>
    <w:qFormat/>
    <w:rsid w:val="008851A8"/>
    <w:pPr>
      <w:ind w:left="720"/>
      <w:contextualSpacing/>
    </w:pPr>
  </w:style>
  <w:style w:type="paragraph" w:customStyle="1" w:styleId="Default">
    <w:name w:val="Default"/>
    <w:rsid w:val="006203FC"/>
    <w:pPr>
      <w:autoSpaceDE w:val="0"/>
      <w:autoSpaceDN w:val="0"/>
      <w:adjustRightInd w:val="0"/>
      <w:spacing w:after="0" w:line="240" w:lineRule="auto"/>
    </w:pPr>
    <w:rPr>
      <w:rFonts w:ascii="Times New Roman" w:hAnsi="Times New Roman" w:cs="Times New Roman"/>
      <w:color w:val="000000"/>
      <w:sz w:val="24"/>
      <w:szCs w:val="24"/>
    </w:rPr>
  </w:style>
  <w:style w:type="paragraph" w:styleId="TtuloTDC">
    <w:name w:val="TOC Heading"/>
    <w:basedOn w:val="Ttulo1"/>
    <w:next w:val="Normal"/>
    <w:uiPriority w:val="39"/>
    <w:unhideWhenUsed/>
    <w:qFormat/>
    <w:rsid w:val="00340C09"/>
    <w:pPr>
      <w:outlineLvl w:val="9"/>
    </w:pPr>
    <w:rPr>
      <w:lang w:eastAsia="es-CR"/>
    </w:rPr>
  </w:style>
  <w:style w:type="paragraph" w:styleId="TDC1">
    <w:name w:val="toc 1"/>
    <w:basedOn w:val="Normal"/>
    <w:next w:val="Normal"/>
    <w:autoRedefine/>
    <w:uiPriority w:val="39"/>
    <w:unhideWhenUsed/>
    <w:rsid w:val="00456483"/>
    <w:pPr>
      <w:spacing w:after="100"/>
    </w:pPr>
  </w:style>
  <w:style w:type="character" w:styleId="Hipervnculo">
    <w:name w:val="Hyperlink"/>
    <w:basedOn w:val="Fuentedeprrafopredeter"/>
    <w:uiPriority w:val="99"/>
    <w:unhideWhenUsed/>
    <w:rsid w:val="00456483"/>
    <w:rPr>
      <w:color w:val="0563C1" w:themeColor="hyperlink"/>
      <w:u w:val="single"/>
    </w:rPr>
  </w:style>
  <w:style w:type="paragraph" w:styleId="TDC2">
    <w:name w:val="toc 2"/>
    <w:basedOn w:val="Normal"/>
    <w:next w:val="Normal"/>
    <w:autoRedefine/>
    <w:uiPriority w:val="39"/>
    <w:unhideWhenUsed/>
    <w:rsid w:val="00456483"/>
    <w:pPr>
      <w:spacing w:after="100"/>
      <w:ind w:left="220"/>
    </w:pPr>
  </w:style>
  <w:style w:type="paragraph" w:styleId="TDC3">
    <w:name w:val="toc 3"/>
    <w:basedOn w:val="Normal"/>
    <w:next w:val="Normal"/>
    <w:autoRedefine/>
    <w:uiPriority w:val="39"/>
    <w:unhideWhenUsed/>
    <w:rsid w:val="00456483"/>
    <w:pPr>
      <w:spacing w:after="100"/>
      <w:ind w:left="440"/>
    </w:pPr>
  </w:style>
  <w:style w:type="paragraph" w:styleId="Bibliografa">
    <w:name w:val="Bibliography"/>
    <w:basedOn w:val="Normal"/>
    <w:next w:val="Normal"/>
    <w:uiPriority w:val="37"/>
    <w:unhideWhenUsed/>
    <w:rsid w:val="004204B2"/>
  </w:style>
  <w:style w:type="paragraph" w:styleId="Revisin">
    <w:name w:val="Revision"/>
    <w:hidden/>
    <w:uiPriority w:val="99"/>
    <w:semiHidden/>
    <w:rsid w:val="00CD0BF2"/>
    <w:pPr>
      <w:spacing w:after="0" w:line="240" w:lineRule="auto"/>
    </w:pPr>
  </w:style>
  <w:style w:type="paragraph" w:styleId="Textodeglobo">
    <w:name w:val="Balloon Text"/>
    <w:basedOn w:val="Normal"/>
    <w:link w:val="TextodegloboCar"/>
    <w:uiPriority w:val="99"/>
    <w:semiHidden/>
    <w:unhideWhenUsed/>
    <w:rsid w:val="00CD0BF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D0BF2"/>
    <w:rPr>
      <w:rFonts w:ascii="Segoe UI" w:hAnsi="Segoe UI" w:cs="Segoe UI"/>
      <w:sz w:val="18"/>
      <w:szCs w:val="18"/>
    </w:rPr>
  </w:style>
  <w:style w:type="paragraph" w:styleId="Sinespaciado">
    <w:name w:val="No Spacing"/>
    <w:uiPriority w:val="1"/>
    <w:qFormat/>
    <w:rsid w:val="00AB4E6B"/>
    <w:pPr>
      <w:spacing w:after="0" w:line="240" w:lineRule="auto"/>
    </w:pPr>
  </w:style>
  <w:style w:type="character" w:styleId="Refdecomentario">
    <w:name w:val="annotation reference"/>
    <w:basedOn w:val="Fuentedeprrafopredeter"/>
    <w:uiPriority w:val="99"/>
    <w:semiHidden/>
    <w:unhideWhenUsed/>
    <w:rsid w:val="00FE6F88"/>
    <w:rPr>
      <w:sz w:val="16"/>
      <w:szCs w:val="16"/>
    </w:rPr>
  </w:style>
  <w:style w:type="paragraph" w:styleId="Textocomentario">
    <w:name w:val="annotation text"/>
    <w:basedOn w:val="Normal"/>
    <w:link w:val="TextocomentarioCar"/>
    <w:uiPriority w:val="99"/>
    <w:semiHidden/>
    <w:unhideWhenUsed/>
    <w:rsid w:val="00FE6F8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E6F88"/>
    <w:rPr>
      <w:sz w:val="20"/>
      <w:szCs w:val="20"/>
    </w:rPr>
  </w:style>
  <w:style w:type="paragraph" w:styleId="Asuntodelcomentario">
    <w:name w:val="annotation subject"/>
    <w:basedOn w:val="Textocomentario"/>
    <w:next w:val="Textocomentario"/>
    <w:link w:val="AsuntodelcomentarioCar"/>
    <w:uiPriority w:val="99"/>
    <w:semiHidden/>
    <w:unhideWhenUsed/>
    <w:rsid w:val="00FE6F88"/>
    <w:rPr>
      <w:b/>
      <w:bCs/>
    </w:rPr>
  </w:style>
  <w:style w:type="character" w:customStyle="1" w:styleId="AsuntodelcomentarioCar">
    <w:name w:val="Asunto del comentario Car"/>
    <w:basedOn w:val="TextocomentarioCar"/>
    <w:link w:val="Asuntodelcomentario"/>
    <w:uiPriority w:val="99"/>
    <w:semiHidden/>
    <w:rsid w:val="00FE6F88"/>
    <w:rPr>
      <w:b/>
      <w:bCs/>
      <w:sz w:val="20"/>
      <w:szCs w:val="20"/>
    </w:rPr>
  </w:style>
  <w:style w:type="table" w:styleId="Tablaconcuadrcula">
    <w:name w:val="Table Grid"/>
    <w:basedOn w:val="Tablanormal"/>
    <w:uiPriority w:val="39"/>
    <w:rsid w:val="000169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
    <w:name w:val="a"/>
    <w:basedOn w:val="Fuentedeprrafopredeter"/>
    <w:rsid w:val="000232C2"/>
  </w:style>
  <w:style w:type="paragraph" w:styleId="Descripcin">
    <w:name w:val="caption"/>
    <w:basedOn w:val="Normal"/>
    <w:next w:val="Normal"/>
    <w:uiPriority w:val="35"/>
    <w:unhideWhenUsed/>
    <w:qFormat/>
    <w:rsid w:val="003D0ADA"/>
    <w:pPr>
      <w:spacing w:after="200" w:line="240" w:lineRule="auto"/>
    </w:pPr>
    <w:rPr>
      <w:i/>
      <w:iCs/>
      <w:color w:val="44546A" w:themeColor="text2"/>
      <w:sz w:val="18"/>
      <w:szCs w:val="18"/>
    </w:rPr>
  </w:style>
  <w:style w:type="paragraph" w:customStyle="1" w:styleId="Pa0">
    <w:name w:val="Pa0"/>
    <w:basedOn w:val="Normal"/>
    <w:next w:val="Normal"/>
    <w:uiPriority w:val="99"/>
    <w:rsid w:val="002515FC"/>
    <w:pPr>
      <w:autoSpaceDE w:val="0"/>
      <w:autoSpaceDN w:val="0"/>
      <w:adjustRightInd w:val="0"/>
      <w:spacing w:after="0" w:line="241" w:lineRule="atLeast"/>
    </w:pPr>
    <w:rPr>
      <w:rFonts w:ascii="Minion Pro" w:hAnsi="Minion Pro"/>
      <w:sz w:val="24"/>
      <w:szCs w:val="24"/>
    </w:rPr>
  </w:style>
  <w:style w:type="character" w:customStyle="1" w:styleId="A7">
    <w:name w:val="A7"/>
    <w:uiPriority w:val="99"/>
    <w:rsid w:val="002515FC"/>
    <w:rPr>
      <w:rFonts w:cs="Minion Pro"/>
      <w:color w:val="000000"/>
      <w:sz w:val="18"/>
      <w:szCs w:val="18"/>
    </w:rPr>
  </w:style>
  <w:style w:type="paragraph" w:styleId="Tabladeilustraciones">
    <w:name w:val="table of figures"/>
    <w:basedOn w:val="Normal"/>
    <w:next w:val="Normal"/>
    <w:uiPriority w:val="99"/>
    <w:unhideWhenUsed/>
    <w:rsid w:val="00984EBE"/>
    <w:pPr>
      <w:spacing w:after="0"/>
    </w:pPr>
  </w:style>
  <w:style w:type="paragraph" w:styleId="TDC4">
    <w:name w:val="toc 4"/>
    <w:basedOn w:val="Normal"/>
    <w:next w:val="Normal"/>
    <w:autoRedefine/>
    <w:uiPriority w:val="39"/>
    <w:unhideWhenUsed/>
    <w:rsid w:val="00D85501"/>
    <w:pPr>
      <w:spacing w:after="100"/>
      <w:ind w:left="660"/>
    </w:pPr>
    <w:rPr>
      <w:rFonts w:eastAsiaTheme="minorEastAsia"/>
      <w:lang w:eastAsia="es-CR"/>
    </w:rPr>
  </w:style>
  <w:style w:type="paragraph" w:styleId="TDC5">
    <w:name w:val="toc 5"/>
    <w:basedOn w:val="Normal"/>
    <w:next w:val="Normal"/>
    <w:autoRedefine/>
    <w:uiPriority w:val="39"/>
    <w:unhideWhenUsed/>
    <w:rsid w:val="00D85501"/>
    <w:pPr>
      <w:spacing w:after="100"/>
      <w:ind w:left="880"/>
    </w:pPr>
    <w:rPr>
      <w:rFonts w:eastAsiaTheme="minorEastAsia"/>
      <w:lang w:eastAsia="es-CR"/>
    </w:rPr>
  </w:style>
  <w:style w:type="paragraph" w:styleId="TDC6">
    <w:name w:val="toc 6"/>
    <w:basedOn w:val="Normal"/>
    <w:next w:val="Normal"/>
    <w:autoRedefine/>
    <w:uiPriority w:val="39"/>
    <w:unhideWhenUsed/>
    <w:rsid w:val="00D85501"/>
    <w:pPr>
      <w:spacing w:after="100"/>
      <w:ind w:left="1100"/>
    </w:pPr>
    <w:rPr>
      <w:rFonts w:eastAsiaTheme="minorEastAsia"/>
      <w:lang w:eastAsia="es-CR"/>
    </w:rPr>
  </w:style>
  <w:style w:type="paragraph" w:styleId="TDC7">
    <w:name w:val="toc 7"/>
    <w:basedOn w:val="Normal"/>
    <w:next w:val="Normal"/>
    <w:autoRedefine/>
    <w:uiPriority w:val="39"/>
    <w:unhideWhenUsed/>
    <w:rsid w:val="00D85501"/>
    <w:pPr>
      <w:spacing w:after="100"/>
      <w:ind w:left="1320"/>
    </w:pPr>
    <w:rPr>
      <w:rFonts w:eastAsiaTheme="minorEastAsia"/>
      <w:lang w:eastAsia="es-CR"/>
    </w:rPr>
  </w:style>
  <w:style w:type="paragraph" w:styleId="TDC8">
    <w:name w:val="toc 8"/>
    <w:basedOn w:val="Normal"/>
    <w:next w:val="Normal"/>
    <w:autoRedefine/>
    <w:uiPriority w:val="39"/>
    <w:unhideWhenUsed/>
    <w:rsid w:val="00D85501"/>
    <w:pPr>
      <w:spacing w:after="100"/>
      <w:ind w:left="1540"/>
    </w:pPr>
    <w:rPr>
      <w:rFonts w:eastAsiaTheme="minorEastAsia"/>
      <w:lang w:eastAsia="es-CR"/>
    </w:rPr>
  </w:style>
  <w:style w:type="paragraph" w:styleId="TDC9">
    <w:name w:val="toc 9"/>
    <w:basedOn w:val="Normal"/>
    <w:next w:val="Normal"/>
    <w:autoRedefine/>
    <w:uiPriority w:val="39"/>
    <w:unhideWhenUsed/>
    <w:rsid w:val="00D85501"/>
    <w:pPr>
      <w:spacing w:after="100"/>
      <w:ind w:left="1760"/>
    </w:pPr>
    <w:rPr>
      <w:rFonts w:eastAsiaTheme="minorEastAsia"/>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369665">
      <w:bodyDiv w:val="1"/>
      <w:marLeft w:val="0"/>
      <w:marRight w:val="0"/>
      <w:marTop w:val="0"/>
      <w:marBottom w:val="0"/>
      <w:divBdr>
        <w:top w:val="none" w:sz="0" w:space="0" w:color="auto"/>
        <w:left w:val="none" w:sz="0" w:space="0" w:color="auto"/>
        <w:bottom w:val="none" w:sz="0" w:space="0" w:color="auto"/>
        <w:right w:val="none" w:sz="0" w:space="0" w:color="auto"/>
      </w:divBdr>
    </w:div>
    <w:div w:id="173695599">
      <w:bodyDiv w:val="1"/>
      <w:marLeft w:val="0"/>
      <w:marRight w:val="0"/>
      <w:marTop w:val="0"/>
      <w:marBottom w:val="0"/>
      <w:divBdr>
        <w:top w:val="none" w:sz="0" w:space="0" w:color="auto"/>
        <w:left w:val="none" w:sz="0" w:space="0" w:color="auto"/>
        <w:bottom w:val="none" w:sz="0" w:space="0" w:color="auto"/>
        <w:right w:val="none" w:sz="0" w:space="0" w:color="auto"/>
      </w:divBdr>
    </w:div>
    <w:div w:id="178543496">
      <w:bodyDiv w:val="1"/>
      <w:marLeft w:val="0"/>
      <w:marRight w:val="0"/>
      <w:marTop w:val="0"/>
      <w:marBottom w:val="0"/>
      <w:divBdr>
        <w:top w:val="none" w:sz="0" w:space="0" w:color="auto"/>
        <w:left w:val="none" w:sz="0" w:space="0" w:color="auto"/>
        <w:bottom w:val="none" w:sz="0" w:space="0" w:color="auto"/>
        <w:right w:val="none" w:sz="0" w:space="0" w:color="auto"/>
      </w:divBdr>
    </w:div>
    <w:div w:id="194975292">
      <w:bodyDiv w:val="1"/>
      <w:marLeft w:val="0"/>
      <w:marRight w:val="0"/>
      <w:marTop w:val="0"/>
      <w:marBottom w:val="0"/>
      <w:divBdr>
        <w:top w:val="none" w:sz="0" w:space="0" w:color="auto"/>
        <w:left w:val="none" w:sz="0" w:space="0" w:color="auto"/>
        <w:bottom w:val="none" w:sz="0" w:space="0" w:color="auto"/>
        <w:right w:val="none" w:sz="0" w:space="0" w:color="auto"/>
      </w:divBdr>
    </w:div>
    <w:div w:id="297880167">
      <w:bodyDiv w:val="1"/>
      <w:marLeft w:val="0"/>
      <w:marRight w:val="0"/>
      <w:marTop w:val="0"/>
      <w:marBottom w:val="0"/>
      <w:divBdr>
        <w:top w:val="none" w:sz="0" w:space="0" w:color="auto"/>
        <w:left w:val="none" w:sz="0" w:space="0" w:color="auto"/>
        <w:bottom w:val="none" w:sz="0" w:space="0" w:color="auto"/>
        <w:right w:val="none" w:sz="0" w:space="0" w:color="auto"/>
      </w:divBdr>
    </w:div>
    <w:div w:id="335351363">
      <w:bodyDiv w:val="1"/>
      <w:marLeft w:val="0"/>
      <w:marRight w:val="0"/>
      <w:marTop w:val="0"/>
      <w:marBottom w:val="0"/>
      <w:divBdr>
        <w:top w:val="none" w:sz="0" w:space="0" w:color="auto"/>
        <w:left w:val="none" w:sz="0" w:space="0" w:color="auto"/>
        <w:bottom w:val="none" w:sz="0" w:space="0" w:color="auto"/>
        <w:right w:val="none" w:sz="0" w:space="0" w:color="auto"/>
      </w:divBdr>
    </w:div>
    <w:div w:id="359667800">
      <w:bodyDiv w:val="1"/>
      <w:marLeft w:val="0"/>
      <w:marRight w:val="0"/>
      <w:marTop w:val="0"/>
      <w:marBottom w:val="0"/>
      <w:divBdr>
        <w:top w:val="none" w:sz="0" w:space="0" w:color="auto"/>
        <w:left w:val="none" w:sz="0" w:space="0" w:color="auto"/>
        <w:bottom w:val="none" w:sz="0" w:space="0" w:color="auto"/>
        <w:right w:val="none" w:sz="0" w:space="0" w:color="auto"/>
      </w:divBdr>
    </w:div>
    <w:div w:id="368917347">
      <w:bodyDiv w:val="1"/>
      <w:marLeft w:val="0"/>
      <w:marRight w:val="0"/>
      <w:marTop w:val="0"/>
      <w:marBottom w:val="0"/>
      <w:divBdr>
        <w:top w:val="none" w:sz="0" w:space="0" w:color="auto"/>
        <w:left w:val="none" w:sz="0" w:space="0" w:color="auto"/>
        <w:bottom w:val="none" w:sz="0" w:space="0" w:color="auto"/>
        <w:right w:val="none" w:sz="0" w:space="0" w:color="auto"/>
      </w:divBdr>
    </w:div>
    <w:div w:id="453066014">
      <w:bodyDiv w:val="1"/>
      <w:marLeft w:val="0"/>
      <w:marRight w:val="0"/>
      <w:marTop w:val="0"/>
      <w:marBottom w:val="0"/>
      <w:divBdr>
        <w:top w:val="none" w:sz="0" w:space="0" w:color="auto"/>
        <w:left w:val="none" w:sz="0" w:space="0" w:color="auto"/>
        <w:bottom w:val="none" w:sz="0" w:space="0" w:color="auto"/>
        <w:right w:val="none" w:sz="0" w:space="0" w:color="auto"/>
      </w:divBdr>
    </w:div>
    <w:div w:id="501042091">
      <w:bodyDiv w:val="1"/>
      <w:marLeft w:val="0"/>
      <w:marRight w:val="0"/>
      <w:marTop w:val="0"/>
      <w:marBottom w:val="0"/>
      <w:divBdr>
        <w:top w:val="none" w:sz="0" w:space="0" w:color="auto"/>
        <w:left w:val="none" w:sz="0" w:space="0" w:color="auto"/>
        <w:bottom w:val="none" w:sz="0" w:space="0" w:color="auto"/>
        <w:right w:val="none" w:sz="0" w:space="0" w:color="auto"/>
      </w:divBdr>
    </w:div>
    <w:div w:id="576596575">
      <w:bodyDiv w:val="1"/>
      <w:marLeft w:val="0"/>
      <w:marRight w:val="0"/>
      <w:marTop w:val="0"/>
      <w:marBottom w:val="0"/>
      <w:divBdr>
        <w:top w:val="none" w:sz="0" w:space="0" w:color="auto"/>
        <w:left w:val="none" w:sz="0" w:space="0" w:color="auto"/>
        <w:bottom w:val="none" w:sz="0" w:space="0" w:color="auto"/>
        <w:right w:val="none" w:sz="0" w:space="0" w:color="auto"/>
      </w:divBdr>
    </w:div>
    <w:div w:id="713505939">
      <w:bodyDiv w:val="1"/>
      <w:marLeft w:val="0"/>
      <w:marRight w:val="0"/>
      <w:marTop w:val="0"/>
      <w:marBottom w:val="0"/>
      <w:divBdr>
        <w:top w:val="none" w:sz="0" w:space="0" w:color="auto"/>
        <w:left w:val="none" w:sz="0" w:space="0" w:color="auto"/>
        <w:bottom w:val="none" w:sz="0" w:space="0" w:color="auto"/>
        <w:right w:val="none" w:sz="0" w:space="0" w:color="auto"/>
      </w:divBdr>
      <w:divsChild>
        <w:div w:id="1761488636">
          <w:marLeft w:val="0"/>
          <w:marRight w:val="0"/>
          <w:marTop w:val="0"/>
          <w:marBottom w:val="0"/>
          <w:divBdr>
            <w:top w:val="none" w:sz="0" w:space="0" w:color="auto"/>
            <w:left w:val="none" w:sz="0" w:space="0" w:color="auto"/>
            <w:bottom w:val="none" w:sz="0" w:space="0" w:color="auto"/>
            <w:right w:val="none" w:sz="0" w:space="0" w:color="auto"/>
          </w:divBdr>
        </w:div>
        <w:div w:id="367334419">
          <w:marLeft w:val="0"/>
          <w:marRight w:val="0"/>
          <w:marTop w:val="0"/>
          <w:marBottom w:val="0"/>
          <w:divBdr>
            <w:top w:val="none" w:sz="0" w:space="0" w:color="auto"/>
            <w:left w:val="none" w:sz="0" w:space="0" w:color="auto"/>
            <w:bottom w:val="none" w:sz="0" w:space="0" w:color="auto"/>
            <w:right w:val="none" w:sz="0" w:space="0" w:color="auto"/>
          </w:divBdr>
        </w:div>
      </w:divsChild>
    </w:div>
    <w:div w:id="800343086">
      <w:bodyDiv w:val="1"/>
      <w:marLeft w:val="0"/>
      <w:marRight w:val="0"/>
      <w:marTop w:val="0"/>
      <w:marBottom w:val="0"/>
      <w:divBdr>
        <w:top w:val="none" w:sz="0" w:space="0" w:color="auto"/>
        <w:left w:val="none" w:sz="0" w:space="0" w:color="auto"/>
        <w:bottom w:val="none" w:sz="0" w:space="0" w:color="auto"/>
        <w:right w:val="none" w:sz="0" w:space="0" w:color="auto"/>
      </w:divBdr>
    </w:div>
    <w:div w:id="922371498">
      <w:bodyDiv w:val="1"/>
      <w:marLeft w:val="0"/>
      <w:marRight w:val="0"/>
      <w:marTop w:val="0"/>
      <w:marBottom w:val="0"/>
      <w:divBdr>
        <w:top w:val="none" w:sz="0" w:space="0" w:color="auto"/>
        <w:left w:val="none" w:sz="0" w:space="0" w:color="auto"/>
        <w:bottom w:val="none" w:sz="0" w:space="0" w:color="auto"/>
        <w:right w:val="none" w:sz="0" w:space="0" w:color="auto"/>
      </w:divBdr>
    </w:div>
    <w:div w:id="964585032">
      <w:bodyDiv w:val="1"/>
      <w:marLeft w:val="0"/>
      <w:marRight w:val="0"/>
      <w:marTop w:val="0"/>
      <w:marBottom w:val="0"/>
      <w:divBdr>
        <w:top w:val="none" w:sz="0" w:space="0" w:color="auto"/>
        <w:left w:val="none" w:sz="0" w:space="0" w:color="auto"/>
        <w:bottom w:val="none" w:sz="0" w:space="0" w:color="auto"/>
        <w:right w:val="none" w:sz="0" w:space="0" w:color="auto"/>
      </w:divBdr>
    </w:div>
    <w:div w:id="973027382">
      <w:bodyDiv w:val="1"/>
      <w:marLeft w:val="0"/>
      <w:marRight w:val="0"/>
      <w:marTop w:val="0"/>
      <w:marBottom w:val="0"/>
      <w:divBdr>
        <w:top w:val="none" w:sz="0" w:space="0" w:color="auto"/>
        <w:left w:val="none" w:sz="0" w:space="0" w:color="auto"/>
        <w:bottom w:val="none" w:sz="0" w:space="0" w:color="auto"/>
        <w:right w:val="none" w:sz="0" w:space="0" w:color="auto"/>
      </w:divBdr>
    </w:div>
    <w:div w:id="974022632">
      <w:bodyDiv w:val="1"/>
      <w:marLeft w:val="0"/>
      <w:marRight w:val="0"/>
      <w:marTop w:val="0"/>
      <w:marBottom w:val="0"/>
      <w:divBdr>
        <w:top w:val="none" w:sz="0" w:space="0" w:color="auto"/>
        <w:left w:val="none" w:sz="0" w:space="0" w:color="auto"/>
        <w:bottom w:val="none" w:sz="0" w:space="0" w:color="auto"/>
        <w:right w:val="none" w:sz="0" w:space="0" w:color="auto"/>
      </w:divBdr>
    </w:div>
    <w:div w:id="996957954">
      <w:bodyDiv w:val="1"/>
      <w:marLeft w:val="0"/>
      <w:marRight w:val="0"/>
      <w:marTop w:val="0"/>
      <w:marBottom w:val="0"/>
      <w:divBdr>
        <w:top w:val="none" w:sz="0" w:space="0" w:color="auto"/>
        <w:left w:val="none" w:sz="0" w:space="0" w:color="auto"/>
        <w:bottom w:val="none" w:sz="0" w:space="0" w:color="auto"/>
        <w:right w:val="none" w:sz="0" w:space="0" w:color="auto"/>
      </w:divBdr>
    </w:div>
    <w:div w:id="1117597985">
      <w:bodyDiv w:val="1"/>
      <w:marLeft w:val="0"/>
      <w:marRight w:val="0"/>
      <w:marTop w:val="0"/>
      <w:marBottom w:val="0"/>
      <w:divBdr>
        <w:top w:val="none" w:sz="0" w:space="0" w:color="auto"/>
        <w:left w:val="none" w:sz="0" w:space="0" w:color="auto"/>
        <w:bottom w:val="none" w:sz="0" w:space="0" w:color="auto"/>
        <w:right w:val="none" w:sz="0" w:space="0" w:color="auto"/>
      </w:divBdr>
    </w:div>
    <w:div w:id="1147934455">
      <w:bodyDiv w:val="1"/>
      <w:marLeft w:val="0"/>
      <w:marRight w:val="0"/>
      <w:marTop w:val="0"/>
      <w:marBottom w:val="0"/>
      <w:divBdr>
        <w:top w:val="none" w:sz="0" w:space="0" w:color="auto"/>
        <w:left w:val="none" w:sz="0" w:space="0" w:color="auto"/>
        <w:bottom w:val="none" w:sz="0" w:space="0" w:color="auto"/>
        <w:right w:val="none" w:sz="0" w:space="0" w:color="auto"/>
      </w:divBdr>
    </w:div>
    <w:div w:id="1272933600">
      <w:bodyDiv w:val="1"/>
      <w:marLeft w:val="0"/>
      <w:marRight w:val="0"/>
      <w:marTop w:val="0"/>
      <w:marBottom w:val="0"/>
      <w:divBdr>
        <w:top w:val="none" w:sz="0" w:space="0" w:color="auto"/>
        <w:left w:val="none" w:sz="0" w:space="0" w:color="auto"/>
        <w:bottom w:val="none" w:sz="0" w:space="0" w:color="auto"/>
        <w:right w:val="none" w:sz="0" w:space="0" w:color="auto"/>
      </w:divBdr>
    </w:div>
    <w:div w:id="1381587471">
      <w:bodyDiv w:val="1"/>
      <w:marLeft w:val="0"/>
      <w:marRight w:val="0"/>
      <w:marTop w:val="0"/>
      <w:marBottom w:val="0"/>
      <w:divBdr>
        <w:top w:val="none" w:sz="0" w:space="0" w:color="auto"/>
        <w:left w:val="none" w:sz="0" w:space="0" w:color="auto"/>
        <w:bottom w:val="none" w:sz="0" w:space="0" w:color="auto"/>
        <w:right w:val="none" w:sz="0" w:space="0" w:color="auto"/>
      </w:divBdr>
    </w:div>
    <w:div w:id="1404181096">
      <w:bodyDiv w:val="1"/>
      <w:marLeft w:val="0"/>
      <w:marRight w:val="0"/>
      <w:marTop w:val="0"/>
      <w:marBottom w:val="0"/>
      <w:divBdr>
        <w:top w:val="none" w:sz="0" w:space="0" w:color="auto"/>
        <w:left w:val="none" w:sz="0" w:space="0" w:color="auto"/>
        <w:bottom w:val="none" w:sz="0" w:space="0" w:color="auto"/>
        <w:right w:val="none" w:sz="0" w:space="0" w:color="auto"/>
      </w:divBdr>
    </w:div>
    <w:div w:id="1470903008">
      <w:bodyDiv w:val="1"/>
      <w:marLeft w:val="0"/>
      <w:marRight w:val="0"/>
      <w:marTop w:val="0"/>
      <w:marBottom w:val="0"/>
      <w:divBdr>
        <w:top w:val="none" w:sz="0" w:space="0" w:color="auto"/>
        <w:left w:val="none" w:sz="0" w:space="0" w:color="auto"/>
        <w:bottom w:val="none" w:sz="0" w:space="0" w:color="auto"/>
        <w:right w:val="none" w:sz="0" w:space="0" w:color="auto"/>
      </w:divBdr>
    </w:div>
    <w:div w:id="1471291384">
      <w:bodyDiv w:val="1"/>
      <w:marLeft w:val="0"/>
      <w:marRight w:val="0"/>
      <w:marTop w:val="0"/>
      <w:marBottom w:val="0"/>
      <w:divBdr>
        <w:top w:val="none" w:sz="0" w:space="0" w:color="auto"/>
        <w:left w:val="none" w:sz="0" w:space="0" w:color="auto"/>
        <w:bottom w:val="none" w:sz="0" w:space="0" w:color="auto"/>
        <w:right w:val="none" w:sz="0" w:space="0" w:color="auto"/>
      </w:divBdr>
    </w:div>
    <w:div w:id="1477182855">
      <w:bodyDiv w:val="1"/>
      <w:marLeft w:val="0"/>
      <w:marRight w:val="0"/>
      <w:marTop w:val="0"/>
      <w:marBottom w:val="0"/>
      <w:divBdr>
        <w:top w:val="none" w:sz="0" w:space="0" w:color="auto"/>
        <w:left w:val="none" w:sz="0" w:space="0" w:color="auto"/>
        <w:bottom w:val="none" w:sz="0" w:space="0" w:color="auto"/>
        <w:right w:val="none" w:sz="0" w:space="0" w:color="auto"/>
      </w:divBdr>
    </w:div>
    <w:div w:id="1481003307">
      <w:bodyDiv w:val="1"/>
      <w:marLeft w:val="0"/>
      <w:marRight w:val="0"/>
      <w:marTop w:val="0"/>
      <w:marBottom w:val="0"/>
      <w:divBdr>
        <w:top w:val="none" w:sz="0" w:space="0" w:color="auto"/>
        <w:left w:val="none" w:sz="0" w:space="0" w:color="auto"/>
        <w:bottom w:val="none" w:sz="0" w:space="0" w:color="auto"/>
        <w:right w:val="none" w:sz="0" w:space="0" w:color="auto"/>
      </w:divBdr>
    </w:div>
    <w:div w:id="1486780002">
      <w:bodyDiv w:val="1"/>
      <w:marLeft w:val="0"/>
      <w:marRight w:val="0"/>
      <w:marTop w:val="0"/>
      <w:marBottom w:val="0"/>
      <w:divBdr>
        <w:top w:val="none" w:sz="0" w:space="0" w:color="auto"/>
        <w:left w:val="none" w:sz="0" w:space="0" w:color="auto"/>
        <w:bottom w:val="none" w:sz="0" w:space="0" w:color="auto"/>
        <w:right w:val="none" w:sz="0" w:space="0" w:color="auto"/>
      </w:divBdr>
    </w:div>
    <w:div w:id="1604997590">
      <w:bodyDiv w:val="1"/>
      <w:marLeft w:val="0"/>
      <w:marRight w:val="0"/>
      <w:marTop w:val="0"/>
      <w:marBottom w:val="0"/>
      <w:divBdr>
        <w:top w:val="none" w:sz="0" w:space="0" w:color="auto"/>
        <w:left w:val="none" w:sz="0" w:space="0" w:color="auto"/>
        <w:bottom w:val="none" w:sz="0" w:space="0" w:color="auto"/>
        <w:right w:val="none" w:sz="0" w:space="0" w:color="auto"/>
      </w:divBdr>
    </w:div>
    <w:div w:id="1636107828">
      <w:bodyDiv w:val="1"/>
      <w:marLeft w:val="0"/>
      <w:marRight w:val="0"/>
      <w:marTop w:val="0"/>
      <w:marBottom w:val="0"/>
      <w:divBdr>
        <w:top w:val="none" w:sz="0" w:space="0" w:color="auto"/>
        <w:left w:val="none" w:sz="0" w:space="0" w:color="auto"/>
        <w:bottom w:val="none" w:sz="0" w:space="0" w:color="auto"/>
        <w:right w:val="none" w:sz="0" w:space="0" w:color="auto"/>
      </w:divBdr>
    </w:div>
    <w:div w:id="1854956615">
      <w:bodyDiv w:val="1"/>
      <w:marLeft w:val="0"/>
      <w:marRight w:val="0"/>
      <w:marTop w:val="0"/>
      <w:marBottom w:val="0"/>
      <w:divBdr>
        <w:top w:val="none" w:sz="0" w:space="0" w:color="auto"/>
        <w:left w:val="none" w:sz="0" w:space="0" w:color="auto"/>
        <w:bottom w:val="none" w:sz="0" w:space="0" w:color="auto"/>
        <w:right w:val="none" w:sz="0" w:space="0" w:color="auto"/>
      </w:divBdr>
    </w:div>
    <w:div w:id="1914316170">
      <w:bodyDiv w:val="1"/>
      <w:marLeft w:val="0"/>
      <w:marRight w:val="0"/>
      <w:marTop w:val="0"/>
      <w:marBottom w:val="0"/>
      <w:divBdr>
        <w:top w:val="none" w:sz="0" w:space="0" w:color="auto"/>
        <w:left w:val="none" w:sz="0" w:space="0" w:color="auto"/>
        <w:bottom w:val="none" w:sz="0" w:space="0" w:color="auto"/>
        <w:right w:val="none" w:sz="0" w:space="0" w:color="auto"/>
      </w:divBdr>
    </w:div>
    <w:div w:id="1920170176">
      <w:bodyDiv w:val="1"/>
      <w:marLeft w:val="0"/>
      <w:marRight w:val="0"/>
      <w:marTop w:val="0"/>
      <w:marBottom w:val="0"/>
      <w:divBdr>
        <w:top w:val="none" w:sz="0" w:space="0" w:color="auto"/>
        <w:left w:val="none" w:sz="0" w:space="0" w:color="auto"/>
        <w:bottom w:val="none" w:sz="0" w:space="0" w:color="auto"/>
        <w:right w:val="none" w:sz="0" w:space="0" w:color="auto"/>
      </w:divBdr>
    </w:div>
    <w:div w:id="1947693644">
      <w:bodyDiv w:val="1"/>
      <w:marLeft w:val="0"/>
      <w:marRight w:val="0"/>
      <w:marTop w:val="0"/>
      <w:marBottom w:val="0"/>
      <w:divBdr>
        <w:top w:val="none" w:sz="0" w:space="0" w:color="auto"/>
        <w:left w:val="none" w:sz="0" w:space="0" w:color="auto"/>
        <w:bottom w:val="none" w:sz="0" w:space="0" w:color="auto"/>
        <w:right w:val="none" w:sz="0" w:space="0" w:color="auto"/>
      </w:divBdr>
    </w:div>
    <w:div w:id="1954899404">
      <w:bodyDiv w:val="1"/>
      <w:marLeft w:val="0"/>
      <w:marRight w:val="0"/>
      <w:marTop w:val="0"/>
      <w:marBottom w:val="0"/>
      <w:divBdr>
        <w:top w:val="none" w:sz="0" w:space="0" w:color="auto"/>
        <w:left w:val="none" w:sz="0" w:space="0" w:color="auto"/>
        <w:bottom w:val="none" w:sz="0" w:space="0" w:color="auto"/>
        <w:right w:val="none" w:sz="0" w:space="0" w:color="auto"/>
      </w:divBdr>
    </w:div>
    <w:div w:id="1977909231">
      <w:bodyDiv w:val="1"/>
      <w:marLeft w:val="0"/>
      <w:marRight w:val="0"/>
      <w:marTop w:val="0"/>
      <w:marBottom w:val="0"/>
      <w:divBdr>
        <w:top w:val="none" w:sz="0" w:space="0" w:color="auto"/>
        <w:left w:val="none" w:sz="0" w:space="0" w:color="auto"/>
        <w:bottom w:val="none" w:sz="0" w:space="0" w:color="auto"/>
        <w:right w:val="none" w:sz="0" w:space="0" w:color="auto"/>
      </w:divBdr>
    </w:div>
    <w:div w:id="2022848572">
      <w:bodyDiv w:val="1"/>
      <w:marLeft w:val="0"/>
      <w:marRight w:val="0"/>
      <w:marTop w:val="0"/>
      <w:marBottom w:val="0"/>
      <w:divBdr>
        <w:top w:val="none" w:sz="0" w:space="0" w:color="auto"/>
        <w:left w:val="none" w:sz="0" w:space="0" w:color="auto"/>
        <w:bottom w:val="none" w:sz="0" w:space="0" w:color="auto"/>
        <w:right w:val="none" w:sz="0" w:space="0" w:color="auto"/>
      </w:divBdr>
    </w:div>
    <w:div w:id="204933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QuickStyle" Target="diagrams/quickStyle1.xml"/><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5.png"/><Relationship Id="rId34" Type="http://schemas.openxmlformats.org/officeDocument/2006/relationships/image" Target="media/image17.png"/><Relationship Id="rId42" Type="http://schemas.openxmlformats.org/officeDocument/2006/relationships/hyperlink" Target="https://www.technaflora.com/mixingcharts" TargetMode="External"/><Relationship Id="rId47" Type="http://schemas.openxmlformats.org/officeDocument/2006/relationships/image" Target="media/image27.jpeg"/><Relationship Id="rId50" Type="http://schemas.openxmlformats.org/officeDocument/2006/relationships/image" Target="media/image30.png"/><Relationship Id="rId55" Type="http://schemas.openxmlformats.org/officeDocument/2006/relationships/hyperlink" Target="https://www.royalqueenseeds.e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12.png"/><Relationship Id="rId11" Type="http://schemas.openxmlformats.org/officeDocument/2006/relationships/header" Target="header1.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chart" Target="charts/chart3.xml"/><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2.xm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4.png"/><Relationship Id="rId48" Type="http://schemas.openxmlformats.org/officeDocument/2006/relationships/image" Target="media/image28.png"/><Relationship Id="rId56"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diagramLayout" Target="diagrams/layout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6.png"/><Relationship Id="rId20" Type="http://schemas.microsoft.com/office/2007/relationships/diagramDrawing" Target="diagrams/drawing1.xml"/><Relationship Id="rId41" Type="http://schemas.openxmlformats.org/officeDocument/2006/relationships/image" Target="media/image23.jpeg"/><Relationship Id="rId54" Type="http://schemas.openxmlformats.org/officeDocument/2006/relationships/hyperlink" Target="https://www.deliciousseeds.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29.png"/><Relationship Id="rId57"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14.png"/><Relationship Id="rId44" Type="http://schemas.openxmlformats.org/officeDocument/2006/relationships/hyperlink" Target="https://www.plagron.com/es/descargas" TargetMode="External"/><Relationship Id="rId52" Type="http://schemas.openxmlformats.org/officeDocument/2006/relationships/image" Target="media/image3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sebas\Dropbox\UNA\Licenciatura\Cadenas%20Globales%20del%20Cannabis\Justificaci&#243;n\Prevalenciadeconsumoactivodemarihuanasegunsexoporronda_48508988225696987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lvarado90\Dropbox\Seminario%20de%20investigaci&#243;n\Informaci&#243;n\ICD\Datos%20IC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lvarado90\Dropbox\Seminario%20de%20investigaci&#243;n\Capitulo%202\Datos%20ICD.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342648031369614"/>
          <c:y val="5.4078073406335601E-2"/>
          <c:w val="0.80577621710888192"/>
          <c:h val="0.60768502032771898"/>
        </c:manualLayout>
      </c:layout>
      <c:lineChart>
        <c:grouping val="standard"/>
        <c:varyColors val="0"/>
        <c:ser>
          <c:idx val="0"/>
          <c:order val="0"/>
          <c:tx>
            <c:v>Prevalencia en el consumo activo</c:v>
          </c:tx>
          <c:spPr>
            <a:ln w="28575" cap="rnd">
              <a:solidFill>
                <a:schemeClr val="accent1"/>
              </a:solidFill>
              <a:round/>
            </a:ln>
            <a:effectLst/>
          </c:spPr>
          <c:marker>
            <c:symbol val="none"/>
          </c:marker>
          <c:cat>
            <c:numRef>
              <c:f>Sheet0!$A$9:$F$9</c:f>
              <c:numCache>
                <c:formatCode>General</c:formatCode>
                <c:ptCount val="6"/>
                <c:pt idx="0">
                  <c:v>1990</c:v>
                </c:pt>
                <c:pt idx="1">
                  <c:v>1995</c:v>
                </c:pt>
                <c:pt idx="2">
                  <c:v>2000</c:v>
                </c:pt>
                <c:pt idx="3">
                  <c:v>2006</c:v>
                </c:pt>
                <c:pt idx="4">
                  <c:v>2010</c:v>
                </c:pt>
                <c:pt idx="5">
                  <c:v>2015</c:v>
                </c:pt>
              </c:numCache>
            </c:numRef>
          </c:cat>
          <c:val>
            <c:numRef>
              <c:f>Sheet0!$A$10:$F$10</c:f>
              <c:numCache>
                <c:formatCode>General</c:formatCode>
                <c:ptCount val="6"/>
                <c:pt idx="0">
                  <c:v>8156.4719999999998</c:v>
                </c:pt>
                <c:pt idx="1">
                  <c:v>7078.6859999999997</c:v>
                </c:pt>
                <c:pt idx="2">
                  <c:v>11082.668</c:v>
                </c:pt>
                <c:pt idx="3">
                  <c:v>19212.414000000001</c:v>
                </c:pt>
                <c:pt idx="4">
                  <c:v>69179.5</c:v>
                </c:pt>
                <c:pt idx="5">
                  <c:v>120704.9344472673</c:v>
                </c:pt>
              </c:numCache>
            </c:numRef>
          </c:val>
          <c:smooth val="0"/>
          <c:extLst>
            <c:ext xmlns:c16="http://schemas.microsoft.com/office/drawing/2014/chart" uri="{C3380CC4-5D6E-409C-BE32-E72D297353CC}">
              <c16:uniqueId val="{00000000-4AC7-487D-91A5-15770A628089}"/>
            </c:ext>
          </c:extLst>
        </c:ser>
        <c:dLbls>
          <c:showLegendKey val="0"/>
          <c:showVal val="0"/>
          <c:showCatName val="0"/>
          <c:showSerName val="0"/>
          <c:showPercent val="0"/>
          <c:showBubbleSize val="0"/>
        </c:dLbls>
        <c:smooth val="0"/>
        <c:axId val="-1959672384"/>
        <c:axId val="-1843086832"/>
      </c:lineChart>
      <c:catAx>
        <c:axId val="-1959672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Años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43086832"/>
        <c:crosses val="autoZero"/>
        <c:auto val="1"/>
        <c:lblAlgn val="ctr"/>
        <c:lblOffset val="100"/>
        <c:noMultiLvlLbl val="0"/>
      </c:catAx>
      <c:valAx>
        <c:axId val="-184308683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Población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59672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ICD!$E$35</c:f>
              <c:strCache>
                <c:ptCount val="1"/>
                <c:pt idx="0">
                  <c:v>Marihuana (kg)</c:v>
                </c:pt>
              </c:strCache>
            </c:strRef>
          </c:tx>
          <c:spPr>
            <a:ln w="31750" cap="rnd">
              <a:solidFill>
                <a:schemeClr val="tx1"/>
              </a:solidFill>
              <a:round/>
            </a:ln>
            <a:effectLst/>
          </c:spPr>
          <c:marker>
            <c:symbol val="none"/>
          </c:marker>
          <c:cat>
            <c:numRef>
              <c:f>ICD!$A$5:$A$32</c:f>
              <c:numCache>
                <c:formatCode>General</c:formatCode>
                <c:ptCount val="28"/>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numCache>
            </c:numRef>
          </c:cat>
          <c:val>
            <c:numRef>
              <c:f>ICD!$E$36:$E$63</c:f>
              <c:numCache>
                <c:formatCode>#,##0.00</c:formatCode>
                <c:ptCount val="28"/>
                <c:pt idx="0">
                  <c:v>148.1</c:v>
                </c:pt>
                <c:pt idx="1">
                  <c:v>59.2</c:v>
                </c:pt>
                <c:pt idx="2">
                  <c:v>32.4</c:v>
                </c:pt>
                <c:pt idx="3">
                  <c:v>3789</c:v>
                </c:pt>
                <c:pt idx="4">
                  <c:v>141.6</c:v>
                </c:pt>
                <c:pt idx="5">
                  <c:v>1123</c:v>
                </c:pt>
                <c:pt idx="6">
                  <c:v>451.71</c:v>
                </c:pt>
                <c:pt idx="7">
                  <c:v>533.08000000000004</c:v>
                </c:pt>
                <c:pt idx="8">
                  <c:v>469.34</c:v>
                </c:pt>
                <c:pt idx="9">
                  <c:v>1693.55</c:v>
                </c:pt>
                <c:pt idx="10">
                  <c:v>1140.05</c:v>
                </c:pt>
                <c:pt idx="11">
                  <c:v>2887</c:v>
                </c:pt>
                <c:pt idx="12">
                  <c:v>728.76</c:v>
                </c:pt>
                <c:pt idx="13">
                  <c:v>1779.27</c:v>
                </c:pt>
                <c:pt idx="14">
                  <c:v>2967.14</c:v>
                </c:pt>
                <c:pt idx="15">
                  <c:v>1583.82</c:v>
                </c:pt>
                <c:pt idx="16">
                  <c:v>2454</c:v>
                </c:pt>
                <c:pt idx="17">
                  <c:v>4799.47</c:v>
                </c:pt>
                <c:pt idx="18">
                  <c:v>4808.97</c:v>
                </c:pt>
                <c:pt idx="19">
                  <c:v>2064.2600000000002</c:v>
                </c:pt>
                <c:pt idx="20">
                  <c:v>575.9</c:v>
                </c:pt>
                <c:pt idx="21">
                  <c:v>1650.53</c:v>
                </c:pt>
                <c:pt idx="22">
                  <c:v>3070.5</c:v>
                </c:pt>
                <c:pt idx="23">
                  <c:v>4123.43</c:v>
                </c:pt>
                <c:pt idx="24">
                  <c:v>9410.9500000000007</c:v>
                </c:pt>
                <c:pt idx="25">
                  <c:v>6422.1</c:v>
                </c:pt>
                <c:pt idx="26">
                  <c:v>12204.98</c:v>
                </c:pt>
                <c:pt idx="27">
                  <c:v>6822.72</c:v>
                </c:pt>
              </c:numCache>
            </c:numRef>
          </c:val>
          <c:smooth val="0"/>
          <c:extLst>
            <c:ext xmlns:c16="http://schemas.microsoft.com/office/drawing/2014/chart" uri="{C3380CC4-5D6E-409C-BE32-E72D297353CC}">
              <c16:uniqueId val="{00000000-A366-4A62-ADFD-EAF5AB9540A8}"/>
            </c:ext>
          </c:extLst>
        </c:ser>
        <c:dLbls>
          <c:showLegendKey val="0"/>
          <c:showVal val="0"/>
          <c:showCatName val="0"/>
          <c:showSerName val="0"/>
          <c:showPercent val="0"/>
          <c:showBubbleSize val="0"/>
        </c:dLbls>
        <c:smooth val="0"/>
        <c:axId val="-1867525856"/>
        <c:axId val="-1835124176"/>
      </c:lineChart>
      <c:catAx>
        <c:axId val="-1867525856"/>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s-CR" sz="1100"/>
                  <a:t>Años</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35124176"/>
        <c:crosses val="autoZero"/>
        <c:auto val="1"/>
        <c:lblAlgn val="ctr"/>
        <c:lblOffset val="100"/>
        <c:noMultiLvlLbl val="0"/>
      </c:catAx>
      <c:valAx>
        <c:axId val="-1835124176"/>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s-CR" sz="1100"/>
                  <a:t>Kilogramos</a:t>
                </a:r>
              </a:p>
              <a:p>
                <a:pPr>
                  <a:defRPr sz="1100"/>
                </a:pPr>
                <a:endParaRPr lang="es-CR" sz="1100"/>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CR"/>
            </a:p>
          </c:txPr>
        </c:title>
        <c:numFmt formatCode="0" sourceLinked="0"/>
        <c:majorTickMark val="none"/>
        <c:minorTickMark val="none"/>
        <c:tickLblPos val="nextTo"/>
        <c:spPr>
          <a:solidFill>
            <a:schemeClr val="bg1"/>
          </a:solidFill>
          <a:ln w="15875" cmpd="thickThi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8675258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136456056683595"/>
          <c:y val="5.0925925925925923E-2"/>
          <c:w val="0.65246386707636284"/>
          <c:h val="0.63898512685914266"/>
        </c:manualLayout>
      </c:layout>
      <c:lineChart>
        <c:grouping val="standard"/>
        <c:varyColors val="0"/>
        <c:ser>
          <c:idx val="1"/>
          <c:order val="1"/>
          <c:tx>
            <c:strRef>
              <c:f>'Presupuesto y decomisos'!$D$4</c:f>
              <c:strCache>
                <c:ptCount val="1"/>
                <c:pt idx="0">
                  <c:v>Presupuesto ejecutado MSP</c:v>
                </c:pt>
              </c:strCache>
            </c:strRef>
          </c:tx>
          <c:spPr>
            <a:ln w="22225" cap="rnd">
              <a:solidFill>
                <a:schemeClr val="accent2"/>
              </a:solidFill>
              <a:round/>
            </a:ln>
            <a:effectLst/>
          </c:spPr>
          <c:marker>
            <c:symbol val="none"/>
          </c:marker>
          <c:cat>
            <c:numRef>
              <c:f>'Presupuesto y decomisos'!$B$5:$B$11</c:f>
              <c:numCache>
                <c:formatCode>General</c:formatCode>
                <c:ptCount val="7"/>
                <c:pt idx="0">
                  <c:v>2011</c:v>
                </c:pt>
                <c:pt idx="1">
                  <c:v>2012</c:v>
                </c:pt>
                <c:pt idx="2">
                  <c:v>2013</c:v>
                </c:pt>
                <c:pt idx="3">
                  <c:v>2014</c:v>
                </c:pt>
                <c:pt idx="4">
                  <c:v>2015</c:v>
                </c:pt>
                <c:pt idx="5">
                  <c:v>2016</c:v>
                </c:pt>
                <c:pt idx="6">
                  <c:v>2017</c:v>
                </c:pt>
              </c:numCache>
            </c:numRef>
          </c:cat>
          <c:val>
            <c:numRef>
              <c:f>'Presupuesto y decomisos'!$D$5:$D$11</c:f>
              <c:numCache>
                <c:formatCode>_("₡"* #,##0_);_("₡"* \(#,##0\);_("₡"* "-"_);_(@_)</c:formatCode>
                <c:ptCount val="7"/>
                <c:pt idx="0">
                  <c:v>142478.980477</c:v>
                </c:pt>
                <c:pt idx="1">
                  <c:v>150349.81528899999</c:v>
                </c:pt>
                <c:pt idx="2">
                  <c:v>170897.36604600001</c:v>
                </c:pt>
                <c:pt idx="3">
                  <c:v>179022.66822399999</c:v>
                </c:pt>
                <c:pt idx="4">
                  <c:v>211521.793328</c:v>
                </c:pt>
                <c:pt idx="5">
                  <c:v>200477.74849100001</c:v>
                </c:pt>
                <c:pt idx="6">
                  <c:v>221068.694751</c:v>
                </c:pt>
              </c:numCache>
            </c:numRef>
          </c:val>
          <c:smooth val="0"/>
          <c:extLst>
            <c:ext xmlns:c16="http://schemas.microsoft.com/office/drawing/2014/chart" uri="{C3380CC4-5D6E-409C-BE32-E72D297353CC}">
              <c16:uniqueId val="{00000000-5E75-4272-9014-E25D65D1FEBE}"/>
            </c:ext>
          </c:extLst>
        </c:ser>
        <c:dLbls>
          <c:showLegendKey val="0"/>
          <c:showVal val="0"/>
          <c:showCatName val="0"/>
          <c:showSerName val="0"/>
          <c:showPercent val="0"/>
          <c:showBubbleSize val="0"/>
        </c:dLbls>
        <c:marker val="1"/>
        <c:smooth val="0"/>
        <c:axId val="-1653603200"/>
        <c:axId val="-1653605920"/>
      </c:lineChart>
      <c:lineChart>
        <c:grouping val="standard"/>
        <c:varyColors val="0"/>
        <c:ser>
          <c:idx val="0"/>
          <c:order val="0"/>
          <c:tx>
            <c:strRef>
              <c:f>'Presupuesto y decomisos'!$C$4</c:f>
              <c:strCache>
                <c:ptCount val="1"/>
                <c:pt idx="0">
                  <c:v>Marihuana (kg)</c:v>
                </c:pt>
              </c:strCache>
            </c:strRef>
          </c:tx>
          <c:spPr>
            <a:ln w="22225" cap="rnd">
              <a:solidFill>
                <a:schemeClr val="accent1"/>
              </a:solidFill>
              <a:round/>
            </a:ln>
            <a:effectLst/>
          </c:spPr>
          <c:marker>
            <c:symbol val="none"/>
          </c:marker>
          <c:cat>
            <c:numRef>
              <c:f>'Presupuesto y decomisos'!$B$5:$B$11</c:f>
              <c:numCache>
                <c:formatCode>General</c:formatCode>
                <c:ptCount val="7"/>
                <c:pt idx="0">
                  <c:v>2011</c:v>
                </c:pt>
                <c:pt idx="1">
                  <c:v>2012</c:v>
                </c:pt>
                <c:pt idx="2">
                  <c:v>2013</c:v>
                </c:pt>
                <c:pt idx="3">
                  <c:v>2014</c:v>
                </c:pt>
                <c:pt idx="4">
                  <c:v>2015</c:v>
                </c:pt>
                <c:pt idx="5">
                  <c:v>2016</c:v>
                </c:pt>
                <c:pt idx="6">
                  <c:v>2017</c:v>
                </c:pt>
              </c:numCache>
            </c:numRef>
          </c:cat>
          <c:val>
            <c:numRef>
              <c:f>'Presupuesto y decomisos'!$C$5:$C$11</c:f>
              <c:numCache>
                <c:formatCode>#,##0.00</c:formatCode>
                <c:ptCount val="7"/>
                <c:pt idx="0">
                  <c:v>1650.53</c:v>
                </c:pt>
                <c:pt idx="1">
                  <c:v>3070.5</c:v>
                </c:pt>
                <c:pt idx="2">
                  <c:v>4123.43</c:v>
                </c:pt>
                <c:pt idx="3">
                  <c:v>9410.9500000000007</c:v>
                </c:pt>
                <c:pt idx="4">
                  <c:v>6422.1</c:v>
                </c:pt>
                <c:pt idx="5">
                  <c:v>12204.98</c:v>
                </c:pt>
                <c:pt idx="6">
                  <c:v>7346.22</c:v>
                </c:pt>
              </c:numCache>
            </c:numRef>
          </c:val>
          <c:smooth val="0"/>
          <c:extLst>
            <c:ext xmlns:c16="http://schemas.microsoft.com/office/drawing/2014/chart" uri="{C3380CC4-5D6E-409C-BE32-E72D297353CC}">
              <c16:uniqueId val="{00000001-5E75-4272-9014-E25D65D1FEBE}"/>
            </c:ext>
          </c:extLst>
        </c:ser>
        <c:dLbls>
          <c:showLegendKey val="0"/>
          <c:showVal val="0"/>
          <c:showCatName val="0"/>
          <c:showSerName val="0"/>
          <c:showPercent val="0"/>
          <c:showBubbleSize val="0"/>
        </c:dLbls>
        <c:marker val="1"/>
        <c:smooth val="0"/>
        <c:axId val="-1653597216"/>
        <c:axId val="-1653604832"/>
      </c:lineChart>
      <c:catAx>
        <c:axId val="-1653603200"/>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r>
                  <a:rPr lang="es-CR"/>
                  <a:t>Año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title>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cap="none" spc="0" normalizeH="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crossAx val="-1653605920"/>
        <c:crosses val="autoZero"/>
        <c:auto val="1"/>
        <c:lblAlgn val="ctr"/>
        <c:lblOffset val="100"/>
        <c:noMultiLvlLbl val="0"/>
      </c:catAx>
      <c:valAx>
        <c:axId val="-165360592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r>
                  <a:rPr lang="en-US"/>
                  <a:t>Miles de millones de colones</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title>
        <c:numFmt formatCode="_(&quot;₡&quot;* #,##0_);_(&quot;₡&quot;* \(#,##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crossAx val="-1653603200"/>
        <c:crosses val="autoZero"/>
        <c:crossBetween val="between"/>
      </c:valAx>
      <c:valAx>
        <c:axId val="-1653604832"/>
        <c:scaling>
          <c:orientation val="minMax"/>
        </c:scaling>
        <c:delete val="0"/>
        <c:axPos val="r"/>
        <c:title>
          <c:tx>
            <c:rich>
              <a:bodyPr rot="-540000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r>
                  <a:rPr lang="es-CR"/>
                  <a:t>Kilogramos de picadura de marihuana</a:t>
                </a:r>
              </a:p>
            </c:rich>
          </c:tx>
          <c:layout>
            <c:manualLayout>
              <c:xMode val="edge"/>
              <c:yMode val="edge"/>
              <c:x val="0.93057926482303399"/>
              <c:y val="5.0925925925925923E-2"/>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crossAx val="-1653597216"/>
        <c:crosses val="max"/>
        <c:crossBetween val="between"/>
      </c:valAx>
      <c:catAx>
        <c:axId val="-1653597216"/>
        <c:scaling>
          <c:orientation val="minMax"/>
        </c:scaling>
        <c:delete val="1"/>
        <c:axPos val="b"/>
        <c:numFmt formatCode="General" sourceLinked="1"/>
        <c:majorTickMark val="out"/>
        <c:minorTickMark val="none"/>
        <c:tickLblPos val="nextTo"/>
        <c:crossAx val="-1653604832"/>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noFill/>
      <a:round/>
    </a:ln>
    <a:effectLst/>
  </c:spPr>
  <c:txPr>
    <a:bodyPr/>
    <a:lstStyle/>
    <a:p>
      <a:pPr>
        <a:defRPr sz="1000">
          <a:latin typeface="Times New Roman" panose="02020603050405020304" pitchFamily="18" charset="0"/>
          <a:ea typeface="Tahoma" panose="020B0604030504040204" pitchFamily="34" charset="0"/>
          <a:cs typeface="Times New Roman" panose="02020603050405020304" pitchFamily="18" charset="0"/>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C4E73D4-8759-4E0C-9AEC-E56DA66A8053}"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es-CR"/>
        </a:p>
      </dgm:t>
    </dgm:pt>
    <dgm:pt modelId="{15FBD5CB-AC23-4682-A79A-912499F79382}">
      <dgm:prSet phldrT="[Texto]" custT="1"/>
      <dgm:spPr/>
      <dgm:t>
        <a:bodyPr/>
        <a:lstStyle/>
        <a:p>
          <a:pPr algn="ctr"/>
          <a:r>
            <a:rPr lang="es-CR" sz="900">
              <a:latin typeface="Times New Roman" panose="02020603050405020304" pitchFamily="18" charset="0"/>
              <a:cs typeface="Times New Roman" panose="02020603050405020304" pitchFamily="18" charset="0"/>
            </a:rPr>
            <a:t>Gubernamentales</a:t>
          </a:r>
        </a:p>
      </dgm:t>
    </dgm:pt>
    <dgm:pt modelId="{C19351C6-8B49-4450-AD7B-0250AE86AA8D}" type="parTrans" cxnId="{17A159C4-59B6-4C17-82CA-98838C782884}">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4884D6C0-9EF3-4648-BD8F-3EE3870A74B0}" type="sibTrans" cxnId="{17A159C4-59B6-4C17-82CA-98838C782884}">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262B1D5E-26FF-4B17-A69D-2A479E1DCF4C}">
      <dgm:prSet phldrT="[Texto]" custT="1"/>
      <dgm:spPr/>
      <dgm:t>
        <a:bodyPr/>
        <a:lstStyle/>
        <a:p>
          <a:pPr algn="ctr"/>
          <a:r>
            <a:rPr lang="es-CR" sz="900">
              <a:latin typeface="Times New Roman" panose="02020603050405020304" pitchFamily="18" charset="0"/>
              <a:cs typeface="Times New Roman" panose="02020603050405020304" pitchFamily="18" charset="0"/>
            </a:rPr>
            <a:t>Insitituto de alcholismo y Farmacodependencia (IAFA)</a:t>
          </a:r>
        </a:p>
      </dgm:t>
    </dgm:pt>
    <dgm:pt modelId="{CEEC00EC-6CDA-45E2-A5C2-C9FF4F8B8646}" type="parTrans" cxnId="{00F69E30-2ECD-4936-A40E-1B386AD9543C}">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F79FCFDF-4480-4EC2-9F99-FCAF98A1051B}" type="sibTrans" cxnId="{00F69E30-2ECD-4936-A40E-1B386AD9543C}">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24EAE2A3-91B0-4B8A-BE9A-3BD33BE1E031}">
      <dgm:prSet phldrT="[Texto]" custT="1"/>
      <dgm:spPr/>
      <dgm:t>
        <a:bodyPr/>
        <a:lstStyle/>
        <a:p>
          <a:pPr algn="ctr"/>
          <a:r>
            <a:rPr lang="es-CR" sz="900">
              <a:latin typeface="Times New Roman" panose="02020603050405020304" pitchFamily="18" charset="0"/>
              <a:cs typeface="Times New Roman" panose="02020603050405020304" pitchFamily="18" charset="0"/>
            </a:rPr>
            <a:t>Ministerio de Salud (MS)</a:t>
          </a:r>
        </a:p>
      </dgm:t>
    </dgm:pt>
    <dgm:pt modelId="{96FEEDF2-B80B-4E81-9B89-1D447334A2D3}" type="parTrans" cxnId="{6AC2E34E-6240-4ACE-BB8B-7044F5B71F1D}">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23EE9259-ACA5-459C-AE4D-86AA9E356CB0}" type="sibTrans" cxnId="{6AC2E34E-6240-4ACE-BB8B-7044F5B71F1D}">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29B36C67-79A3-416C-BCB1-6E4733AE6A8B}">
      <dgm:prSet phldrT="[Texto]" custT="1"/>
      <dgm:spPr/>
      <dgm:t>
        <a:bodyPr/>
        <a:lstStyle/>
        <a:p>
          <a:pPr algn="ctr"/>
          <a:r>
            <a:rPr lang="es-CR" sz="900">
              <a:latin typeface="Times New Roman" panose="02020603050405020304" pitchFamily="18" charset="0"/>
              <a:cs typeface="Times New Roman" panose="02020603050405020304" pitchFamily="18" charset="0"/>
            </a:rPr>
            <a:t>No gubernamentales</a:t>
          </a:r>
        </a:p>
      </dgm:t>
    </dgm:pt>
    <dgm:pt modelId="{966C3828-5975-4EC9-BD96-446CB9CA08FD}" type="parTrans" cxnId="{30671584-C5BF-4D0E-BA7A-28E2D5913340}">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94C4EC0C-2B19-4036-853E-717D2C3CA110}" type="sibTrans" cxnId="{30671584-C5BF-4D0E-BA7A-28E2D5913340}">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CAC92869-11C8-4323-9417-DBFD4113FA14}">
      <dgm:prSet phldrT="[Texto]" custT="1"/>
      <dgm:spPr/>
      <dgm:t>
        <a:bodyPr/>
        <a:lstStyle/>
        <a:p>
          <a:pPr algn="ctr"/>
          <a:r>
            <a:rPr lang="es-CR" sz="900">
              <a:latin typeface="Times New Roman" panose="02020603050405020304" pitchFamily="18" charset="0"/>
              <a:cs typeface="Times New Roman" panose="02020603050405020304" pitchFamily="18" charset="0"/>
            </a:rPr>
            <a:t>ACEID</a:t>
          </a:r>
        </a:p>
      </dgm:t>
    </dgm:pt>
    <dgm:pt modelId="{E4E6E5F4-FAFB-46A3-BA91-3EAAE533DAE7}" type="parTrans" cxnId="{1E0FB74B-9EFC-41C9-8C81-743A94C00719}">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70A82F17-FFB1-4DB5-A1CC-870A8CCD3854}" type="sibTrans" cxnId="{1E0FB74B-9EFC-41C9-8C81-743A94C00719}">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F35706EA-A456-4735-B381-8E61CE82CD58}">
      <dgm:prSet phldrT="[Texto]" custT="1"/>
      <dgm:spPr/>
      <dgm:t>
        <a:bodyPr/>
        <a:lstStyle/>
        <a:p>
          <a:pPr algn="ctr"/>
          <a:r>
            <a:rPr lang="es-CR" sz="900">
              <a:latin typeface="Times New Roman" panose="02020603050405020304" pitchFamily="18" charset="0"/>
              <a:cs typeface="Times New Roman" panose="02020603050405020304" pitchFamily="18" charset="0"/>
            </a:rPr>
            <a:t>Vera Barahona</a:t>
          </a:r>
        </a:p>
      </dgm:t>
    </dgm:pt>
    <dgm:pt modelId="{28D2B9FD-6C75-4F4B-A9B3-EE68890D6045}" type="parTrans" cxnId="{D03FDACE-13D5-4550-97E8-B19BB7091D58}">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7C06230B-C881-4AD6-84DF-ABEF9D241C5C}" type="sibTrans" cxnId="{D03FDACE-13D5-4550-97E8-B19BB7091D58}">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5FD8EC0F-F80A-414E-AE4E-B136A508F55F}">
      <dgm:prSet phldrT="[Texto]" custT="1"/>
      <dgm:spPr/>
      <dgm:t>
        <a:bodyPr/>
        <a:lstStyle/>
        <a:p>
          <a:pPr algn="ctr"/>
          <a:r>
            <a:rPr lang="es-CR" sz="900">
              <a:latin typeface="Times New Roman" panose="02020603050405020304" pitchFamily="18" charset="0"/>
              <a:cs typeface="Times New Roman" panose="02020603050405020304" pitchFamily="18" charset="0"/>
            </a:rPr>
            <a:t>Paula Picado</a:t>
          </a:r>
        </a:p>
      </dgm:t>
    </dgm:pt>
    <dgm:pt modelId="{38C2004C-16E9-4D75-ABCB-8C55858F1B9B}" type="parTrans" cxnId="{19E141B0-1533-40EC-99C6-9E5CBE347D1F}">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3BD2B28B-2B81-4C10-A991-A09E4DE3A7E4}" type="sibTrans" cxnId="{19E141B0-1533-40EC-99C6-9E5CBE347D1F}">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198AF541-3E69-4A70-83E7-50EA34E9F93E}">
      <dgm:prSet phldrT="[Texto]" custT="1"/>
      <dgm:spPr/>
      <dgm:t>
        <a:bodyPr/>
        <a:lstStyle/>
        <a:p>
          <a:pPr algn="ctr"/>
          <a:r>
            <a:rPr lang="es-CR" sz="900">
              <a:latin typeface="Times New Roman" panose="02020603050405020304" pitchFamily="18" charset="0"/>
              <a:cs typeface="Times New Roman" panose="02020603050405020304" pitchFamily="18" charset="0"/>
            </a:rPr>
            <a:t>Instituto Costarricense sobre Drogas (ICD)</a:t>
          </a:r>
        </a:p>
      </dgm:t>
    </dgm:pt>
    <dgm:pt modelId="{DF35D504-9250-449F-90DD-E2FC0141370C}" type="parTrans" cxnId="{22FE247C-2A04-465A-8B03-3217B032B8FD}">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E2779189-AAA4-496E-A479-F6B821843CF7}" type="sibTrans" cxnId="{22FE247C-2A04-465A-8B03-3217B032B8FD}">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8487A201-0B1A-4FE1-9DE2-DA5234FE8B72}">
      <dgm:prSet phldrT="[Texto]" custT="1"/>
      <dgm:spPr/>
      <dgm:t>
        <a:bodyPr/>
        <a:lstStyle/>
        <a:p>
          <a:pPr algn="ctr"/>
          <a:r>
            <a:rPr lang="es-CR" sz="900">
              <a:latin typeface="Times New Roman" panose="02020603050405020304" pitchFamily="18" charset="0"/>
              <a:cs typeface="Times New Roman" panose="02020603050405020304" pitchFamily="18" charset="0"/>
            </a:rPr>
            <a:t>Flory Saborío</a:t>
          </a:r>
        </a:p>
      </dgm:t>
    </dgm:pt>
    <dgm:pt modelId="{5435A305-B5C3-4674-8090-D81A161C6171}" type="parTrans" cxnId="{E862FF74-E88E-460D-9711-9533E064779C}">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004EAC50-DC36-41D6-8D1A-70BE0B47809F}" type="sibTrans" cxnId="{E862FF74-E88E-460D-9711-9533E064779C}">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8B1F95F5-7FC3-43A6-8A08-8AA2463B48D9}">
      <dgm:prSet phldrT="[Texto]" custT="1"/>
      <dgm:spPr/>
      <dgm:t>
        <a:bodyPr/>
        <a:lstStyle/>
        <a:p>
          <a:pPr algn="ctr"/>
          <a:r>
            <a:rPr lang="es-CR" sz="900">
              <a:latin typeface="Times New Roman" panose="02020603050405020304" pitchFamily="18" charset="0"/>
              <a:cs typeface="Times New Roman" panose="02020603050405020304" pitchFamily="18" charset="0"/>
            </a:rPr>
            <a:t>Eugenia Mata</a:t>
          </a:r>
        </a:p>
      </dgm:t>
    </dgm:pt>
    <dgm:pt modelId="{9A09E4BB-715D-4D78-909D-86861C450A1F}" type="parTrans" cxnId="{48DDC74C-C861-4C23-86A6-5EEB6F465BC1}">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ED64F3E3-2602-4DF6-AADF-9B86ECA1677E}" type="sibTrans" cxnId="{48DDC74C-C861-4C23-86A6-5EEB6F465BC1}">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98E04B22-0FEF-4629-B20B-8703C240C28C}">
      <dgm:prSet phldrT="[Texto]" custT="1"/>
      <dgm:spPr/>
      <dgm:t>
        <a:bodyPr/>
        <a:lstStyle/>
        <a:p>
          <a:pPr algn="ctr"/>
          <a:r>
            <a:rPr lang="es-CR" sz="900">
              <a:latin typeface="Times New Roman" panose="02020603050405020304" pitchFamily="18" charset="0"/>
              <a:cs typeface="Times New Roman" panose="02020603050405020304" pitchFamily="18" charset="0"/>
            </a:rPr>
            <a:t>Ernesto Cortés</a:t>
          </a:r>
        </a:p>
      </dgm:t>
    </dgm:pt>
    <dgm:pt modelId="{D09BA1C9-E057-4560-B4BB-FAF6B0BC9DF7}" type="parTrans" cxnId="{776EB827-166A-4259-9B4E-985531316CA6}">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6A68E77B-A297-4A37-BE38-013DE468581A}" type="sibTrans" cxnId="{776EB827-166A-4259-9B4E-985531316CA6}">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E7029E41-7B63-4947-B951-561034E10087}">
      <dgm:prSet phldrT="[Texto]" custT="1"/>
      <dgm:spPr/>
      <dgm:t>
        <a:bodyPr/>
        <a:lstStyle/>
        <a:p>
          <a:pPr algn="ctr"/>
          <a:r>
            <a:rPr lang="es-CR" sz="900" dirty="0">
              <a:latin typeface="Times New Roman" panose="02020603050405020304" pitchFamily="18" charset="0"/>
              <a:cs typeface="Times New Roman" panose="02020603050405020304" pitchFamily="18" charset="0"/>
            </a:rPr>
            <a:t>Departamento de prevención y tratamiento</a:t>
          </a:r>
        </a:p>
      </dgm:t>
    </dgm:pt>
    <dgm:pt modelId="{7EB53058-48D0-415B-963D-50A384EB8158}" type="parTrans" cxnId="{CA25E2C3-0126-4E55-9119-DCC6BA0E9C68}">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BDBEE3D8-0F73-471E-89DD-71C0AF0D8EB8}" type="sibTrans" cxnId="{CA25E2C3-0126-4E55-9119-DCC6BA0E9C68}">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F545576F-B6F1-4AB1-B6C3-E31FB5A4D8DB}">
      <dgm:prSet phldrT="[Texto]" custT="1"/>
      <dgm:spPr/>
      <dgm:t>
        <a:bodyPr/>
        <a:lstStyle/>
        <a:p>
          <a:pPr algn="ctr"/>
          <a:r>
            <a:rPr lang="es-CR" sz="900" dirty="0">
              <a:latin typeface="Times New Roman" panose="02020603050405020304" pitchFamily="18" charset="0"/>
              <a:cs typeface="Times New Roman" panose="02020603050405020304" pitchFamily="18" charset="0"/>
            </a:rPr>
            <a:t>Supervisora de psicología Centro de Atención a Menores</a:t>
          </a:r>
        </a:p>
      </dgm:t>
    </dgm:pt>
    <dgm:pt modelId="{DFE1AB1A-F7CB-4810-A03E-3EAA80DE7C8C}" type="parTrans" cxnId="{C1B2F76D-ABB1-471D-8509-8FC636FA5A57}">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75EA06DF-ADCD-45A3-9C34-A8A1084CF0E3}" type="sibTrans" cxnId="{C1B2F76D-ABB1-471D-8509-8FC636FA5A57}">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A3E27782-0BDF-4222-AF8E-08C52C6C4030}">
      <dgm:prSet phldrT="[Texto]" custT="1"/>
      <dgm:spPr/>
      <dgm:t>
        <a:bodyPr/>
        <a:lstStyle/>
        <a:p>
          <a:pPr algn="ctr"/>
          <a:r>
            <a:rPr lang="es-CR" sz="900">
              <a:latin typeface="Times New Roman" panose="02020603050405020304" pitchFamily="18" charset="0"/>
              <a:cs typeface="Times New Roman" panose="02020603050405020304" pitchFamily="18" charset="0"/>
            </a:rPr>
            <a:t>Junta de Vigilancia de Drogas Estupefacientes</a:t>
          </a:r>
        </a:p>
      </dgm:t>
    </dgm:pt>
    <dgm:pt modelId="{8C42256F-9D02-4225-8FFF-F30EA2ED179D}" type="parTrans" cxnId="{EBE9CE3F-2595-430D-8DC6-51BDD5AA5E7E}">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01525208-EF97-45C9-A1C0-49741150A813}" type="sibTrans" cxnId="{EBE9CE3F-2595-430D-8DC6-51BDD5AA5E7E}">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C1708E7D-B875-48D9-9C0D-699917BD5BB6}">
      <dgm:prSet phldrT="[Texto]" custT="1"/>
      <dgm:spPr/>
      <dgm:t>
        <a:bodyPr/>
        <a:lstStyle/>
        <a:p>
          <a:pPr algn="ctr"/>
          <a:r>
            <a:rPr lang="es-CR" sz="900">
              <a:solidFill>
                <a:sysClr val="windowText" lastClr="000000"/>
              </a:solidFill>
              <a:latin typeface="Times New Roman" panose="02020603050405020304" pitchFamily="18" charset="0"/>
              <a:cs typeface="Times New Roman" panose="02020603050405020304" pitchFamily="18" charset="0"/>
            </a:rPr>
            <a:t>Supervisora de prevención</a:t>
          </a:r>
        </a:p>
      </dgm:t>
    </dgm:pt>
    <dgm:pt modelId="{DF79CE21-142E-4848-982D-D3A1109386B0}" type="parTrans" cxnId="{4A89C526-625B-41E9-9C57-C38F9DD26665}">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72156BC7-7964-4B19-BA03-61D42756C749}" type="sibTrans" cxnId="{4A89C526-625B-41E9-9C57-C38F9DD26665}">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3916BD01-343B-49A8-9B5E-C6C88E7EED6E}">
      <dgm:prSet phldrT="[Texto]" custT="1"/>
      <dgm:spPr/>
      <dgm:t>
        <a:bodyPr/>
        <a:lstStyle/>
        <a:p>
          <a:pPr algn="ctr"/>
          <a:r>
            <a:rPr lang="es-CR" sz="900">
              <a:latin typeface="Times New Roman" panose="02020603050405020304" pitchFamily="18" charset="0"/>
              <a:cs typeface="Times New Roman" panose="02020603050405020304" pitchFamily="18" charset="0"/>
            </a:rPr>
            <a:t>Director</a:t>
          </a:r>
        </a:p>
      </dgm:t>
    </dgm:pt>
    <dgm:pt modelId="{07FE555E-AF10-44F9-AA69-4D43EA0A05D5}" type="parTrans" cxnId="{3A45FBDA-BF9F-4CE6-A282-503AF5EB7CB9}">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2A64103F-5CF3-4EB4-9D35-C05EFA1A9E22}" type="sibTrans" cxnId="{3A45FBDA-BF9F-4CE6-A282-503AF5EB7CB9}">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FA19831B-76B3-4C2C-AB87-0C11BADF7100}">
      <dgm:prSet custT="1"/>
      <dgm:spPr/>
      <dgm:t>
        <a:bodyPr/>
        <a:lstStyle/>
        <a:p>
          <a:pPr algn="ctr"/>
          <a:r>
            <a:rPr lang="es-CR" sz="900">
              <a:latin typeface="Times New Roman" panose="02020603050405020304" pitchFamily="18" charset="0"/>
              <a:cs typeface="Times New Roman" panose="02020603050405020304" pitchFamily="18" charset="0"/>
            </a:rPr>
            <a:t>Director adjunto</a:t>
          </a:r>
        </a:p>
      </dgm:t>
    </dgm:pt>
    <dgm:pt modelId="{2021F244-F190-4C63-B010-7FBEA17FB1A2}" type="parTrans" cxnId="{00C15286-10E0-4B34-9915-8F52C384BFD1}">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39F7D4C6-A9BE-4F5C-8571-77E3F7D874EC}" type="sibTrans" cxnId="{00C15286-10E0-4B34-9915-8F52C384BFD1}">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ACF89420-D861-4835-89AA-C9363F1ED65C}">
      <dgm:prSet custT="1"/>
      <dgm:spPr/>
      <dgm:t>
        <a:bodyPr/>
        <a:lstStyle/>
        <a:p>
          <a:pPr algn="ctr"/>
          <a:r>
            <a:rPr lang="es-CR" sz="900">
              <a:latin typeface="Times New Roman" panose="02020603050405020304" pitchFamily="18" charset="0"/>
              <a:cs typeface="Times New Roman" panose="02020603050405020304" pitchFamily="18" charset="0"/>
            </a:rPr>
            <a:t>Olger Bogantes</a:t>
          </a:r>
          <a:endParaRPr lang="es-CR" sz="900">
            <a:solidFill>
              <a:srgbClr val="FF0000"/>
            </a:solidFill>
            <a:latin typeface="Times New Roman" panose="02020603050405020304" pitchFamily="18" charset="0"/>
            <a:cs typeface="Times New Roman" panose="02020603050405020304" pitchFamily="18" charset="0"/>
          </a:endParaRPr>
        </a:p>
      </dgm:t>
    </dgm:pt>
    <dgm:pt modelId="{7F9F059F-37BE-44A3-995A-DF8988239E68}" type="parTrans" cxnId="{F4DB1A49-951F-4B95-8EE1-F64AFE1CD44C}">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52E7339B-62E3-4C7A-AC1D-48C44BCB48EB}" type="sibTrans" cxnId="{F4DB1A49-951F-4B95-8EE1-F64AFE1CD44C}">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D34F8F54-1E28-49BF-9E4C-796425410140}">
      <dgm:prSet custT="1"/>
      <dgm:spPr/>
      <dgm:t>
        <a:bodyPr/>
        <a:lstStyle/>
        <a:p>
          <a:pPr algn="ctr"/>
          <a:r>
            <a:rPr lang="es-CR" sz="900">
              <a:solidFill>
                <a:sysClr val="windowText" lastClr="000000"/>
              </a:solidFill>
              <a:latin typeface="Times New Roman" panose="02020603050405020304" pitchFamily="18" charset="0"/>
              <a:cs typeface="Times New Roman" panose="02020603050405020304" pitchFamily="18" charset="0"/>
            </a:rPr>
            <a:t>Asamblea legislativa</a:t>
          </a:r>
        </a:p>
      </dgm:t>
    </dgm:pt>
    <dgm:pt modelId="{181CD5F9-6CB1-4535-A822-505932B6C1EF}" type="parTrans" cxnId="{5439C1BD-8779-40F5-BF47-9B7BF590906E}">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2E017B2A-704B-4D34-BBB1-E09504FE1A87}" type="sibTrans" cxnId="{5439C1BD-8779-40F5-BF47-9B7BF590906E}">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6E02B16E-5BBB-4198-A20D-9051822B2402}">
      <dgm:prSet custT="1"/>
      <dgm:spPr/>
      <dgm:t>
        <a:bodyPr/>
        <a:lstStyle/>
        <a:p>
          <a:pPr algn="ctr"/>
          <a:r>
            <a:rPr lang="es-CR" sz="900">
              <a:latin typeface="Times New Roman" panose="02020603050405020304" pitchFamily="18" charset="0"/>
              <a:cs typeface="Times New Roman" panose="02020603050405020304" pitchFamily="18" charset="0"/>
            </a:rPr>
            <a:t>Diputado</a:t>
          </a:r>
        </a:p>
      </dgm:t>
    </dgm:pt>
    <dgm:pt modelId="{533EE23F-6B62-4724-9789-C795B328F1C6}" type="parTrans" cxnId="{896F3D9B-7AC2-474A-BF30-24B793B26D67}">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4C43C2AC-DEC5-41FF-87C8-609F89AA8361}" type="sibTrans" cxnId="{896F3D9B-7AC2-474A-BF30-24B793B26D67}">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A042E853-B731-4E9E-A2FE-606923BD352F}">
      <dgm:prSet custT="1"/>
      <dgm:spPr/>
      <dgm:t>
        <a:bodyPr/>
        <a:lstStyle/>
        <a:p>
          <a:pPr algn="ctr"/>
          <a:r>
            <a:rPr lang="es-CR" sz="900">
              <a:latin typeface="Times New Roman" panose="02020603050405020304" pitchFamily="18" charset="0"/>
              <a:cs typeface="Times New Roman" panose="02020603050405020304" pitchFamily="18" charset="0"/>
            </a:rPr>
            <a:t>Marvin Atencio</a:t>
          </a:r>
        </a:p>
      </dgm:t>
    </dgm:pt>
    <dgm:pt modelId="{B33D73DD-C5D6-4439-998A-CFC928A8B56A}" type="parTrans" cxnId="{37390585-F6CE-4FE1-ADDE-DA6CCE8B3086}">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5EA498C2-92C9-4F81-B7F4-D45330123F7D}" type="sibTrans" cxnId="{37390585-F6CE-4FE1-ADDE-DA6CCE8B3086}">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71E74040-EF49-4277-8699-5CC8FA93ED6B}">
      <dgm:prSet phldrT="[Texto]" custT="1"/>
      <dgm:spPr/>
      <dgm:t>
        <a:bodyPr/>
        <a:lstStyle/>
        <a:p>
          <a:pPr algn="ctr"/>
          <a:r>
            <a:rPr lang="es-CR" sz="900">
              <a:latin typeface="Times New Roman" panose="02020603050405020304" pitchFamily="18" charset="0"/>
              <a:cs typeface="Times New Roman" panose="02020603050405020304" pitchFamily="18" charset="0"/>
            </a:rPr>
            <a:t>Ministerio de Seguridad Pública (MSP)</a:t>
          </a:r>
        </a:p>
      </dgm:t>
    </dgm:pt>
    <dgm:pt modelId="{A72BE07A-AAAA-4A69-8C12-D3585751A8ED}" type="parTrans" cxnId="{E870603E-A0A6-49F7-9E98-497A045F1816}">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21196ED7-7921-424E-8B53-E97B3AA1B61C}" type="sibTrans" cxnId="{E870603E-A0A6-49F7-9E98-497A045F1816}">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47D73FB9-3BDC-47CE-B05A-FDF0AB406A03}">
      <dgm:prSet phldrT="[Texto]" custT="1"/>
      <dgm:spPr/>
      <dgm:t>
        <a:bodyPr/>
        <a:lstStyle/>
        <a:p>
          <a:pPr algn="ctr"/>
          <a:r>
            <a:rPr lang="es-CR" sz="900">
              <a:latin typeface="Times New Roman" panose="02020603050405020304" pitchFamily="18" charset="0"/>
              <a:cs typeface="Times New Roman" panose="02020603050405020304" pitchFamily="18" charset="0"/>
            </a:rPr>
            <a:t>Viceministro de  Unidades Especiales</a:t>
          </a:r>
        </a:p>
      </dgm:t>
    </dgm:pt>
    <dgm:pt modelId="{3DFCA670-0EC5-4F5E-A1AE-0DD0B48F40E7}" type="parTrans" cxnId="{2287A947-5ED6-4473-B74D-536334F60B10}">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D4B2BC01-7D22-414E-89BB-89C395C18145}" type="sibTrans" cxnId="{2287A947-5ED6-4473-B74D-536334F60B10}">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3109C306-3766-464A-AE19-7AD694991A67}">
      <dgm:prSet phldrT="[Texto]" custT="1"/>
      <dgm:spPr/>
      <dgm:t>
        <a:bodyPr/>
        <a:lstStyle/>
        <a:p>
          <a:pPr algn="ctr"/>
          <a:r>
            <a:rPr lang="es-CR" sz="900">
              <a:latin typeface="Times New Roman" panose="02020603050405020304" pitchFamily="18" charset="0"/>
              <a:cs typeface="Times New Roman" panose="02020603050405020304" pitchFamily="18" charset="0"/>
            </a:rPr>
            <a:t>Eduardo Solano</a:t>
          </a:r>
        </a:p>
      </dgm:t>
    </dgm:pt>
    <dgm:pt modelId="{1DA8EC2F-FBA9-4248-8FAC-1B318928C46E}" type="parTrans" cxnId="{AEF55C98-AA6C-4821-9E26-A960BAD27E2D}">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D1CFB915-FBA5-4F73-9919-8C38BBD87B67}" type="sibTrans" cxnId="{AEF55C98-AA6C-4821-9E26-A960BAD27E2D}">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AB49761B-1FF6-4887-90A8-6E78629682C0}">
      <dgm:prSet phldrT="[Texto]" custT="1"/>
      <dgm:spPr/>
      <dgm:t>
        <a:bodyPr/>
        <a:lstStyle/>
        <a:p>
          <a:pPr algn="ctr"/>
          <a:r>
            <a:rPr lang="es-CR" sz="900">
              <a:latin typeface="Times New Roman" panose="02020603050405020304" pitchFamily="18" charset="0"/>
              <a:cs typeface="Times New Roman" panose="02020603050405020304" pitchFamily="18" charset="0"/>
            </a:rPr>
            <a:t>Policía de Control de Drogas (PCD)</a:t>
          </a:r>
        </a:p>
      </dgm:t>
    </dgm:pt>
    <dgm:pt modelId="{6A7FDD32-1D5F-463C-BBAB-0489A072ABD0}" type="parTrans" cxnId="{BF89D40C-53FD-4053-9EBE-6CED3313D2EC}">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053C2EC4-0BAF-4A61-A004-A21EAE188E30}" type="sibTrans" cxnId="{BF89D40C-53FD-4053-9EBE-6CED3313D2EC}">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4122DC8F-43C0-4EF2-949D-ED9512667EEA}">
      <dgm:prSet phldrT="[Texto]" custT="1"/>
      <dgm:spPr/>
      <dgm:t>
        <a:bodyPr/>
        <a:lstStyle/>
        <a:p>
          <a:pPr algn="ctr"/>
          <a:r>
            <a:rPr lang="es-CR" sz="900">
              <a:latin typeface="Times New Roman" panose="02020603050405020304" pitchFamily="18" charset="0"/>
              <a:cs typeface="Times New Roman" panose="02020603050405020304" pitchFamily="18" charset="0"/>
            </a:rPr>
            <a:t>Director</a:t>
          </a:r>
        </a:p>
      </dgm:t>
    </dgm:pt>
    <dgm:pt modelId="{DA4DF6E5-EB19-4D19-B19D-DA6A9E431FDA}" type="parTrans" cxnId="{ED9DE02E-AEAD-4142-A82C-4D73D3334989}">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6A77F4C9-A7DE-4FC6-998C-C3FE533D6933}" type="sibTrans" cxnId="{ED9DE02E-AEAD-4142-A82C-4D73D3334989}">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1D7FE451-CF13-4F6B-A53C-DAD4AFECD91A}">
      <dgm:prSet phldrT="[Texto]" custT="1"/>
      <dgm:spPr/>
      <dgm:t>
        <a:bodyPr/>
        <a:lstStyle/>
        <a:p>
          <a:pPr algn="ctr"/>
          <a:r>
            <a:rPr lang="es-CR" sz="900">
              <a:latin typeface="Times New Roman" panose="02020603050405020304" pitchFamily="18" charset="0"/>
              <a:cs typeface="Times New Roman" panose="02020603050405020304" pitchFamily="18" charset="0"/>
            </a:rPr>
            <a:t>Allan Solano</a:t>
          </a:r>
        </a:p>
      </dgm:t>
    </dgm:pt>
    <dgm:pt modelId="{E33F776A-930F-42D0-B762-9D2859642172}" type="parTrans" cxnId="{AC0CE603-BDC4-4680-868E-BE0899EA5ADB}">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4826B0DF-2285-4E01-BD5A-A7E5FDAA2C9C}" type="sibTrans" cxnId="{AC0CE603-BDC4-4680-868E-BE0899EA5ADB}">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CBBF1B20-61AB-4C0E-B57F-05408EC1AB3A}">
      <dgm:prSet custT="1"/>
      <dgm:spPr/>
      <dgm:t>
        <a:bodyPr/>
        <a:lstStyle/>
        <a:p>
          <a:pPr algn="ctr"/>
          <a:r>
            <a:rPr lang="es-CR" sz="900" dirty="0">
              <a:latin typeface="Times New Roman" panose="02020603050405020304" pitchFamily="18" charset="0"/>
              <a:cs typeface="Times New Roman" panose="02020603050405020304" pitchFamily="18" charset="0"/>
            </a:rPr>
            <a:t>Director </a:t>
          </a:r>
        </a:p>
      </dgm:t>
    </dgm:pt>
    <dgm:pt modelId="{E175F679-8290-4C3F-B034-1CA87AD5FAF7}" type="parTrans" cxnId="{2DC203FD-BCEC-4C4B-ACC0-74C355022C2F}">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AEFF0842-4A8C-4426-AC25-C0556C5CC785}" type="sibTrans" cxnId="{2DC203FD-BCEC-4C4B-ACC0-74C355022C2F}">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A02ED03E-A41D-4595-ABED-12526CC1BC24}">
      <dgm:prSet custT="1"/>
      <dgm:spPr/>
      <dgm:t>
        <a:bodyPr/>
        <a:lstStyle/>
        <a:p>
          <a:pPr algn="ctr"/>
          <a:r>
            <a:rPr lang="es-CR" sz="900" dirty="0">
              <a:latin typeface="Times New Roman" panose="02020603050405020304" pitchFamily="18" charset="0"/>
              <a:cs typeface="Times New Roman" panose="02020603050405020304" pitchFamily="18" charset="0"/>
            </a:rPr>
            <a:t>Oswaldo Aguirre </a:t>
          </a:r>
        </a:p>
      </dgm:t>
    </dgm:pt>
    <dgm:pt modelId="{8B5C2B8E-F112-47E5-921B-C12E36E223C5}" type="parTrans" cxnId="{8012E24D-873F-44C0-A06D-4E7473434BA0}">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24D4C56F-6C83-4DF4-A366-5D28AB639AEA}" type="sibTrans" cxnId="{8012E24D-873F-44C0-A06D-4E7473434BA0}">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7EA1D055-4725-48E2-88CB-7B0D4EAFF7A2}">
      <dgm:prSet custT="1"/>
      <dgm:spPr/>
      <dgm:t>
        <a:bodyPr/>
        <a:lstStyle/>
        <a:p>
          <a:pPr algn="ctr"/>
          <a:r>
            <a:rPr lang="es-CR" sz="900" dirty="0" err="1">
              <a:latin typeface="Times New Roman" panose="02020603050405020304" pitchFamily="18" charset="0"/>
              <a:cs typeface="Times New Roman" panose="02020603050405020304" pitchFamily="18" charset="0"/>
            </a:rPr>
            <a:t>Area</a:t>
          </a:r>
          <a:r>
            <a:rPr lang="es-CR" sz="900" dirty="0">
              <a:latin typeface="Times New Roman" panose="02020603050405020304" pitchFamily="18" charset="0"/>
              <a:cs typeface="Times New Roman" panose="02020603050405020304" pitchFamily="18" charset="0"/>
            </a:rPr>
            <a:t> legal</a:t>
          </a:r>
        </a:p>
      </dgm:t>
    </dgm:pt>
    <dgm:pt modelId="{D05EF0D0-B749-47C8-85B9-82C0D70EAB78}" type="parTrans" cxnId="{DE8A7586-DF98-4D9B-A723-13A827D5E66F}">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A6795E35-636B-4A55-89B5-F49261222DE1}" type="sibTrans" cxnId="{DE8A7586-DF98-4D9B-A723-13A827D5E66F}">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72611480-0BED-4361-92F6-488234F8E237}">
      <dgm:prSet custT="1"/>
      <dgm:spPr/>
      <dgm:t>
        <a:bodyPr/>
        <a:lstStyle/>
        <a:p>
          <a:pPr algn="ctr"/>
          <a:r>
            <a:rPr lang="es-CR" sz="900" dirty="0">
              <a:latin typeface="Times New Roman" panose="02020603050405020304" pitchFamily="18" charset="0"/>
              <a:cs typeface="Times New Roman" panose="02020603050405020304" pitchFamily="18" charset="0"/>
            </a:rPr>
            <a:t>Mariela A</a:t>
          </a:r>
          <a:r>
            <a:rPr lang="es-CR" sz="900" dirty="0" err="1">
              <a:latin typeface="Times New Roman" panose="02020603050405020304" pitchFamily="18" charset="0"/>
              <a:cs typeface="Times New Roman" panose="02020603050405020304" pitchFamily="18" charset="0"/>
            </a:rPr>
            <a:t>lfaro</a:t>
          </a:r>
          <a:endParaRPr lang="es-CR" sz="900" dirty="0">
            <a:latin typeface="Times New Roman" panose="02020603050405020304" pitchFamily="18" charset="0"/>
            <a:cs typeface="Times New Roman" panose="02020603050405020304" pitchFamily="18" charset="0"/>
          </a:endParaRPr>
        </a:p>
      </dgm:t>
    </dgm:pt>
    <dgm:pt modelId="{9370080C-0FD6-48B1-BF04-F3D785B24225}" type="parTrans" cxnId="{92011A28-5CB8-4E75-B7D4-735F3AF1610D}">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AF0ACCD9-FDF6-44AF-B1A7-39016B55C1AA}" type="sibTrans" cxnId="{92011A28-5CB8-4E75-B7D4-735F3AF1610D}">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29436D16-90FC-47C0-8402-1A1D69085842}">
      <dgm:prSet custT="1"/>
      <dgm:spPr/>
      <dgm:t>
        <a:bodyPr/>
        <a:lstStyle/>
        <a:p>
          <a:pPr algn="ctr"/>
          <a:r>
            <a:rPr lang="es-CR" sz="900" dirty="0">
              <a:latin typeface="Times New Roman" panose="02020603050405020304" pitchFamily="18" charset="0"/>
              <a:cs typeface="Times New Roman" panose="02020603050405020304" pitchFamily="18" charset="0"/>
            </a:rPr>
            <a:t>Carmen Cascante</a:t>
          </a:r>
        </a:p>
      </dgm:t>
    </dgm:pt>
    <dgm:pt modelId="{5AB8C1AD-CE28-470C-AC2A-4C4EC858B162}" type="parTrans" cxnId="{8849CB08-B341-4813-B8A0-4C3F90BB3B7D}">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E12E1BAE-AB32-4354-8EF7-9C6A5A2C01E9}" type="sibTrans" cxnId="{8849CB08-B341-4813-B8A0-4C3F90BB3B7D}">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7A04632D-202C-4611-8947-E79473C62D11}">
      <dgm:prSet custT="1"/>
      <dgm:spPr/>
      <dgm:t>
        <a:bodyPr/>
        <a:lstStyle/>
        <a:p>
          <a:pPr algn="ctr"/>
          <a:r>
            <a:rPr lang="es-CR" sz="900" dirty="0">
              <a:latin typeface="Times New Roman" panose="02020603050405020304" pitchFamily="18" charset="0"/>
              <a:cs typeface="Times New Roman" panose="02020603050405020304" pitchFamily="18" charset="0"/>
            </a:rPr>
            <a:t>Wendy Castro</a:t>
          </a:r>
        </a:p>
      </dgm:t>
    </dgm:pt>
    <dgm:pt modelId="{9E70DAE7-AD83-43FD-AB3D-C13655F19F85}" type="parTrans" cxnId="{008B481D-1A41-478C-B014-5AEB43641065}">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5781CDFA-0696-4C81-9572-4EB095B8512B}" type="sibTrans" cxnId="{008B481D-1A41-478C-B014-5AEB43641065}">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D96343F1-A0F0-4A8A-B253-707A98AFDB6A}">
      <dgm:prSet custT="1"/>
      <dgm:spPr/>
      <dgm:t>
        <a:bodyPr/>
        <a:lstStyle/>
        <a:p>
          <a:pPr algn="ctr"/>
          <a:r>
            <a:rPr lang="es-CR" sz="900" dirty="0">
              <a:latin typeface="Times New Roman" panose="02020603050405020304" pitchFamily="18" charset="0"/>
              <a:cs typeface="Times New Roman" panose="02020603050405020304" pitchFamily="18" charset="0"/>
            </a:rPr>
            <a:t>Investigación</a:t>
          </a:r>
        </a:p>
      </dgm:t>
    </dgm:pt>
    <dgm:pt modelId="{DD9EA2C6-168A-4565-B8AB-23D3935A9C21}" type="parTrans" cxnId="{2915D243-84AD-4C61-8916-C2FCF9C37550}">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9D7A7C1A-793C-4034-8BB6-20C9BB95DFDB}" type="sibTrans" cxnId="{2915D243-84AD-4C61-8916-C2FCF9C37550}">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29EEC052-2162-4AEE-A314-2BADAD1A733F}">
      <dgm:prSet custT="1"/>
      <dgm:spPr/>
      <dgm:t>
        <a:bodyPr/>
        <a:lstStyle/>
        <a:p>
          <a:pPr algn="ctr"/>
          <a:r>
            <a:rPr lang="es-CR" sz="900" dirty="0" err="1">
              <a:latin typeface="Times New Roman" panose="02020603050405020304" pitchFamily="18" charset="0"/>
              <a:cs typeface="Times New Roman" panose="02020603050405020304" pitchFamily="18" charset="0"/>
            </a:rPr>
            <a:t>Alvaro</a:t>
          </a:r>
          <a:r>
            <a:rPr lang="es-CR" sz="900" dirty="0">
              <a:latin typeface="Times New Roman" panose="02020603050405020304" pitchFamily="18" charset="0"/>
              <a:cs typeface="Times New Roman" panose="02020603050405020304" pitchFamily="18" charset="0"/>
            </a:rPr>
            <a:t> Dobles</a:t>
          </a:r>
        </a:p>
      </dgm:t>
    </dgm:pt>
    <dgm:pt modelId="{C2219097-32C6-4E9E-A3D3-6C4B9E281A62}" type="parTrans" cxnId="{02EEDB87-9F54-44EE-B02F-29C383025281}">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AFCBCDAB-C2DE-4B94-8C0C-7D058DDCE63C}" type="sibTrans" cxnId="{02EEDB87-9F54-44EE-B02F-29C383025281}">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948E819A-47BA-4FD7-AC3B-ADE8D684705B}">
      <dgm:prSet custT="1"/>
      <dgm:spPr/>
      <dgm:t>
        <a:bodyPr/>
        <a:lstStyle/>
        <a:p>
          <a:pPr algn="ctr"/>
          <a:r>
            <a:rPr lang="es-CR" sz="900">
              <a:latin typeface="Times New Roman" panose="02020603050405020304" pitchFamily="18" charset="0"/>
              <a:cs typeface="Times New Roman" panose="02020603050405020304" pitchFamily="18" charset="0"/>
            </a:rPr>
            <a:t>William Chacón</a:t>
          </a:r>
        </a:p>
      </dgm:t>
    </dgm:pt>
    <dgm:pt modelId="{F9FD8A75-0C5D-46D5-829B-F571030085E0}" type="parTrans" cxnId="{81AF0E6C-4484-4A28-8BB3-F30A7A1A8059}">
      <dgm:prSet custT="1"/>
      <dgm:spPr/>
      <dgm:t>
        <a:bodyPr/>
        <a:lstStyle/>
        <a:p>
          <a:pPr algn="ctr"/>
          <a:endParaRPr lang="es-CR" sz="900">
            <a:latin typeface="Times New Roman" panose="02020603050405020304" pitchFamily="18" charset="0"/>
            <a:cs typeface="Times New Roman" panose="02020603050405020304" pitchFamily="18" charset="0"/>
          </a:endParaRPr>
        </a:p>
      </dgm:t>
    </dgm:pt>
    <dgm:pt modelId="{C42EF4FA-5830-44FA-9228-BCFA909B11F1}" type="sibTrans" cxnId="{81AF0E6C-4484-4A28-8BB3-F30A7A1A8059}">
      <dgm:prSet/>
      <dgm:spPr/>
      <dgm:t>
        <a:bodyPr/>
        <a:lstStyle/>
        <a:p>
          <a:pPr algn="ctr"/>
          <a:endParaRPr lang="es-CR" sz="900">
            <a:latin typeface="Times New Roman" panose="02020603050405020304" pitchFamily="18" charset="0"/>
            <a:cs typeface="Times New Roman" panose="02020603050405020304" pitchFamily="18" charset="0"/>
          </a:endParaRPr>
        </a:p>
      </dgm:t>
    </dgm:pt>
    <dgm:pt modelId="{126F5318-F6EB-4304-A313-4D3271642415}">
      <dgm:prSet custT="1"/>
      <dgm:spPr/>
      <dgm:t>
        <a:bodyPr/>
        <a:lstStyle/>
        <a:p>
          <a:r>
            <a:rPr lang="es-CR" sz="800">
              <a:latin typeface="Times New Roman" panose="02020603050405020304" pitchFamily="18" charset="0"/>
              <a:cs typeface="Times New Roman" panose="02020603050405020304" pitchFamily="18" charset="0"/>
            </a:rPr>
            <a:t>Poder de la República </a:t>
          </a:r>
        </a:p>
      </dgm:t>
    </dgm:pt>
    <dgm:pt modelId="{5C4B8A49-3BFD-4D03-B347-82A85BB10FD8}" type="parTrans" cxnId="{0B490D68-0344-48C4-A88D-803D329371BC}">
      <dgm:prSet/>
      <dgm:spPr/>
      <dgm:t>
        <a:bodyPr/>
        <a:lstStyle/>
        <a:p>
          <a:endParaRPr lang="es-CR" sz="1600"/>
        </a:p>
      </dgm:t>
    </dgm:pt>
    <dgm:pt modelId="{9D4AF61B-29D2-4C6A-AA5B-F6515E54D976}" type="sibTrans" cxnId="{0B490D68-0344-48C4-A88D-803D329371BC}">
      <dgm:prSet/>
      <dgm:spPr/>
      <dgm:t>
        <a:bodyPr/>
        <a:lstStyle/>
        <a:p>
          <a:endParaRPr lang="es-CR" sz="1600"/>
        </a:p>
      </dgm:t>
    </dgm:pt>
    <dgm:pt modelId="{E4AC9414-B29D-4639-B19A-7CC05A9A881C}" type="pres">
      <dgm:prSet presAssocID="{9C4E73D4-8759-4E0C-9AEC-E56DA66A8053}" presName="diagram" presStyleCnt="0">
        <dgm:presLayoutVars>
          <dgm:chPref val="1"/>
          <dgm:dir/>
          <dgm:animOne val="branch"/>
          <dgm:animLvl val="lvl"/>
          <dgm:resizeHandles val="exact"/>
        </dgm:presLayoutVars>
      </dgm:prSet>
      <dgm:spPr/>
    </dgm:pt>
    <dgm:pt modelId="{4022E342-F6B9-4C98-A1AD-62B77BE99054}" type="pres">
      <dgm:prSet presAssocID="{15FBD5CB-AC23-4682-A79A-912499F79382}" presName="root1" presStyleCnt="0"/>
      <dgm:spPr/>
    </dgm:pt>
    <dgm:pt modelId="{0BD1F38F-ED73-4DBF-8866-E9ABD32CB230}" type="pres">
      <dgm:prSet presAssocID="{15FBD5CB-AC23-4682-A79A-912499F79382}" presName="LevelOneTextNode" presStyleLbl="node0" presStyleIdx="0" presStyleCnt="4" custScaleX="238845">
        <dgm:presLayoutVars>
          <dgm:chPref val="3"/>
        </dgm:presLayoutVars>
      </dgm:prSet>
      <dgm:spPr/>
    </dgm:pt>
    <dgm:pt modelId="{E89A86E8-E29A-47D1-978F-09AB2FB6ABB9}" type="pres">
      <dgm:prSet presAssocID="{15FBD5CB-AC23-4682-A79A-912499F79382}" presName="level2hierChild" presStyleCnt="0"/>
      <dgm:spPr/>
    </dgm:pt>
    <dgm:pt modelId="{8DA1C4BE-79B0-4883-9DF9-6EC2E69DA4F6}" type="pres">
      <dgm:prSet presAssocID="{6A7FDD32-1D5F-463C-BBAB-0489A072ABD0}" presName="conn2-1" presStyleLbl="parChTrans1D2" presStyleIdx="0" presStyleCnt="7" custScaleX="2000000" custScaleY="110405"/>
      <dgm:spPr/>
    </dgm:pt>
    <dgm:pt modelId="{0114D4DB-987A-4C5A-944E-1FC3ED81940B}" type="pres">
      <dgm:prSet presAssocID="{6A7FDD32-1D5F-463C-BBAB-0489A072ABD0}" presName="connTx" presStyleLbl="parChTrans1D2" presStyleIdx="0" presStyleCnt="7"/>
      <dgm:spPr/>
    </dgm:pt>
    <dgm:pt modelId="{2E8DF101-89EF-43DA-906C-529B9328B3E5}" type="pres">
      <dgm:prSet presAssocID="{AB49761B-1FF6-4887-90A8-6E78629682C0}" presName="root2" presStyleCnt="0"/>
      <dgm:spPr/>
    </dgm:pt>
    <dgm:pt modelId="{C3F08EFE-9777-4E62-BF1B-B90096041E73}" type="pres">
      <dgm:prSet presAssocID="{AB49761B-1FF6-4887-90A8-6E78629682C0}" presName="LevelTwoTextNode" presStyleLbl="node2" presStyleIdx="0" presStyleCnt="7" custScaleX="158748" custScaleY="179158">
        <dgm:presLayoutVars>
          <dgm:chPref val="3"/>
        </dgm:presLayoutVars>
      </dgm:prSet>
      <dgm:spPr/>
    </dgm:pt>
    <dgm:pt modelId="{B4075EAF-646E-4E8B-97A4-6E173B11F480}" type="pres">
      <dgm:prSet presAssocID="{AB49761B-1FF6-4887-90A8-6E78629682C0}" presName="level3hierChild" presStyleCnt="0"/>
      <dgm:spPr/>
    </dgm:pt>
    <dgm:pt modelId="{AFC9869F-A885-4042-AAD1-C7D06B49F0DB}" type="pres">
      <dgm:prSet presAssocID="{DA4DF6E5-EB19-4D19-B19D-DA6A9E431FDA}" presName="conn2-1" presStyleLbl="parChTrans1D3" presStyleIdx="0" presStyleCnt="12" custScaleX="2000000" custScaleY="110405"/>
      <dgm:spPr/>
    </dgm:pt>
    <dgm:pt modelId="{7B6C10BF-F854-460D-A2EE-4249A4B4500C}" type="pres">
      <dgm:prSet presAssocID="{DA4DF6E5-EB19-4D19-B19D-DA6A9E431FDA}" presName="connTx" presStyleLbl="parChTrans1D3" presStyleIdx="0" presStyleCnt="12"/>
      <dgm:spPr/>
    </dgm:pt>
    <dgm:pt modelId="{B535321E-5491-4D41-9982-1FDC8A77417C}" type="pres">
      <dgm:prSet presAssocID="{4122DC8F-43C0-4EF2-949D-ED9512667EEA}" presName="root2" presStyleCnt="0"/>
      <dgm:spPr/>
    </dgm:pt>
    <dgm:pt modelId="{54D2BFED-7554-4648-9BC3-35CFC33808A7}" type="pres">
      <dgm:prSet presAssocID="{4122DC8F-43C0-4EF2-949D-ED9512667EEA}" presName="LevelTwoTextNode" presStyleLbl="node3" presStyleIdx="0" presStyleCnt="12" custScaleX="158748" custScaleY="116056">
        <dgm:presLayoutVars>
          <dgm:chPref val="3"/>
        </dgm:presLayoutVars>
      </dgm:prSet>
      <dgm:spPr/>
    </dgm:pt>
    <dgm:pt modelId="{70FAE2BE-CDBE-4FC5-9924-F02313307140}" type="pres">
      <dgm:prSet presAssocID="{4122DC8F-43C0-4EF2-949D-ED9512667EEA}" presName="level3hierChild" presStyleCnt="0"/>
      <dgm:spPr/>
    </dgm:pt>
    <dgm:pt modelId="{0A3E2106-A560-4AC0-B2B6-E7C06FACBB20}" type="pres">
      <dgm:prSet presAssocID="{E33F776A-930F-42D0-B762-9D2859642172}" presName="conn2-1" presStyleLbl="parChTrans1D4" presStyleIdx="0" presStyleCnt="14" custScaleX="2000000" custScaleY="110405"/>
      <dgm:spPr/>
    </dgm:pt>
    <dgm:pt modelId="{F5BEA1C9-ADCA-44F1-9803-A5581F89AD5C}" type="pres">
      <dgm:prSet presAssocID="{E33F776A-930F-42D0-B762-9D2859642172}" presName="connTx" presStyleLbl="parChTrans1D4" presStyleIdx="0" presStyleCnt="14"/>
      <dgm:spPr/>
    </dgm:pt>
    <dgm:pt modelId="{E1C90E53-D95F-475F-83AD-1BC59569C112}" type="pres">
      <dgm:prSet presAssocID="{1D7FE451-CF13-4F6B-A53C-DAD4AFECD91A}" presName="root2" presStyleCnt="0"/>
      <dgm:spPr/>
    </dgm:pt>
    <dgm:pt modelId="{4CA21229-BB60-4ECD-8489-DFEF968A7320}" type="pres">
      <dgm:prSet presAssocID="{1D7FE451-CF13-4F6B-A53C-DAD4AFECD91A}" presName="LevelTwoTextNode" presStyleLbl="node4" presStyleIdx="0" presStyleCnt="14" custScaleX="158748" custScaleY="116056">
        <dgm:presLayoutVars>
          <dgm:chPref val="3"/>
        </dgm:presLayoutVars>
      </dgm:prSet>
      <dgm:spPr/>
    </dgm:pt>
    <dgm:pt modelId="{D7619686-BF65-4570-B53D-69B5E1F606AD}" type="pres">
      <dgm:prSet presAssocID="{1D7FE451-CF13-4F6B-A53C-DAD4AFECD91A}" presName="level3hierChild" presStyleCnt="0"/>
      <dgm:spPr/>
    </dgm:pt>
    <dgm:pt modelId="{DB3EA554-3396-4970-886A-B8F655232299}" type="pres">
      <dgm:prSet presAssocID="{A72BE07A-AAAA-4A69-8C12-D3585751A8ED}" presName="conn2-1" presStyleLbl="parChTrans1D2" presStyleIdx="1" presStyleCnt="7" custScaleX="2000000" custScaleY="110405"/>
      <dgm:spPr/>
    </dgm:pt>
    <dgm:pt modelId="{54048837-7DBB-41C3-97B0-64EEBF228539}" type="pres">
      <dgm:prSet presAssocID="{A72BE07A-AAAA-4A69-8C12-D3585751A8ED}" presName="connTx" presStyleLbl="parChTrans1D2" presStyleIdx="1" presStyleCnt="7"/>
      <dgm:spPr/>
    </dgm:pt>
    <dgm:pt modelId="{8FF6B1B8-F068-498C-99CC-48AD39613B56}" type="pres">
      <dgm:prSet presAssocID="{71E74040-EF49-4277-8699-5CC8FA93ED6B}" presName="root2" presStyleCnt="0"/>
      <dgm:spPr/>
    </dgm:pt>
    <dgm:pt modelId="{810F09C1-7144-439E-8E95-0E97110F97FD}" type="pres">
      <dgm:prSet presAssocID="{71E74040-EF49-4277-8699-5CC8FA93ED6B}" presName="LevelTwoTextNode" presStyleLbl="node2" presStyleIdx="1" presStyleCnt="7" custScaleX="158670" custScaleY="148240" custLinFactNeighborX="1582" custLinFactNeighborY="44287">
        <dgm:presLayoutVars>
          <dgm:chPref val="3"/>
        </dgm:presLayoutVars>
      </dgm:prSet>
      <dgm:spPr/>
    </dgm:pt>
    <dgm:pt modelId="{D0313AAE-49D3-434F-9A29-ED19E512882C}" type="pres">
      <dgm:prSet presAssocID="{71E74040-EF49-4277-8699-5CC8FA93ED6B}" presName="level3hierChild" presStyleCnt="0"/>
      <dgm:spPr/>
    </dgm:pt>
    <dgm:pt modelId="{AF983C4E-7E1F-4278-8662-4D5DC75B4D24}" type="pres">
      <dgm:prSet presAssocID="{3DFCA670-0EC5-4F5E-A1AE-0DD0B48F40E7}" presName="conn2-1" presStyleLbl="parChTrans1D3" presStyleIdx="1" presStyleCnt="12" custScaleX="2000000" custScaleY="110405"/>
      <dgm:spPr/>
    </dgm:pt>
    <dgm:pt modelId="{BCF45EE2-E7E6-4492-B29F-FAC3066C3EDE}" type="pres">
      <dgm:prSet presAssocID="{3DFCA670-0EC5-4F5E-A1AE-0DD0B48F40E7}" presName="connTx" presStyleLbl="parChTrans1D3" presStyleIdx="1" presStyleCnt="12"/>
      <dgm:spPr/>
    </dgm:pt>
    <dgm:pt modelId="{538A8D3D-F05B-484C-A85D-E5030DAF9F0C}" type="pres">
      <dgm:prSet presAssocID="{47D73FB9-3BDC-47CE-B05A-FDF0AB406A03}" presName="root2" presStyleCnt="0"/>
      <dgm:spPr/>
    </dgm:pt>
    <dgm:pt modelId="{C596A185-7E44-4D5B-B438-0E273B65D15D}" type="pres">
      <dgm:prSet presAssocID="{47D73FB9-3BDC-47CE-B05A-FDF0AB406A03}" presName="LevelTwoTextNode" presStyleLbl="node3" presStyleIdx="1" presStyleCnt="12" custScaleX="158670" custScaleY="142050">
        <dgm:presLayoutVars>
          <dgm:chPref val="3"/>
        </dgm:presLayoutVars>
      </dgm:prSet>
      <dgm:spPr/>
    </dgm:pt>
    <dgm:pt modelId="{2994235E-5442-4E82-8EF9-51457C58686D}" type="pres">
      <dgm:prSet presAssocID="{47D73FB9-3BDC-47CE-B05A-FDF0AB406A03}" presName="level3hierChild" presStyleCnt="0"/>
      <dgm:spPr/>
    </dgm:pt>
    <dgm:pt modelId="{3894BD66-EC1D-4F67-BC9A-54C38BC54BB2}" type="pres">
      <dgm:prSet presAssocID="{1DA8EC2F-FBA9-4248-8FAC-1B318928C46E}" presName="conn2-1" presStyleLbl="parChTrans1D4" presStyleIdx="1" presStyleCnt="14" custScaleX="2000000" custScaleY="110405"/>
      <dgm:spPr/>
    </dgm:pt>
    <dgm:pt modelId="{2C5B251C-AC1D-4F6E-BA5A-45B17FFAC6C1}" type="pres">
      <dgm:prSet presAssocID="{1DA8EC2F-FBA9-4248-8FAC-1B318928C46E}" presName="connTx" presStyleLbl="parChTrans1D4" presStyleIdx="1" presStyleCnt="14"/>
      <dgm:spPr/>
    </dgm:pt>
    <dgm:pt modelId="{65765341-0EC9-406F-8E8C-0129DEAA3649}" type="pres">
      <dgm:prSet presAssocID="{3109C306-3766-464A-AE19-7AD694991A67}" presName="root2" presStyleCnt="0"/>
      <dgm:spPr/>
    </dgm:pt>
    <dgm:pt modelId="{7A5AEABC-54D1-4238-B442-145C0CAF28CF}" type="pres">
      <dgm:prSet presAssocID="{3109C306-3766-464A-AE19-7AD694991A67}" presName="LevelTwoTextNode" presStyleLbl="node4" presStyleIdx="1" presStyleCnt="14" custScaleX="158670" custScaleY="116056">
        <dgm:presLayoutVars>
          <dgm:chPref val="3"/>
        </dgm:presLayoutVars>
      </dgm:prSet>
      <dgm:spPr/>
    </dgm:pt>
    <dgm:pt modelId="{B9E4E76B-14A0-4BF3-BE88-11ACE294D119}" type="pres">
      <dgm:prSet presAssocID="{3109C306-3766-464A-AE19-7AD694991A67}" presName="level3hierChild" presStyleCnt="0"/>
      <dgm:spPr/>
    </dgm:pt>
    <dgm:pt modelId="{DA9715B2-7425-4895-AE51-8842C8A167E0}" type="pres">
      <dgm:prSet presAssocID="{CEEC00EC-6CDA-45E2-A5C2-C9FF4F8B8646}" presName="conn2-1" presStyleLbl="parChTrans1D2" presStyleIdx="2" presStyleCnt="7" custScaleX="2000000" custScaleY="110405"/>
      <dgm:spPr/>
    </dgm:pt>
    <dgm:pt modelId="{FE58C0F1-A059-4E61-BDF9-D358CA0B9FAB}" type="pres">
      <dgm:prSet presAssocID="{CEEC00EC-6CDA-45E2-A5C2-C9FF4F8B8646}" presName="connTx" presStyleLbl="parChTrans1D2" presStyleIdx="2" presStyleCnt="7"/>
      <dgm:spPr/>
    </dgm:pt>
    <dgm:pt modelId="{1D1D821A-F3EE-4353-8F36-591EAF004B67}" type="pres">
      <dgm:prSet presAssocID="{262B1D5E-26FF-4B17-A69D-2A479E1DCF4C}" presName="root2" presStyleCnt="0"/>
      <dgm:spPr/>
    </dgm:pt>
    <dgm:pt modelId="{14C45D47-640F-4307-9E31-DCF36528F422}" type="pres">
      <dgm:prSet presAssocID="{262B1D5E-26FF-4B17-A69D-2A479E1DCF4C}" presName="LevelTwoTextNode" presStyleLbl="node2" presStyleIdx="2" presStyleCnt="7" custScaleX="158670" custScaleY="294726">
        <dgm:presLayoutVars>
          <dgm:chPref val="3"/>
        </dgm:presLayoutVars>
      </dgm:prSet>
      <dgm:spPr/>
    </dgm:pt>
    <dgm:pt modelId="{A170DCF3-6F16-49D3-B17E-3B2346047D13}" type="pres">
      <dgm:prSet presAssocID="{262B1D5E-26FF-4B17-A69D-2A479E1DCF4C}" presName="level3hierChild" presStyleCnt="0"/>
      <dgm:spPr/>
    </dgm:pt>
    <dgm:pt modelId="{FFC5E27C-C8EF-41C9-BE68-0742E22174A6}" type="pres">
      <dgm:prSet presAssocID="{E175F679-8290-4C3F-B034-1CA87AD5FAF7}" presName="conn2-1" presStyleLbl="parChTrans1D3" presStyleIdx="2" presStyleCnt="12" custScaleX="2000000"/>
      <dgm:spPr/>
    </dgm:pt>
    <dgm:pt modelId="{8769D461-D594-478A-AF93-397089A8F8A6}" type="pres">
      <dgm:prSet presAssocID="{E175F679-8290-4C3F-B034-1CA87AD5FAF7}" presName="connTx" presStyleLbl="parChTrans1D3" presStyleIdx="2" presStyleCnt="12"/>
      <dgm:spPr/>
    </dgm:pt>
    <dgm:pt modelId="{CB8B9E62-3635-485B-B814-3E5C5183CA47}" type="pres">
      <dgm:prSet presAssocID="{CBBF1B20-61AB-4C0E-B57F-05408EC1AB3A}" presName="root2" presStyleCnt="0"/>
      <dgm:spPr/>
    </dgm:pt>
    <dgm:pt modelId="{504FC196-A624-46BB-A3C1-C0A6FA1EAF08}" type="pres">
      <dgm:prSet presAssocID="{CBBF1B20-61AB-4C0E-B57F-05408EC1AB3A}" presName="LevelTwoTextNode" presStyleLbl="node3" presStyleIdx="2" presStyleCnt="12" custScaleX="158670">
        <dgm:presLayoutVars>
          <dgm:chPref val="3"/>
        </dgm:presLayoutVars>
      </dgm:prSet>
      <dgm:spPr/>
    </dgm:pt>
    <dgm:pt modelId="{988F233D-3F6D-4BFC-B6D1-B48F927DB91E}" type="pres">
      <dgm:prSet presAssocID="{CBBF1B20-61AB-4C0E-B57F-05408EC1AB3A}" presName="level3hierChild" presStyleCnt="0"/>
      <dgm:spPr/>
    </dgm:pt>
    <dgm:pt modelId="{112F2FB1-865E-4BE8-9FFE-1CCEA66CBDD4}" type="pres">
      <dgm:prSet presAssocID="{8B5C2B8E-F112-47E5-921B-C12E36E223C5}" presName="conn2-1" presStyleLbl="parChTrans1D4" presStyleIdx="2" presStyleCnt="14" custScaleX="2000000"/>
      <dgm:spPr/>
    </dgm:pt>
    <dgm:pt modelId="{9CFD3850-B283-4CB0-85F8-A0BF36545DD7}" type="pres">
      <dgm:prSet presAssocID="{8B5C2B8E-F112-47E5-921B-C12E36E223C5}" presName="connTx" presStyleLbl="parChTrans1D4" presStyleIdx="2" presStyleCnt="14"/>
      <dgm:spPr/>
    </dgm:pt>
    <dgm:pt modelId="{9133902E-63D7-4FDF-A343-72C8CC966674}" type="pres">
      <dgm:prSet presAssocID="{A02ED03E-A41D-4595-ABED-12526CC1BC24}" presName="root2" presStyleCnt="0"/>
      <dgm:spPr/>
    </dgm:pt>
    <dgm:pt modelId="{4314C891-19A3-4726-9351-501F619E110A}" type="pres">
      <dgm:prSet presAssocID="{A02ED03E-A41D-4595-ABED-12526CC1BC24}" presName="LevelTwoTextNode" presStyleLbl="node4" presStyleIdx="2" presStyleCnt="14" custScaleX="158670" custLinFactNeighborX="1273" custLinFactNeighborY="-2545">
        <dgm:presLayoutVars>
          <dgm:chPref val="3"/>
        </dgm:presLayoutVars>
      </dgm:prSet>
      <dgm:spPr/>
    </dgm:pt>
    <dgm:pt modelId="{42566EEF-304C-49AB-98EA-7441AD686D85}" type="pres">
      <dgm:prSet presAssocID="{A02ED03E-A41D-4595-ABED-12526CC1BC24}" presName="level3hierChild" presStyleCnt="0"/>
      <dgm:spPr/>
    </dgm:pt>
    <dgm:pt modelId="{86E8D45B-6FB3-4CAD-AD9A-7AA7CB637969}" type="pres">
      <dgm:prSet presAssocID="{7EB53058-48D0-415B-963D-50A384EB8158}" presName="conn2-1" presStyleLbl="parChTrans1D3" presStyleIdx="3" presStyleCnt="12" custScaleX="2000000" custScaleY="110405"/>
      <dgm:spPr/>
    </dgm:pt>
    <dgm:pt modelId="{31119535-6FB6-4388-AC5E-3D3A13D68799}" type="pres">
      <dgm:prSet presAssocID="{7EB53058-48D0-415B-963D-50A384EB8158}" presName="connTx" presStyleLbl="parChTrans1D3" presStyleIdx="3" presStyleCnt="12"/>
      <dgm:spPr/>
    </dgm:pt>
    <dgm:pt modelId="{1BE13915-D986-4DB6-B8E5-4A5240AEAE75}" type="pres">
      <dgm:prSet presAssocID="{E7029E41-7B63-4947-B951-561034E10087}" presName="root2" presStyleCnt="0"/>
      <dgm:spPr/>
    </dgm:pt>
    <dgm:pt modelId="{CD8D47B3-EA58-46D2-9B6C-4B1B9E290FD1}" type="pres">
      <dgm:prSet presAssocID="{E7029E41-7B63-4947-B951-561034E10087}" presName="LevelTwoTextNode" presStyleLbl="node3" presStyleIdx="3" presStyleCnt="12" custScaleX="158670" custScaleY="184512">
        <dgm:presLayoutVars>
          <dgm:chPref val="3"/>
        </dgm:presLayoutVars>
      </dgm:prSet>
      <dgm:spPr/>
    </dgm:pt>
    <dgm:pt modelId="{3C30B7B8-9739-40C0-A110-CC1B2D6A15F2}" type="pres">
      <dgm:prSet presAssocID="{E7029E41-7B63-4947-B951-561034E10087}" presName="level3hierChild" presStyleCnt="0"/>
      <dgm:spPr/>
    </dgm:pt>
    <dgm:pt modelId="{A8FF3019-14C4-4176-833A-5341F55FE84F}" type="pres">
      <dgm:prSet presAssocID="{28D2B9FD-6C75-4F4B-A9B3-EE68890D6045}" presName="conn2-1" presStyleLbl="parChTrans1D4" presStyleIdx="3" presStyleCnt="14" custScaleX="2000000" custScaleY="110405"/>
      <dgm:spPr/>
    </dgm:pt>
    <dgm:pt modelId="{B46FC571-0D32-4B5D-9813-74E878C2F7E4}" type="pres">
      <dgm:prSet presAssocID="{28D2B9FD-6C75-4F4B-A9B3-EE68890D6045}" presName="connTx" presStyleLbl="parChTrans1D4" presStyleIdx="3" presStyleCnt="14"/>
      <dgm:spPr/>
    </dgm:pt>
    <dgm:pt modelId="{B89E1011-FB3D-4177-BB58-6B8B579DF9DB}" type="pres">
      <dgm:prSet presAssocID="{F35706EA-A456-4735-B381-8E61CE82CD58}" presName="root2" presStyleCnt="0"/>
      <dgm:spPr/>
    </dgm:pt>
    <dgm:pt modelId="{8BC9A73C-52EA-4954-855A-05AFBC6F38F6}" type="pres">
      <dgm:prSet presAssocID="{F35706EA-A456-4735-B381-8E61CE82CD58}" presName="LevelTwoTextNode" presStyleLbl="node4" presStyleIdx="3" presStyleCnt="14" custScaleX="158670" custScaleY="116056">
        <dgm:presLayoutVars>
          <dgm:chPref val="3"/>
        </dgm:presLayoutVars>
      </dgm:prSet>
      <dgm:spPr/>
    </dgm:pt>
    <dgm:pt modelId="{496D7FE2-B27E-4F7B-8CEE-2D74C9726482}" type="pres">
      <dgm:prSet presAssocID="{F35706EA-A456-4735-B381-8E61CE82CD58}" presName="level3hierChild" presStyleCnt="0"/>
      <dgm:spPr/>
    </dgm:pt>
    <dgm:pt modelId="{55A4B717-1FF0-4528-B021-C519C044C518}" type="pres">
      <dgm:prSet presAssocID="{9E70DAE7-AD83-43FD-AB3D-C13655F19F85}" presName="conn2-1" presStyleLbl="parChTrans1D4" presStyleIdx="4" presStyleCnt="14" custScaleX="2000000"/>
      <dgm:spPr/>
    </dgm:pt>
    <dgm:pt modelId="{5AEF4271-2274-48D8-8457-22EA5F94A545}" type="pres">
      <dgm:prSet presAssocID="{9E70DAE7-AD83-43FD-AB3D-C13655F19F85}" presName="connTx" presStyleLbl="parChTrans1D4" presStyleIdx="4" presStyleCnt="14"/>
      <dgm:spPr/>
    </dgm:pt>
    <dgm:pt modelId="{A8FFC02F-465A-4E3C-9A2E-C02FF732187B}" type="pres">
      <dgm:prSet presAssocID="{7A04632D-202C-4611-8947-E79473C62D11}" presName="root2" presStyleCnt="0"/>
      <dgm:spPr/>
    </dgm:pt>
    <dgm:pt modelId="{8349F001-B6E8-4930-AF84-F8052CBC877D}" type="pres">
      <dgm:prSet presAssocID="{7A04632D-202C-4611-8947-E79473C62D11}" presName="LevelTwoTextNode" presStyleLbl="node4" presStyleIdx="4" presStyleCnt="14" custScaleX="158670">
        <dgm:presLayoutVars>
          <dgm:chPref val="3"/>
        </dgm:presLayoutVars>
      </dgm:prSet>
      <dgm:spPr/>
    </dgm:pt>
    <dgm:pt modelId="{C7A389A4-3939-4C37-A58F-154237867C35}" type="pres">
      <dgm:prSet presAssocID="{7A04632D-202C-4611-8947-E79473C62D11}" presName="level3hierChild" presStyleCnt="0"/>
      <dgm:spPr/>
    </dgm:pt>
    <dgm:pt modelId="{790B0208-3D1C-4927-929A-8228DA20FF0B}" type="pres">
      <dgm:prSet presAssocID="{DFE1AB1A-F7CB-4810-A03E-3EAA80DE7C8C}" presName="conn2-1" presStyleLbl="parChTrans1D3" presStyleIdx="4" presStyleCnt="12" custScaleX="2000000" custScaleY="110405"/>
      <dgm:spPr/>
    </dgm:pt>
    <dgm:pt modelId="{E515DE3B-F8FA-47E9-BD20-0A40CE9C8120}" type="pres">
      <dgm:prSet presAssocID="{DFE1AB1A-F7CB-4810-A03E-3EAA80DE7C8C}" presName="connTx" presStyleLbl="parChTrans1D3" presStyleIdx="4" presStyleCnt="12"/>
      <dgm:spPr/>
    </dgm:pt>
    <dgm:pt modelId="{B3196990-B2AF-421D-BDDA-277CD02EA213}" type="pres">
      <dgm:prSet presAssocID="{F545576F-B6F1-4AB1-B6C3-E31FB5A4D8DB}" presName="root2" presStyleCnt="0"/>
      <dgm:spPr/>
    </dgm:pt>
    <dgm:pt modelId="{0C506933-6CDC-4519-8A5A-43100BA8FD6A}" type="pres">
      <dgm:prSet presAssocID="{F545576F-B6F1-4AB1-B6C3-E31FB5A4D8DB}" presName="LevelTwoTextNode" presStyleLbl="node3" presStyleIdx="4" presStyleCnt="12" custScaleX="158670" custScaleY="339881">
        <dgm:presLayoutVars>
          <dgm:chPref val="3"/>
        </dgm:presLayoutVars>
      </dgm:prSet>
      <dgm:spPr/>
    </dgm:pt>
    <dgm:pt modelId="{8D79C5F1-217A-4E54-962A-8CF29BAE46D1}" type="pres">
      <dgm:prSet presAssocID="{F545576F-B6F1-4AB1-B6C3-E31FB5A4D8DB}" presName="level3hierChild" presStyleCnt="0"/>
      <dgm:spPr/>
    </dgm:pt>
    <dgm:pt modelId="{A556D727-AFC7-45B9-B2CA-CD4FA87846B1}" type="pres">
      <dgm:prSet presAssocID="{38C2004C-16E9-4D75-ABCB-8C55858F1B9B}" presName="conn2-1" presStyleLbl="parChTrans1D4" presStyleIdx="5" presStyleCnt="14" custScaleX="2000000" custScaleY="110405"/>
      <dgm:spPr/>
    </dgm:pt>
    <dgm:pt modelId="{54502685-B514-49B9-BC6A-5ED83E535B91}" type="pres">
      <dgm:prSet presAssocID="{38C2004C-16E9-4D75-ABCB-8C55858F1B9B}" presName="connTx" presStyleLbl="parChTrans1D4" presStyleIdx="5" presStyleCnt="14"/>
      <dgm:spPr/>
    </dgm:pt>
    <dgm:pt modelId="{F6B89E6B-8D22-4398-B8BF-47B4A9814A1B}" type="pres">
      <dgm:prSet presAssocID="{5FD8EC0F-F80A-414E-AE4E-B136A508F55F}" presName="root2" presStyleCnt="0"/>
      <dgm:spPr/>
    </dgm:pt>
    <dgm:pt modelId="{4EDA365B-954B-4566-BB35-DB8C554DAF3A}" type="pres">
      <dgm:prSet presAssocID="{5FD8EC0F-F80A-414E-AE4E-B136A508F55F}" presName="LevelTwoTextNode" presStyleLbl="node4" presStyleIdx="5" presStyleCnt="14" custScaleX="158670" custScaleY="116056">
        <dgm:presLayoutVars>
          <dgm:chPref val="3"/>
        </dgm:presLayoutVars>
      </dgm:prSet>
      <dgm:spPr/>
    </dgm:pt>
    <dgm:pt modelId="{590695C2-3319-41A1-B27F-35B4958A884C}" type="pres">
      <dgm:prSet presAssocID="{5FD8EC0F-F80A-414E-AE4E-B136A508F55F}" presName="level3hierChild" presStyleCnt="0"/>
      <dgm:spPr/>
    </dgm:pt>
    <dgm:pt modelId="{DFD06970-FD38-4144-881E-1B63138536E7}" type="pres">
      <dgm:prSet presAssocID="{DD9EA2C6-168A-4565-B8AB-23D3935A9C21}" presName="conn2-1" presStyleLbl="parChTrans1D3" presStyleIdx="5" presStyleCnt="12" custScaleX="2000000"/>
      <dgm:spPr/>
    </dgm:pt>
    <dgm:pt modelId="{25392BA6-C062-4714-9C7B-EAD2708A174D}" type="pres">
      <dgm:prSet presAssocID="{DD9EA2C6-168A-4565-B8AB-23D3935A9C21}" presName="connTx" presStyleLbl="parChTrans1D3" presStyleIdx="5" presStyleCnt="12"/>
      <dgm:spPr/>
    </dgm:pt>
    <dgm:pt modelId="{532EC01A-5713-4412-BC0A-D05D4FD2448E}" type="pres">
      <dgm:prSet presAssocID="{D96343F1-A0F0-4A8A-B253-707A98AFDB6A}" presName="root2" presStyleCnt="0"/>
      <dgm:spPr/>
    </dgm:pt>
    <dgm:pt modelId="{E5BC93CF-3E4B-4BC2-8AE5-BB9BFEBEF728}" type="pres">
      <dgm:prSet presAssocID="{D96343F1-A0F0-4A8A-B253-707A98AFDB6A}" presName="LevelTwoTextNode" presStyleLbl="node3" presStyleIdx="5" presStyleCnt="12" custScaleX="158670">
        <dgm:presLayoutVars>
          <dgm:chPref val="3"/>
        </dgm:presLayoutVars>
      </dgm:prSet>
      <dgm:spPr/>
    </dgm:pt>
    <dgm:pt modelId="{58A8572D-09E8-4D1D-99EC-F679CEBDEAA6}" type="pres">
      <dgm:prSet presAssocID="{D96343F1-A0F0-4A8A-B253-707A98AFDB6A}" presName="level3hierChild" presStyleCnt="0"/>
      <dgm:spPr/>
    </dgm:pt>
    <dgm:pt modelId="{EF45C70A-3BB1-4052-8C0D-7665B7C17D12}" type="pres">
      <dgm:prSet presAssocID="{C2219097-32C6-4E9E-A3D3-6C4B9E281A62}" presName="conn2-1" presStyleLbl="parChTrans1D4" presStyleIdx="6" presStyleCnt="14" custScaleX="2000000"/>
      <dgm:spPr/>
    </dgm:pt>
    <dgm:pt modelId="{1A7052A1-64A2-4888-8B5F-0A9EE13B999E}" type="pres">
      <dgm:prSet presAssocID="{C2219097-32C6-4E9E-A3D3-6C4B9E281A62}" presName="connTx" presStyleLbl="parChTrans1D4" presStyleIdx="6" presStyleCnt="14"/>
      <dgm:spPr/>
    </dgm:pt>
    <dgm:pt modelId="{5204A616-821F-476F-BABD-A08FBC300F3D}" type="pres">
      <dgm:prSet presAssocID="{29EEC052-2162-4AEE-A314-2BADAD1A733F}" presName="root2" presStyleCnt="0"/>
      <dgm:spPr/>
    </dgm:pt>
    <dgm:pt modelId="{3CC291F1-DA57-40A3-93AD-8A92851D24CE}" type="pres">
      <dgm:prSet presAssocID="{29EEC052-2162-4AEE-A314-2BADAD1A733F}" presName="LevelTwoTextNode" presStyleLbl="node4" presStyleIdx="6" presStyleCnt="14" custScaleX="158670">
        <dgm:presLayoutVars>
          <dgm:chPref val="3"/>
        </dgm:presLayoutVars>
      </dgm:prSet>
      <dgm:spPr/>
    </dgm:pt>
    <dgm:pt modelId="{833656EA-47D7-4B97-96BB-BBFEC0BF7123}" type="pres">
      <dgm:prSet presAssocID="{29EEC052-2162-4AEE-A314-2BADAD1A733F}" presName="level3hierChild" presStyleCnt="0"/>
      <dgm:spPr/>
    </dgm:pt>
    <dgm:pt modelId="{8F76FEAE-1051-40F4-B14D-0A2DEA1EFDA1}" type="pres">
      <dgm:prSet presAssocID="{F9FD8A75-0C5D-46D5-829B-F571030085E0}" presName="conn2-1" presStyleLbl="parChTrans1D4" presStyleIdx="7" presStyleCnt="14" custScaleX="2000000"/>
      <dgm:spPr/>
    </dgm:pt>
    <dgm:pt modelId="{412E33DC-B087-424F-9778-BDD14AB85021}" type="pres">
      <dgm:prSet presAssocID="{F9FD8A75-0C5D-46D5-829B-F571030085E0}" presName="connTx" presStyleLbl="parChTrans1D4" presStyleIdx="7" presStyleCnt="14"/>
      <dgm:spPr/>
    </dgm:pt>
    <dgm:pt modelId="{404A9BCA-BABF-47B4-AA17-DFADEE7C7E7D}" type="pres">
      <dgm:prSet presAssocID="{948E819A-47BA-4FD7-AC3B-ADE8D684705B}" presName="root2" presStyleCnt="0"/>
      <dgm:spPr/>
    </dgm:pt>
    <dgm:pt modelId="{7D0AD886-8D60-4BD8-9EF7-2FE46F9BDCA1}" type="pres">
      <dgm:prSet presAssocID="{948E819A-47BA-4FD7-AC3B-ADE8D684705B}" presName="LevelTwoTextNode" presStyleLbl="node4" presStyleIdx="7" presStyleCnt="14" custScaleX="158670">
        <dgm:presLayoutVars>
          <dgm:chPref val="3"/>
        </dgm:presLayoutVars>
      </dgm:prSet>
      <dgm:spPr/>
    </dgm:pt>
    <dgm:pt modelId="{8B597E4F-7DF9-4EA8-B0B6-64A3CD0D1D36}" type="pres">
      <dgm:prSet presAssocID="{948E819A-47BA-4FD7-AC3B-ADE8D684705B}" presName="level3hierChild" presStyleCnt="0"/>
      <dgm:spPr/>
    </dgm:pt>
    <dgm:pt modelId="{29DF97EC-D3D6-4056-9B09-187E21C2F0A5}" type="pres">
      <dgm:prSet presAssocID="{D05EF0D0-B749-47C8-85B9-82C0D70EAB78}" presName="conn2-1" presStyleLbl="parChTrans1D3" presStyleIdx="6" presStyleCnt="12" custScaleX="2000000"/>
      <dgm:spPr/>
    </dgm:pt>
    <dgm:pt modelId="{487C78CB-3F1B-4711-9F1F-39BC589039CF}" type="pres">
      <dgm:prSet presAssocID="{D05EF0D0-B749-47C8-85B9-82C0D70EAB78}" presName="connTx" presStyleLbl="parChTrans1D3" presStyleIdx="6" presStyleCnt="12"/>
      <dgm:spPr/>
    </dgm:pt>
    <dgm:pt modelId="{552CC488-62A9-4D49-B5BE-EDEBBECD6860}" type="pres">
      <dgm:prSet presAssocID="{7EA1D055-4725-48E2-88CB-7B0D4EAFF7A2}" presName="root2" presStyleCnt="0"/>
      <dgm:spPr/>
    </dgm:pt>
    <dgm:pt modelId="{1A6D820D-F3B3-4721-9366-9071B5965940}" type="pres">
      <dgm:prSet presAssocID="{7EA1D055-4725-48E2-88CB-7B0D4EAFF7A2}" presName="LevelTwoTextNode" presStyleLbl="node3" presStyleIdx="6" presStyleCnt="12" custScaleX="158670" custLinFactNeighborX="3988" custLinFactNeighborY="5318">
        <dgm:presLayoutVars>
          <dgm:chPref val="3"/>
        </dgm:presLayoutVars>
      </dgm:prSet>
      <dgm:spPr/>
    </dgm:pt>
    <dgm:pt modelId="{CF4E47A9-CE83-4339-B77D-13127A213DDB}" type="pres">
      <dgm:prSet presAssocID="{7EA1D055-4725-48E2-88CB-7B0D4EAFF7A2}" presName="level3hierChild" presStyleCnt="0"/>
      <dgm:spPr/>
    </dgm:pt>
    <dgm:pt modelId="{E9549CB7-AE0B-4CBA-BA53-DA2C28671626}" type="pres">
      <dgm:prSet presAssocID="{5AB8C1AD-CE28-470C-AC2A-4C4EC858B162}" presName="conn2-1" presStyleLbl="parChTrans1D4" presStyleIdx="8" presStyleCnt="14" custScaleX="2000000"/>
      <dgm:spPr/>
    </dgm:pt>
    <dgm:pt modelId="{09A83AF2-4843-43ED-882E-F9B981DE83C5}" type="pres">
      <dgm:prSet presAssocID="{5AB8C1AD-CE28-470C-AC2A-4C4EC858B162}" presName="connTx" presStyleLbl="parChTrans1D4" presStyleIdx="8" presStyleCnt="14"/>
      <dgm:spPr/>
    </dgm:pt>
    <dgm:pt modelId="{99CF6271-3234-419A-991C-908693CB3EAA}" type="pres">
      <dgm:prSet presAssocID="{29436D16-90FC-47C0-8402-1A1D69085842}" presName="root2" presStyleCnt="0"/>
      <dgm:spPr/>
    </dgm:pt>
    <dgm:pt modelId="{33D38676-D596-4EA6-99A7-5AF66B08D15F}" type="pres">
      <dgm:prSet presAssocID="{29436D16-90FC-47C0-8402-1A1D69085842}" presName="LevelTwoTextNode" presStyleLbl="node4" presStyleIdx="8" presStyleCnt="14" custScaleX="158670">
        <dgm:presLayoutVars>
          <dgm:chPref val="3"/>
        </dgm:presLayoutVars>
      </dgm:prSet>
      <dgm:spPr/>
    </dgm:pt>
    <dgm:pt modelId="{5CAB51F1-D635-4BED-8ED6-A065580D71A7}" type="pres">
      <dgm:prSet presAssocID="{29436D16-90FC-47C0-8402-1A1D69085842}" presName="level3hierChild" presStyleCnt="0"/>
      <dgm:spPr/>
    </dgm:pt>
    <dgm:pt modelId="{0F8AA132-A214-451A-81FD-670603F70105}" type="pres">
      <dgm:prSet presAssocID="{96FEEDF2-B80B-4E81-9B89-1D447334A2D3}" presName="conn2-1" presStyleLbl="parChTrans1D2" presStyleIdx="3" presStyleCnt="7" custScaleX="2000000" custScaleY="110405"/>
      <dgm:spPr/>
    </dgm:pt>
    <dgm:pt modelId="{EEF85C29-B5E7-4A9E-A0D6-034007DDF8DA}" type="pres">
      <dgm:prSet presAssocID="{96FEEDF2-B80B-4E81-9B89-1D447334A2D3}" presName="connTx" presStyleLbl="parChTrans1D2" presStyleIdx="3" presStyleCnt="7"/>
      <dgm:spPr/>
    </dgm:pt>
    <dgm:pt modelId="{8B4ECE6E-C695-4EAD-9304-2571E002203A}" type="pres">
      <dgm:prSet presAssocID="{24EAE2A3-91B0-4B8A-BE9A-3BD33BE1E031}" presName="root2" presStyleCnt="0"/>
      <dgm:spPr/>
    </dgm:pt>
    <dgm:pt modelId="{FCDBB0EE-B230-4FC8-A767-509936080D1E}" type="pres">
      <dgm:prSet presAssocID="{24EAE2A3-91B0-4B8A-BE9A-3BD33BE1E031}" presName="LevelTwoTextNode" presStyleLbl="node2" presStyleIdx="3" presStyleCnt="7" custScaleX="158670" custScaleY="116056">
        <dgm:presLayoutVars>
          <dgm:chPref val="3"/>
        </dgm:presLayoutVars>
      </dgm:prSet>
      <dgm:spPr/>
    </dgm:pt>
    <dgm:pt modelId="{77E68700-3358-49E8-A5D8-4F586BBAECD6}" type="pres">
      <dgm:prSet presAssocID="{24EAE2A3-91B0-4B8A-BE9A-3BD33BE1E031}" presName="level3hierChild" presStyleCnt="0"/>
      <dgm:spPr/>
    </dgm:pt>
    <dgm:pt modelId="{C6AD2B6D-1076-4A35-ADC9-4B4CC268D1E7}" type="pres">
      <dgm:prSet presAssocID="{8C42256F-9D02-4225-8FFF-F30EA2ED179D}" presName="conn2-1" presStyleLbl="parChTrans1D3" presStyleIdx="7" presStyleCnt="12" custScaleX="2000000" custScaleY="110405"/>
      <dgm:spPr/>
    </dgm:pt>
    <dgm:pt modelId="{5EA4E871-88F7-47B6-B6E6-F97BD014C9F4}" type="pres">
      <dgm:prSet presAssocID="{8C42256F-9D02-4225-8FFF-F30EA2ED179D}" presName="connTx" presStyleLbl="parChTrans1D3" presStyleIdx="7" presStyleCnt="12"/>
      <dgm:spPr/>
    </dgm:pt>
    <dgm:pt modelId="{70C5BB5F-25FB-46D8-90BC-BAD951A6B51D}" type="pres">
      <dgm:prSet presAssocID="{A3E27782-0BDF-4222-AF8E-08C52C6C4030}" presName="root2" presStyleCnt="0"/>
      <dgm:spPr/>
    </dgm:pt>
    <dgm:pt modelId="{91C2AB02-0608-4775-AF34-E3C5896FEB70}" type="pres">
      <dgm:prSet presAssocID="{A3E27782-0BDF-4222-AF8E-08C52C6C4030}" presName="LevelTwoTextNode" presStyleLbl="node3" presStyleIdx="7" presStyleCnt="12" custScaleX="182599" custScaleY="320447">
        <dgm:presLayoutVars>
          <dgm:chPref val="3"/>
        </dgm:presLayoutVars>
      </dgm:prSet>
      <dgm:spPr/>
    </dgm:pt>
    <dgm:pt modelId="{9DD5B0CF-06C1-468B-909F-A529BCFEAB46}" type="pres">
      <dgm:prSet presAssocID="{A3E27782-0BDF-4222-AF8E-08C52C6C4030}" presName="level3hierChild" presStyleCnt="0"/>
      <dgm:spPr/>
    </dgm:pt>
    <dgm:pt modelId="{15F98A18-B43D-45C6-844F-8125E1CE8DA0}" type="pres">
      <dgm:prSet presAssocID="{5435A305-B5C3-4674-8090-D81A161C6171}" presName="conn2-1" presStyleLbl="parChTrans1D4" presStyleIdx="9" presStyleCnt="14" custScaleX="2000000" custScaleY="110405"/>
      <dgm:spPr/>
    </dgm:pt>
    <dgm:pt modelId="{8820F774-E17C-4A04-BFC4-CF24D9F5089A}" type="pres">
      <dgm:prSet presAssocID="{5435A305-B5C3-4674-8090-D81A161C6171}" presName="connTx" presStyleLbl="parChTrans1D4" presStyleIdx="9" presStyleCnt="14"/>
      <dgm:spPr/>
    </dgm:pt>
    <dgm:pt modelId="{921449AF-F754-4B64-8C71-CA9EB7C7D65A}" type="pres">
      <dgm:prSet presAssocID="{8487A201-0B1A-4FE1-9DE2-DA5234FE8B72}" presName="root2" presStyleCnt="0"/>
      <dgm:spPr/>
    </dgm:pt>
    <dgm:pt modelId="{F0EE54E7-4CE3-4E59-95BE-2D3C9EFC4266}" type="pres">
      <dgm:prSet presAssocID="{8487A201-0B1A-4FE1-9DE2-DA5234FE8B72}" presName="LevelTwoTextNode" presStyleLbl="node4" presStyleIdx="9" presStyleCnt="14" custScaleX="158670" custScaleY="116056">
        <dgm:presLayoutVars>
          <dgm:chPref val="3"/>
        </dgm:presLayoutVars>
      </dgm:prSet>
      <dgm:spPr/>
    </dgm:pt>
    <dgm:pt modelId="{7B9F2ADE-197B-439E-9CDC-969378D6BCD0}" type="pres">
      <dgm:prSet presAssocID="{8487A201-0B1A-4FE1-9DE2-DA5234FE8B72}" presName="level3hierChild" presStyleCnt="0"/>
      <dgm:spPr/>
    </dgm:pt>
    <dgm:pt modelId="{9C98486F-7CA1-4D24-B248-22C2F67F0FB5}" type="pres">
      <dgm:prSet presAssocID="{9370080C-0FD6-48B1-BF04-F3D785B24225}" presName="conn2-1" presStyleLbl="parChTrans1D4" presStyleIdx="10" presStyleCnt="14" custScaleX="2000000"/>
      <dgm:spPr/>
    </dgm:pt>
    <dgm:pt modelId="{E3177A1F-B347-41CE-8AF9-0D2ACFF2039D}" type="pres">
      <dgm:prSet presAssocID="{9370080C-0FD6-48B1-BF04-F3D785B24225}" presName="connTx" presStyleLbl="parChTrans1D4" presStyleIdx="10" presStyleCnt="14"/>
      <dgm:spPr/>
    </dgm:pt>
    <dgm:pt modelId="{D0D6B04B-97C5-4946-B5C3-7D8E6E6BA2BF}" type="pres">
      <dgm:prSet presAssocID="{72611480-0BED-4361-92F6-488234F8E237}" presName="root2" presStyleCnt="0"/>
      <dgm:spPr/>
    </dgm:pt>
    <dgm:pt modelId="{0BF3E79F-4B66-4601-B7F5-1D0CA1BAA597}" type="pres">
      <dgm:prSet presAssocID="{72611480-0BED-4361-92F6-488234F8E237}" presName="LevelTwoTextNode" presStyleLbl="node4" presStyleIdx="10" presStyleCnt="14" custScaleX="158670">
        <dgm:presLayoutVars>
          <dgm:chPref val="3"/>
        </dgm:presLayoutVars>
      </dgm:prSet>
      <dgm:spPr/>
    </dgm:pt>
    <dgm:pt modelId="{9C31E270-E344-42C8-BD51-DFE74A67DF1C}" type="pres">
      <dgm:prSet presAssocID="{72611480-0BED-4361-92F6-488234F8E237}" presName="level3hierChild" presStyleCnt="0"/>
      <dgm:spPr/>
    </dgm:pt>
    <dgm:pt modelId="{6E344F79-C6A0-4ACC-AF0C-483BE475B5CF}" type="pres">
      <dgm:prSet presAssocID="{DF35D504-9250-449F-90DD-E2FC0141370C}" presName="conn2-1" presStyleLbl="parChTrans1D2" presStyleIdx="4" presStyleCnt="7" custScaleX="2000000" custScaleY="110405"/>
      <dgm:spPr/>
    </dgm:pt>
    <dgm:pt modelId="{899F8240-8433-4D45-AC3C-7A3680A64BB5}" type="pres">
      <dgm:prSet presAssocID="{DF35D504-9250-449F-90DD-E2FC0141370C}" presName="connTx" presStyleLbl="parChTrans1D2" presStyleIdx="4" presStyleCnt="7"/>
      <dgm:spPr/>
    </dgm:pt>
    <dgm:pt modelId="{2E1FC7EF-4455-4E96-966F-1657E7918C1C}" type="pres">
      <dgm:prSet presAssocID="{198AF541-3E69-4A70-83E7-50EA34E9F93E}" presName="root2" presStyleCnt="0"/>
      <dgm:spPr/>
    </dgm:pt>
    <dgm:pt modelId="{DA80CF25-86D3-49AE-ACF2-8D5E231FCCED}" type="pres">
      <dgm:prSet presAssocID="{198AF541-3E69-4A70-83E7-50EA34E9F93E}" presName="LevelTwoTextNode" presStyleLbl="node2" presStyleIdx="4" presStyleCnt="7" custScaleX="158670" custScaleY="304318">
        <dgm:presLayoutVars>
          <dgm:chPref val="3"/>
        </dgm:presLayoutVars>
      </dgm:prSet>
      <dgm:spPr/>
    </dgm:pt>
    <dgm:pt modelId="{B12919A9-A154-4F16-A55D-9381C2878E73}" type="pres">
      <dgm:prSet presAssocID="{198AF541-3E69-4A70-83E7-50EA34E9F93E}" presName="level3hierChild" presStyleCnt="0"/>
      <dgm:spPr/>
    </dgm:pt>
    <dgm:pt modelId="{8F37CD8E-1E6E-4AD6-857C-0278F0354196}" type="pres">
      <dgm:prSet presAssocID="{DF79CE21-142E-4848-982D-D3A1109386B0}" presName="conn2-1" presStyleLbl="parChTrans1D3" presStyleIdx="8" presStyleCnt="12" custScaleX="2000000" custScaleY="110405"/>
      <dgm:spPr/>
    </dgm:pt>
    <dgm:pt modelId="{7F8E3FBB-8BD6-4649-BA39-86DCCABABD49}" type="pres">
      <dgm:prSet presAssocID="{DF79CE21-142E-4848-982D-D3A1109386B0}" presName="connTx" presStyleLbl="parChTrans1D3" presStyleIdx="8" presStyleCnt="12"/>
      <dgm:spPr/>
    </dgm:pt>
    <dgm:pt modelId="{3F463231-ADE3-49B2-9BF9-EC22B4ABD2B4}" type="pres">
      <dgm:prSet presAssocID="{C1708E7D-B875-48D9-9C0D-699917BD5BB6}" presName="root2" presStyleCnt="0"/>
      <dgm:spPr/>
    </dgm:pt>
    <dgm:pt modelId="{3ED24DC7-B172-4C10-9500-B30681B8ECF3}" type="pres">
      <dgm:prSet presAssocID="{C1708E7D-B875-48D9-9C0D-699917BD5BB6}" presName="LevelTwoTextNode" presStyleLbl="node3" presStyleIdx="8" presStyleCnt="12" custScaleX="158670" custScaleY="116056">
        <dgm:presLayoutVars>
          <dgm:chPref val="3"/>
        </dgm:presLayoutVars>
      </dgm:prSet>
      <dgm:spPr/>
    </dgm:pt>
    <dgm:pt modelId="{78085BAC-693F-4ED0-9719-70C33EA59CD9}" type="pres">
      <dgm:prSet presAssocID="{C1708E7D-B875-48D9-9C0D-699917BD5BB6}" presName="level3hierChild" presStyleCnt="0"/>
      <dgm:spPr/>
    </dgm:pt>
    <dgm:pt modelId="{4FDF5FEE-E55A-4F2D-B8AB-463D335B68E7}" type="pres">
      <dgm:prSet presAssocID="{9A09E4BB-715D-4D78-909D-86861C450A1F}" presName="conn2-1" presStyleLbl="parChTrans1D4" presStyleIdx="11" presStyleCnt="14" custScaleX="2000000" custScaleY="110405"/>
      <dgm:spPr/>
    </dgm:pt>
    <dgm:pt modelId="{6BEA1014-4058-4FFB-8C73-A025AC351F65}" type="pres">
      <dgm:prSet presAssocID="{9A09E4BB-715D-4D78-909D-86861C450A1F}" presName="connTx" presStyleLbl="parChTrans1D4" presStyleIdx="11" presStyleCnt="14"/>
      <dgm:spPr/>
    </dgm:pt>
    <dgm:pt modelId="{2FDDB760-AB38-42B3-8F61-C4E3780D40E5}" type="pres">
      <dgm:prSet presAssocID="{8B1F95F5-7FC3-43A6-8A08-8AA2463B48D9}" presName="root2" presStyleCnt="0"/>
      <dgm:spPr/>
    </dgm:pt>
    <dgm:pt modelId="{8AFAC06C-4471-42DE-9D03-E8CE44F4683E}" type="pres">
      <dgm:prSet presAssocID="{8B1F95F5-7FC3-43A6-8A08-8AA2463B48D9}" presName="LevelTwoTextNode" presStyleLbl="node4" presStyleIdx="11" presStyleCnt="14" custScaleX="158670" custScaleY="116056">
        <dgm:presLayoutVars>
          <dgm:chPref val="3"/>
        </dgm:presLayoutVars>
      </dgm:prSet>
      <dgm:spPr/>
    </dgm:pt>
    <dgm:pt modelId="{051A7061-0F3A-4BC7-BCB2-B21002F46ABA}" type="pres">
      <dgm:prSet presAssocID="{8B1F95F5-7FC3-43A6-8A08-8AA2463B48D9}" presName="level3hierChild" presStyleCnt="0"/>
      <dgm:spPr/>
    </dgm:pt>
    <dgm:pt modelId="{C7D34079-2389-4A4D-BAB0-0C45306C1D3B}" type="pres">
      <dgm:prSet presAssocID="{2021F244-F190-4C63-B010-7FBEA17FB1A2}" presName="conn2-1" presStyleLbl="parChTrans1D3" presStyleIdx="9" presStyleCnt="12" custScaleX="2000000" custScaleY="110405"/>
      <dgm:spPr/>
    </dgm:pt>
    <dgm:pt modelId="{0D50BE4B-6AF5-4501-AB1B-D8034F0AF05C}" type="pres">
      <dgm:prSet presAssocID="{2021F244-F190-4C63-B010-7FBEA17FB1A2}" presName="connTx" presStyleLbl="parChTrans1D3" presStyleIdx="9" presStyleCnt="12"/>
      <dgm:spPr/>
    </dgm:pt>
    <dgm:pt modelId="{A7C4BD0D-17AB-4BD1-A3AF-91B0BB3FBD94}" type="pres">
      <dgm:prSet presAssocID="{FA19831B-76B3-4C2C-AB87-0C11BADF7100}" presName="root2" presStyleCnt="0"/>
      <dgm:spPr/>
    </dgm:pt>
    <dgm:pt modelId="{CEA41B20-CC96-4E79-86A1-37AD9B204389}" type="pres">
      <dgm:prSet presAssocID="{FA19831B-76B3-4C2C-AB87-0C11BADF7100}" presName="LevelTwoTextNode" presStyleLbl="node3" presStyleIdx="9" presStyleCnt="12" custScaleX="158670" custScaleY="116056">
        <dgm:presLayoutVars>
          <dgm:chPref val="3"/>
        </dgm:presLayoutVars>
      </dgm:prSet>
      <dgm:spPr/>
    </dgm:pt>
    <dgm:pt modelId="{E5C61671-4B98-49B7-8F60-12A0FFB6767D}" type="pres">
      <dgm:prSet presAssocID="{FA19831B-76B3-4C2C-AB87-0C11BADF7100}" presName="level3hierChild" presStyleCnt="0"/>
      <dgm:spPr/>
    </dgm:pt>
    <dgm:pt modelId="{0239AA28-D637-44FB-96AA-26169224368F}" type="pres">
      <dgm:prSet presAssocID="{7F9F059F-37BE-44A3-995A-DF8988239E68}" presName="conn2-1" presStyleLbl="parChTrans1D4" presStyleIdx="12" presStyleCnt="14" custScaleX="2000000" custScaleY="110405"/>
      <dgm:spPr/>
    </dgm:pt>
    <dgm:pt modelId="{7D79542E-1C88-46E7-ABCE-C7FDCE210579}" type="pres">
      <dgm:prSet presAssocID="{7F9F059F-37BE-44A3-995A-DF8988239E68}" presName="connTx" presStyleLbl="parChTrans1D4" presStyleIdx="12" presStyleCnt="14"/>
      <dgm:spPr/>
    </dgm:pt>
    <dgm:pt modelId="{9B5CC3CC-EC92-406B-9B17-DC9C6721A1D7}" type="pres">
      <dgm:prSet presAssocID="{ACF89420-D861-4835-89AA-C9363F1ED65C}" presName="root2" presStyleCnt="0"/>
      <dgm:spPr/>
    </dgm:pt>
    <dgm:pt modelId="{9C5D6506-E633-4796-91A6-6D6B31F85989}" type="pres">
      <dgm:prSet presAssocID="{ACF89420-D861-4835-89AA-C9363F1ED65C}" presName="LevelTwoTextNode" presStyleLbl="node4" presStyleIdx="12" presStyleCnt="14" custScaleX="158670" custScaleY="116056">
        <dgm:presLayoutVars>
          <dgm:chPref val="3"/>
        </dgm:presLayoutVars>
      </dgm:prSet>
      <dgm:spPr/>
    </dgm:pt>
    <dgm:pt modelId="{D7527D0E-D8AE-4180-9989-73C40911B238}" type="pres">
      <dgm:prSet presAssocID="{ACF89420-D861-4835-89AA-C9363F1ED65C}" presName="level3hierChild" presStyleCnt="0"/>
      <dgm:spPr/>
    </dgm:pt>
    <dgm:pt modelId="{7995A536-FEED-4CD6-9EB8-E187FFFAA48A}" type="pres">
      <dgm:prSet presAssocID="{126F5318-F6EB-4304-A313-4D3271642415}" presName="root1" presStyleCnt="0"/>
      <dgm:spPr/>
    </dgm:pt>
    <dgm:pt modelId="{18F8099C-9B81-461D-8057-8FD580378889}" type="pres">
      <dgm:prSet presAssocID="{126F5318-F6EB-4304-A313-4D3271642415}" presName="LevelOneTextNode" presStyleLbl="node0" presStyleIdx="1" presStyleCnt="4" custScaleX="201395" custLinFactY="420980" custLinFactNeighborX="2448" custLinFactNeighborY="500000">
        <dgm:presLayoutVars>
          <dgm:chPref val="3"/>
        </dgm:presLayoutVars>
      </dgm:prSet>
      <dgm:spPr/>
    </dgm:pt>
    <dgm:pt modelId="{514B379D-5400-488E-A9B5-88B857E27FEF}" type="pres">
      <dgm:prSet presAssocID="{126F5318-F6EB-4304-A313-4D3271642415}" presName="level2hierChild" presStyleCnt="0"/>
      <dgm:spPr/>
    </dgm:pt>
    <dgm:pt modelId="{4C303498-3623-4EBC-A476-FDE04594D3E5}" type="pres">
      <dgm:prSet presAssocID="{D34F8F54-1E28-49BF-9E4C-796425410140}" presName="root1" presStyleCnt="0"/>
      <dgm:spPr/>
    </dgm:pt>
    <dgm:pt modelId="{7BB496F5-E00F-4E9F-A577-9F1539EBF319}" type="pres">
      <dgm:prSet presAssocID="{D34F8F54-1E28-49BF-9E4C-796425410140}" presName="LevelOneTextNode" presStyleLbl="node0" presStyleIdx="2" presStyleCnt="4" custScaleX="182539" custLinFactX="100000" custLinFactNeighborX="172292" custLinFactNeighborY="-5374">
        <dgm:presLayoutVars>
          <dgm:chPref val="3"/>
        </dgm:presLayoutVars>
      </dgm:prSet>
      <dgm:spPr/>
    </dgm:pt>
    <dgm:pt modelId="{40332DCD-8ECA-4D78-A4B3-44C77967FD8B}" type="pres">
      <dgm:prSet presAssocID="{D34F8F54-1E28-49BF-9E4C-796425410140}" presName="level2hierChild" presStyleCnt="0"/>
      <dgm:spPr/>
    </dgm:pt>
    <dgm:pt modelId="{02932AD9-4479-46E2-B0CB-2243740F98C0}" type="pres">
      <dgm:prSet presAssocID="{533EE23F-6B62-4724-9789-C795B328F1C6}" presName="conn2-1" presStyleLbl="parChTrans1D2" presStyleIdx="5" presStyleCnt="7" custScaleX="2000000" custScaleY="110405"/>
      <dgm:spPr/>
    </dgm:pt>
    <dgm:pt modelId="{F04F72DA-34FE-40F2-81FD-A61E968F03E8}" type="pres">
      <dgm:prSet presAssocID="{533EE23F-6B62-4724-9789-C795B328F1C6}" presName="connTx" presStyleLbl="parChTrans1D2" presStyleIdx="5" presStyleCnt="7"/>
      <dgm:spPr/>
    </dgm:pt>
    <dgm:pt modelId="{7B1D4679-7C30-4627-A30D-DBC374E066B8}" type="pres">
      <dgm:prSet presAssocID="{6E02B16E-5BBB-4198-A20D-9051822B2402}" presName="root2" presStyleCnt="0"/>
      <dgm:spPr/>
    </dgm:pt>
    <dgm:pt modelId="{FC1FC70F-76BA-4D86-B9D1-7C00D9F5089D}" type="pres">
      <dgm:prSet presAssocID="{6E02B16E-5BBB-4198-A20D-9051822B2402}" presName="LevelTwoTextNode" presStyleLbl="node2" presStyleIdx="5" presStyleCnt="7" custScaleX="158670" custScaleY="116056" custLinFactX="100000" custLinFactNeighborX="155419" custLinFactNeighborY="-3426">
        <dgm:presLayoutVars>
          <dgm:chPref val="3"/>
        </dgm:presLayoutVars>
      </dgm:prSet>
      <dgm:spPr/>
    </dgm:pt>
    <dgm:pt modelId="{A6721569-07FB-4E95-A745-54A16161170A}" type="pres">
      <dgm:prSet presAssocID="{6E02B16E-5BBB-4198-A20D-9051822B2402}" presName="level3hierChild" presStyleCnt="0"/>
      <dgm:spPr/>
    </dgm:pt>
    <dgm:pt modelId="{D7065245-B7EA-4708-81F1-EB2A62B25915}" type="pres">
      <dgm:prSet presAssocID="{B33D73DD-C5D6-4439-998A-CFC928A8B56A}" presName="conn2-1" presStyleLbl="parChTrans1D3" presStyleIdx="10" presStyleCnt="12" custScaleX="2000000" custScaleY="110405"/>
      <dgm:spPr/>
    </dgm:pt>
    <dgm:pt modelId="{E1E3C5BA-B60E-4962-8F8D-9FEBEACFDF01}" type="pres">
      <dgm:prSet presAssocID="{B33D73DD-C5D6-4439-998A-CFC928A8B56A}" presName="connTx" presStyleLbl="parChTrans1D3" presStyleIdx="10" presStyleCnt="12"/>
      <dgm:spPr/>
    </dgm:pt>
    <dgm:pt modelId="{A9EA9698-C7FC-472A-8064-E0F35CB9725B}" type="pres">
      <dgm:prSet presAssocID="{A042E853-B731-4E9E-A2FE-606923BD352F}" presName="root2" presStyleCnt="0"/>
      <dgm:spPr/>
    </dgm:pt>
    <dgm:pt modelId="{A75FF12A-7534-4A81-8338-5E440BD1C7C2}" type="pres">
      <dgm:prSet presAssocID="{A042E853-B731-4E9E-A2FE-606923BD352F}" presName="LevelTwoTextNode" presStyleLbl="node3" presStyleIdx="10" presStyleCnt="12" custScaleX="158670" custScaleY="116056" custLinFactX="100000" custLinFactNeighborX="157844" custLinFactNeighborY="-5140">
        <dgm:presLayoutVars>
          <dgm:chPref val="3"/>
        </dgm:presLayoutVars>
      </dgm:prSet>
      <dgm:spPr/>
    </dgm:pt>
    <dgm:pt modelId="{3689253B-4799-4132-A76F-1320C5BE64BD}" type="pres">
      <dgm:prSet presAssocID="{A042E853-B731-4E9E-A2FE-606923BD352F}" presName="level3hierChild" presStyleCnt="0"/>
      <dgm:spPr/>
    </dgm:pt>
    <dgm:pt modelId="{F3B27FA3-1DBA-4C87-8F3A-B7CA8F090794}" type="pres">
      <dgm:prSet presAssocID="{29B36C67-79A3-416C-BCB1-6E4733AE6A8B}" presName="root1" presStyleCnt="0"/>
      <dgm:spPr/>
    </dgm:pt>
    <dgm:pt modelId="{82A9F253-B94E-4A1C-B134-795090C9A84E}" type="pres">
      <dgm:prSet presAssocID="{29B36C67-79A3-416C-BCB1-6E4733AE6A8B}" presName="LevelOneTextNode" presStyleLbl="node0" presStyleIdx="3" presStyleCnt="4" custScaleX="209991">
        <dgm:presLayoutVars>
          <dgm:chPref val="3"/>
        </dgm:presLayoutVars>
      </dgm:prSet>
      <dgm:spPr/>
    </dgm:pt>
    <dgm:pt modelId="{C16DA18D-CF4D-40CD-8783-70FF0622AAE5}" type="pres">
      <dgm:prSet presAssocID="{29B36C67-79A3-416C-BCB1-6E4733AE6A8B}" presName="level2hierChild" presStyleCnt="0"/>
      <dgm:spPr/>
    </dgm:pt>
    <dgm:pt modelId="{F24BA982-E285-490A-A5A9-678B6638293E}" type="pres">
      <dgm:prSet presAssocID="{E4E6E5F4-FAFB-46A3-BA91-3EAAE533DAE7}" presName="conn2-1" presStyleLbl="parChTrans1D2" presStyleIdx="6" presStyleCnt="7" custScaleX="2000000" custScaleY="110405"/>
      <dgm:spPr/>
    </dgm:pt>
    <dgm:pt modelId="{D337B0AC-157A-4316-94E9-73A5A7271E01}" type="pres">
      <dgm:prSet presAssocID="{E4E6E5F4-FAFB-46A3-BA91-3EAAE533DAE7}" presName="connTx" presStyleLbl="parChTrans1D2" presStyleIdx="6" presStyleCnt="7"/>
      <dgm:spPr/>
    </dgm:pt>
    <dgm:pt modelId="{C168D1CA-3967-42AB-8F26-76AC744B4195}" type="pres">
      <dgm:prSet presAssocID="{CAC92869-11C8-4323-9417-DBFD4113FA14}" presName="root2" presStyleCnt="0"/>
      <dgm:spPr/>
    </dgm:pt>
    <dgm:pt modelId="{85885156-9874-4157-BC04-98A4AA2456EA}" type="pres">
      <dgm:prSet presAssocID="{CAC92869-11C8-4323-9417-DBFD4113FA14}" presName="LevelTwoTextNode" presStyleLbl="node2" presStyleIdx="6" presStyleCnt="7" custScaleX="158748" custScaleY="116056">
        <dgm:presLayoutVars>
          <dgm:chPref val="3"/>
        </dgm:presLayoutVars>
      </dgm:prSet>
      <dgm:spPr/>
    </dgm:pt>
    <dgm:pt modelId="{4747F726-E595-460A-9D59-E01F9A77778B}" type="pres">
      <dgm:prSet presAssocID="{CAC92869-11C8-4323-9417-DBFD4113FA14}" presName="level3hierChild" presStyleCnt="0"/>
      <dgm:spPr/>
    </dgm:pt>
    <dgm:pt modelId="{17BB5B50-726E-40F8-8440-E2592187F75A}" type="pres">
      <dgm:prSet presAssocID="{07FE555E-AF10-44F9-AA69-4D43EA0A05D5}" presName="conn2-1" presStyleLbl="parChTrans1D3" presStyleIdx="11" presStyleCnt="12" custScaleX="2000000" custScaleY="110405"/>
      <dgm:spPr/>
    </dgm:pt>
    <dgm:pt modelId="{5609BED0-4961-4A5A-8D87-9ECB19AAEB53}" type="pres">
      <dgm:prSet presAssocID="{07FE555E-AF10-44F9-AA69-4D43EA0A05D5}" presName="connTx" presStyleLbl="parChTrans1D3" presStyleIdx="11" presStyleCnt="12"/>
      <dgm:spPr/>
    </dgm:pt>
    <dgm:pt modelId="{59984BEC-84F0-44ED-A482-3BF29F5EA534}" type="pres">
      <dgm:prSet presAssocID="{3916BD01-343B-49A8-9B5E-C6C88E7EED6E}" presName="root2" presStyleCnt="0"/>
      <dgm:spPr/>
    </dgm:pt>
    <dgm:pt modelId="{0EF23FB5-0E6D-45C9-B101-A4F189200CA5}" type="pres">
      <dgm:prSet presAssocID="{3916BD01-343B-49A8-9B5E-C6C88E7EED6E}" presName="LevelTwoTextNode" presStyleLbl="node3" presStyleIdx="11" presStyleCnt="12" custScaleX="158748" custScaleY="116056">
        <dgm:presLayoutVars>
          <dgm:chPref val="3"/>
        </dgm:presLayoutVars>
      </dgm:prSet>
      <dgm:spPr/>
    </dgm:pt>
    <dgm:pt modelId="{85FFDA94-D0A5-469E-831A-CB47A4EE9DB5}" type="pres">
      <dgm:prSet presAssocID="{3916BD01-343B-49A8-9B5E-C6C88E7EED6E}" presName="level3hierChild" presStyleCnt="0"/>
      <dgm:spPr/>
    </dgm:pt>
    <dgm:pt modelId="{E179FF04-1981-43DB-B221-AC8D6CD3E615}" type="pres">
      <dgm:prSet presAssocID="{D09BA1C9-E057-4560-B4BB-FAF6B0BC9DF7}" presName="conn2-1" presStyleLbl="parChTrans1D4" presStyleIdx="13" presStyleCnt="14" custScaleX="2000000" custScaleY="110405"/>
      <dgm:spPr/>
    </dgm:pt>
    <dgm:pt modelId="{B6E7DCE4-141A-49C6-9F91-CD8E3A61C0EF}" type="pres">
      <dgm:prSet presAssocID="{D09BA1C9-E057-4560-B4BB-FAF6B0BC9DF7}" presName="connTx" presStyleLbl="parChTrans1D4" presStyleIdx="13" presStyleCnt="14"/>
      <dgm:spPr/>
    </dgm:pt>
    <dgm:pt modelId="{BFDA740A-CEE3-4735-A429-1D299B5C9F0E}" type="pres">
      <dgm:prSet presAssocID="{98E04B22-0FEF-4629-B20B-8703C240C28C}" presName="root2" presStyleCnt="0"/>
      <dgm:spPr/>
    </dgm:pt>
    <dgm:pt modelId="{786F3BC6-0D1C-4944-A581-FC47314853E0}" type="pres">
      <dgm:prSet presAssocID="{98E04B22-0FEF-4629-B20B-8703C240C28C}" presName="LevelTwoTextNode" presStyleLbl="node4" presStyleIdx="13" presStyleCnt="14" custScaleX="158748" custScaleY="116056">
        <dgm:presLayoutVars>
          <dgm:chPref val="3"/>
        </dgm:presLayoutVars>
      </dgm:prSet>
      <dgm:spPr/>
    </dgm:pt>
    <dgm:pt modelId="{1CD1FB5A-D7B5-45D2-922C-3ECDBA469E0F}" type="pres">
      <dgm:prSet presAssocID="{98E04B22-0FEF-4629-B20B-8703C240C28C}" presName="level3hierChild" presStyleCnt="0"/>
      <dgm:spPr/>
    </dgm:pt>
  </dgm:ptLst>
  <dgm:cxnLst>
    <dgm:cxn modelId="{B5B38B00-05CA-49B3-9A82-5D628EED3145}" type="presOf" srcId="{07FE555E-AF10-44F9-AA69-4D43EA0A05D5}" destId="{5609BED0-4961-4A5A-8D87-9ECB19AAEB53}" srcOrd="1" destOrd="0" presId="urn:microsoft.com/office/officeart/2005/8/layout/hierarchy2"/>
    <dgm:cxn modelId="{D9439F00-AE2F-49BD-9CD1-880489510773}" type="presOf" srcId="{AB49761B-1FF6-4887-90A8-6E78629682C0}" destId="{C3F08EFE-9777-4E62-BF1B-B90096041E73}" srcOrd="0" destOrd="0" presId="urn:microsoft.com/office/officeart/2005/8/layout/hierarchy2"/>
    <dgm:cxn modelId="{EE377403-9095-45D0-BD94-189A5CA07DC4}" type="presOf" srcId="{28D2B9FD-6C75-4F4B-A9B3-EE68890D6045}" destId="{A8FF3019-14C4-4176-833A-5341F55FE84F}" srcOrd="0" destOrd="0" presId="urn:microsoft.com/office/officeart/2005/8/layout/hierarchy2"/>
    <dgm:cxn modelId="{AC0CE603-BDC4-4680-868E-BE0899EA5ADB}" srcId="{4122DC8F-43C0-4EF2-949D-ED9512667EEA}" destId="{1D7FE451-CF13-4F6B-A53C-DAD4AFECD91A}" srcOrd="0" destOrd="0" parTransId="{E33F776A-930F-42D0-B762-9D2859642172}" sibTransId="{4826B0DF-2285-4E01-BD5A-A7E5FDAA2C9C}"/>
    <dgm:cxn modelId="{DAC28B07-604C-41BF-BE96-CB9A1E578641}" type="presOf" srcId="{3109C306-3766-464A-AE19-7AD694991A67}" destId="{7A5AEABC-54D1-4238-B442-145C0CAF28CF}" srcOrd="0" destOrd="0" presId="urn:microsoft.com/office/officeart/2005/8/layout/hierarchy2"/>
    <dgm:cxn modelId="{8849CB08-B341-4813-B8A0-4C3F90BB3B7D}" srcId="{7EA1D055-4725-48E2-88CB-7B0D4EAFF7A2}" destId="{29436D16-90FC-47C0-8402-1A1D69085842}" srcOrd="0" destOrd="0" parTransId="{5AB8C1AD-CE28-470C-AC2A-4C4EC858B162}" sibTransId="{E12E1BAE-AB32-4354-8EF7-9C6A5A2C01E9}"/>
    <dgm:cxn modelId="{3A1C320A-380A-4E2A-ADD6-E17CB8E13D8E}" type="presOf" srcId="{C2219097-32C6-4E9E-A3D3-6C4B9E281A62}" destId="{1A7052A1-64A2-4888-8B5F-0A9EE13B999E}" srcOrd="1" destOrd="0" presId="urn:microsoft.com/office/officeart/2005/8/layout/hierarchy2"/>
    <dgm:cxn modelId="{BF89D40C-53FD-4053-9EBE-6CED3313D2EC}" srcId="{15FBD5CB-AC23-4682-A79A-912499F79382}" destId="{AB49761B-1FF6-4887-90A8-6E78629682C0}" srcOrd="0" destOrd="0" parTransId="{6A7FDD32-1D5F-463C-BBAB-0489A072ABD0}" sibTransId="{053C2EC4-0BAF-4A61-A004-A21EAE188E30}"/>
    <dgm:cxn modelId="{1B0C7F0E-79EB-4C08-83FA-2F16BD532D18}" type="presOf" srcId="{948E819A-47BA-4FD7-AC3B-ADE8D684705B}" destId="{7D0AD886-8D60-4BD8-9EF7-2FE46F9BDCA1}" srcOrd="0" destOrd="0" presId="urn:microsoft.com/office/officeart/2005/8/layout/hierarchy2"/>
    <dgm:cxn modelId="{DF796315-9394-4AEC-9BC0-95E51B2E3C58}" type="presOf" srcId="{D96343F1-A0F0-4A8A-B253-707A98AFDB6A}" destId="{E5BC93CF-3E4B-4BC2-8AE5-BB9BFEBEF728}" srcOrd="0" destOrd="0" presId="urn:microsoft.com/office/officeart/2005/8/layout/hierarchy2"/>
    <dgm:cxn modelId="{8D8D6715-7825-44B5-A078-392B7E0628BD}" type="presOf" srcId="{2021F244-F190-4C63-B010-7FBEA17FB1A2}" destId="{C7D34079-2389-4A4D-BAB0-0C45306C1D3B}" srcOrd="0" destOrd="0" presId="urn:microsoft.com/office/officeart/2005/8/layout/hierarchy2"/>
    <dgm:cxn modelId="{2B490817-E64B-409E-9FEB-5522299EC9DB}" type="presOf" srcId="{E33F776A-930F-42D0-B762-9D2859642172}" destId="{0A3E2106-A560-4AC0-B2B6-E7C06FACBB20}" srcOrd="0" destOrd="0" presId="urn:microsoft.com/office/officeart/2005/8/layout/hierarchy2"/>
    <dgm:cxn modelId="{02261619-3F86-401A-80CD-BD31815C26D2}" type="presOf" srcId="{8B5C2B8E-F112-47E5-921B-C12E36E223C5}" destId="{112F2FB1-865E-4BE8-9FFE-1CCEA66CBDD4}" srcOrd="0" destOrd="0" presId="urn:microsoft.com/office/officeart/2005/8/layout/hierarchy2"/>
    <dgm:cxn modelId="{FC8E1B1B-9757-4ADF-AD8F-65B1D264F511}" type="presOf" srcId="{7F9F059F-37BE-44A3-995A-DF8988239E68}" destId="{0239AA28-D637-44FB-96AA-26169224368F}" srcOrd="0" destOrd="0" presId="urn:microsoft.com/office/officeart/2005/8/layout/hierarchy2"/>
    <dgm:cxn modelId="{696D361D-799B-4E45-A275-46AD0583AB4A}" type="presOf" srcId="{E175F679-8290-4C3F-B034-1CA87AD5FAF7}" destId="{8769D461-D594-478A-AF93-397089A8F8A6}" srcOrd="1" destOrd="0" presId="urn:microsoft.com/office/officeart/2005/8/layout/hierarchy2"/>
    <dgm:cxn modelId="{008B481D-1A41-478C-B014-5AEB43641065}" srcId="{E7029E41-7B63-4947-B951-561034E10087}" destId="{7A04632D-202C-4611-8947-E79473C62D11}" srcOrd="1" destOrd="0" parTransId="{9E70DAE7-AD83-43FD-AB3D-C13655F19F85}" sibTransId="{5781CDFA-0696-4C81-9572-4EB095B8512B}"/>
    <dgm:cxn modelId="{74615720-6B59-4C97-ADF8-00B5CE2E192E}" type="presOf" srcId="{38C2004C-16E9-4D75-ABCB-8C55858F1B9B}" destId="{54502685-B514-49B9-BC6A-5ED83E535B91}" srcOrd="1" destOrd="0" presId="urn:microsoft.com/office/officeart/2005/8/layout/hierarchy2"/>
    <dgm:cxn modelId="{AD921C22-424A-46DA-A380-99B5C336CC1F}" type="presOf" srcId="{9A09E4BB-715D-4D78-909D-86861C450A1F}" destId="{4FDF5FEE-E55A-4F2D-B8AB-463D335B68E7}" srcOrd="0" destOrd="0" presId="urn:microsoft.com/office/officeart/2005/8/layout/hierarchy2"/>
    <dgm:cxn modelId="{4A89C526-625B-41E9-9C57-C38F9DD26665}" srcId="{198AF541-3E69-4A70-83E7-50EA34E9F93E}" destId="{C1708E7D-B875-48D9-9C0D-699917BD5BB6}" srcOrd="0" destOrd="0" parTransId="{DF79CE21-142E-4848-982D-D3A1109386B0}" sibTransId="{72156BC7-7964-4B19-BA03-61D42756C749}"/>
    <dgm:cxn modelId="{80F91427-FCE4-445B-8AE7-F058D8716FC3}" type="presOf" srcId="{9E70DAE7-AD83-43FD-AB3D-C13655F19F85}" destId="{55A4B717-1FF0-4528-B021-C519C044C518}" srcOrd="0" destOrd="0" presId="urn:microsoft.com/office/officeart/2005/8/layout/hierarchy2"/>
    <dgm:cxn modelId="{776EB827-166A-4259-9B4E-985531316CA6}" srcId="{3916BD01-343B-49A8-9B5E-C6C88E7EED6E}" destId="{98E04B22-0FEF-4629-B20B-8703C240C28C}" srcOrd="0" destOrd="0" parTransId="{D09BA1C9-E057-4560-B4BB-FAF6B0BC9DF7}" sibTransId="{6A68E77B-A297-4A37-BE38-013DE468581A}"/>
    <dgm:cxn modelId="{92011A28-5CB8-4E75-B7D4-735F3AF1610D}" srcId="{A3E27782-0BDF-4222-AF8E-08C52C6C4030}" destId="{72611480-0BED-4361-92F6-488234F8E237}" srcOrd="1" destOrd="0" parTransId="{9370080C-0FD6-48B1-BF04-F3D785B24225}" sibTransId="{AF0ACCD9-FDF6-44AF-B1A7-39016B55C1AA}"/>
    <dgm:cxn modelId="{CDED342A-9D3E-40C8-98B2-9D9F1EC56BA5}" type="presOf" srcId="{1DA8EC2F-FBA9-4248-8FAC-1B318928C46E}" destId="{3894BD66-EC1D-4F67-BC9A-54C38BC54BB2}" srcOrd="0" destOrd="0" presId="urn:microsoft.com/office/officeart/2005/8/layout/hierarchy2"/>
    <dgm:cxn modelId="{22981F2B-145C-455C-BFE7-01DBCE76CD34}" type="presOf" srcId="{7A04632D-202C-4611-8947-E79473C62D11}" destId="{8349F001-B6E8-4930-AF84-F8052CBC877D}" srcOrd="0" destOrd="0" presId="urn:microsoft.com/office/officeart/2005/8/layout/hierarchy2"/>
    <dgm:cxn modelId="{ED9DE02E-AEAD-4142-A82C-4D73D3334989}" srcId="{AB49761B-1FF6-4887-90A8-6E78629682C0}" destId="{4122DC8F-43C0-4EF2-949D-ED9512667EEA}" srcOrd="0" destOrd="0" parTransId="{DA4DF6E5-EB19-4D19-B19D-DA6A9E431FDA}" sibTransId="{6A77F4C9-A7DE-4FC6-998C-C3FE533D6933}"/>
    <dgm:cxn modelId="{00F69E30-2ECD-4936-A40E-1B386AD9543C}" srcId="{15FBD5CB-AC23-4682-A79A-912499F79382}" destId="{262B1D5E-26FF-4B17-A69D-2A479E1DCF4C}" srcOrd="2" destOrd="0" parTransId="{CEEC00EC-6CDA-45E2-A5C2-C9FF4F8B8646}" sibTransId="{F79FCFDF-4480-4EC2-9F99-FCAF98A1051B}"/>
    <dgm:cxn modelId="{8B447F32-A708-4F9B-B228-60DCE0175B47}" type="presOf" srcId="{D05EF0D0-B749-47C8-85B9-82C0D70EAB78}" destId="{487C78CB-3F1B-4711-9F1F-39BC589039CF}" srcOrd="1" destOrd="0" presId="urn:microsoft.com/office/officeart/2005/8/layout/hierarchy2"/>
    <dgm:cxn modelId="{A4461836-C4EB-4D66-B5FD-C4ABA98058B5}" type="presOf" srcId="{F545576F-B6F1-4AB1-B6C3-E31FB5A4D8DB}" destId="{0C506933-6CDC-4519-8A5A-43100BA8FD6A}" srcOrd="0" destOrd="0" presId="urn:microsoft.com/office/officeart/2005/8/layout/hierarchy2"/>
    <dgm:cxn modelId="{C6168739-7319-4D56-9FC1-E450BA996181}" type="presOf" srcId="{262B1D5E-26FF-4B17-A69D-2A479E1DCF4C}" destId="{14C45D47-640F-4307-9E31-DCF36528F422}" srcOrd="0" destOrd="0" presId="urn:microsoft.com/office/officeart/2005/8/layout/hierarchy2"/>
    <dgm:cxn modelId="{F9B15E3B-B3B5-4E6C-B389-6A6A65135860}" type="presOf" srcId="{6A7FDD32-1D5F-463C-BBAB-0489A072ABD0}" destId="{8DA1C4BE-79B0-4883-9DF9-6EC2E69DA4F6}" srcOrd="0" destOrd="0" presId="urn:microsoft.com/office/officeart/2005/8/layout/hierarchy2"/>
    <dgm:cxn modelId="{E870603E-A0A6-49F7-9E98-497A045F1816}" srcId="{15FBD5CB-AC23-4682-A79A-912499F79382}" destId="{71E74040-EF49-4277-8699-5CC8FA93ED6B}" srcOrd="1" destOrd="0" parTransId="{A72BE07A-AAAA-4A69-8C12-D3585751A8ED}" sibTransId="{21196ED7-7921-424E-8B53-E97B3AA1B61C}"/>
    <dgm:cxn modelId="{EBE9CE3F-2595-430D-8DC6-51BDD5AA5E7E}" srcId="{24EAE2A3-91B0-4B8A-BE9A-3BD33BE1E031}" destId="{A3E27782-0BDF-4222-AF8E-08C52C6C4030}" srcOrd="0" destOrd="0" parTransId="{8C42256F-9D02-4225-8FFF-F30EA2ED179D}" sibTransId="{01525208-EF97-45C9-A1C0-49741150A813}"/>
    <dgm:cxn modelId="{0B574E5E-E46E-4CBB-A715-E2BBFAFC203C}" type="presOf" srcId="{FA19831B-76B3-4C2C-AB87-0C11BADF7100}" destId="{CEA41B20-CC96-4E79-86A1-37AD9B204389}" srcOrd="0" destOrd="0" presId="urn:microsoft.com/office/officeart/2005/8/layout/hierarchy2"/>
    <dgm:cxn modelId="{21252660-D8E4-4552-9590-DBB5D76E1A93}" type="presOf" srcId="{CEEC00EC-6CDA-45E2-A5C2-C9FF4F8B8646}" destId="{DA9715B2-7425-4895-AE51-8842C8A167E0}" srcOrd="0" destOrd="0" presId="urn:microsoft.com/office/officeart/2005/8/layout/hierarchy2"/>
    <dgm:cxn modelId="{76396262-D897-4868-A8BC-6FCD754C40FA}" type="presOf" srcId="{D09BA1C9-E057-4560-B4BB-FAF6B0BC9DF7}" destId="{B6E7DCE4-141A-49C6-9F91-CD8E3A61C0EF}" srcOrd="1" destOrd="0" presId="urn:microsoft.com/office/officeart/2005/8/layout/hierarchy2"/>
    <dgm:cxn modelId="{2915D243-84AD-4C61-8916-C2FCF9C37550}" srcId="{262B1D5E-26FF-4B17-A69D-2A479E1DCF4C}" destId="{D96343F1-A0F0-4A8A-B253-707A98AFDB6A}" srcOrd="3" destOrd="0" parTransId="{DD9EA2C6-168A-4565-B8AB-23D3935A9C21}" sibTransId="{9D7A7C1A-793C-4034-8BB6-20C9BB95DFDB}"/>
    <dgm:cxn modelId="{2ACC9845-DA9D-46BE-B98F-99625946DEAE}" type="presOf" srcId="{E33F776A-930F-42D0-B762-9D2859642172}" destId="{F5BEA1C9-ADCA-44F1-9803-A5581F89AD5C}" srcOrd="1" destOrd="0" presId="urn:microsoft.com/office/officeart/2005/8/layout/hierarchy2"/>
    <dgm:cxn modelId="{2287A947-5ED6-4473-B74D-536334F60B10}" srcId="{71E74040-EF49-4277-8699-5CC8FA93ED6B}" destId="{47D73FB9-3BDC-47CE-B05A-FDF0AB406A03}" srcOrd="0" destOrd="0" parTransId="{3DFCA670-0EC5-4F5E-A1AE-0DD0B48F40E7}" sibTransId="{D4B2BC01-7D22-414E-89BB-89C395C18145}"/>
    <dgm:cxn modelId="{0B490D68-0344-48C4-A88D-803D329371BC}" srcId="{9C4E73D4-8759-4E0C-9AEC-E56DA66A8053}" destId="{126F5318-F6EB-4304-A313-4D3271642415}" srcOrd="1" destOrd="0" parTransId="{5C4B8A49-3BFD-4D03-B347-82A85BB10FD8}" sibTransId="{9D4AF61B-29D2-4C6A-AA5B-F6515E54D976}"/>
    <dgm:cxn modelId="{F4DB1A49-951F-4B95-8EE1-F64AFE1CD44C}" srcId="{FA19831B-76B3-4C2C-AB87-0C11BADF7100}" destId="{ACF89420-D861-4835-89AA-C9363F1ED65C}" srcOrd="0" destOrd="0" parTransId="{7F9F059F-37BE-44A3-995A-DF8988239E68}" sibTransId="{52E7339B-62E3-4C7A-AC1D-48C44BCB48EB}"/>
    <dgm:cxn modelId="{2393AE4B-F9CC-4FB2-8F6E-33E31B54C8F4}" type="presOf" srcId="{A3E27782-0BDF-4222-AF8E-08C52C6C4030}" destId="{91C2AB02-0608-4775-AF34-E3C5896FEB70}" srcOrd="0" destOrd="0" presId="urn:microsoft.com/office/officeart/2005/8/layout/hierarchy2"/>
    <dgm:cxn modelId="{1E0FB74B-9EFC-41C9-8C81-743A94C00719}" srcId="{29B36C67-79A3-416C-BCB1-6E4733AE6A8B}" destId="{CAC92869-11C8-4323-9417-DBFD4113FA14}" srcOrd="0" destOrd="0" parTransId="{E4E6E5F4-FAFB-46A3-BA91-3EAAE533DAE7}" sibTransId="{70A82F17-FFB1-4DB5-A1CC-870A8CCD3854}"/>
    <dgm:cxn modelId="{81AF0E6C-4484-4A28-8BB3-F30A7A1A8059}" srcId="{D96343F1-A0F0-4A8A-B253-707A98AFDB6A}" destId="{948E819A-47BA-4FD7-AC3B-ADE8D684705B}" srcOrd="1" destOrd="0" parTransId="{F9FD8A75-0C5D-46D5-829B-F571030085E0}" sibTransId="{C42EF4FA-5830-44FA-9228-BCFA909B11F1}"/>
    <dgm:cxn modelId="{48DDC74C-C861-4C23-86A6-5EEB6F465BC1}" srcId="{C1708E7D-B875-48D9-9C0D-699917BD5BB6}" destId="{8B1F95F5-7FC3-43A6-8A08-8AA2463B48D9}" srcOrd="0" destOrd="0" parTransId="{9A09E4BB-715D-4D78-909D-86861C450A1F}" sibTransId="{ED64F3E3-2602-4DF6-AADF-9B86ECA1677E}"/>
    <dgm:cxn modelId="{B1FEE54C-522C-47F5-908A-03541BD1A901}" type="presOf" srcId="{C1708E7D-B875-48D9-9C0D-699917BD5BB6}" destId="{3ED24DC7-B172-4C10-9500-B30681B8ECF3}" srcOrd="0" destOrd="0" presId="urn:microsoft.com/office/officeart/2005/8/layout/hierarchy2"/>
    <dgm:cxn modelId="{8012E24D-873F-44C0-A06D-4E7473434BA0}" srcId="{CBBF1B20-61AB-4C0E-B57F-05408EC1AB3A}" destId="{A02ED03E-A41D-4595-ABED-12526CC1BC24}" srcOrd="0" destOrd="0" parTransId="{8B5C2B8E-F112-47E5-921B-C12E36E223C5}" sibTransId="{24D4C56F-6C83-4DF4-A366-5D28AB639AEA}"/>
    <dgm:cxn modelId="{C1B2F76D-ABB1-471D-8509-8FC636FA5A57}" srcId="{262B1D5E-26FF-4B17-A69D-2A479E1DCF4C}" destId="{F545576F-B6F1-4AB1-B6C3-E31FB5A4D8DB}" srcOrd="2" destOrd="0" parTransId="{DFE1AB1A-F7CB-4810-A03E-3EAA80DE7C8C}" sibTransId="{75EA06DF-ADCD-45A3-9C34-A8A1084CF0E3}"/>
    <dgm:cxn modelId="{A8037A4E-47D7-4FBA-ABA6-9C8D63972A61}" type="presOf" srcId="{DFE1AB1A-F7CB-4810-A03E-3EAA80DE7C8C}" destId="{E515DE3B-F8FA-47E9-BD20-0A40CE9C8120}" srcOrd="1" destOrd="0" presId="urn:microsoft.com/office/officeart/2005/8/layout/hierarchy2"/>
    <dgm:cxn modelId="{6AC2E34E-6240-4ACE-BB8B-7044F5B71F1D}" srcId="{15FBD5CB-AC23-4682-A79A-912499F79382}" destId="{24EAE2A3-91B0-4B8A-BE9A-3BD33BE1E031}" srcOrd="3" destOrd="0" parTransId="{96FEEDF2-B80B-4E81-9B89-1D447334A2D3}" sibTransId="{23EE9259-ACA5-459C-AE4D-86AA9E356CB0}"/>
    <dgm:cxn modelId="{1744656F-3541-456A-A34F-A6C1906D6C64}" type="presOf" srcId="{A72BE07A-AAAA-4A69-8C12-D3585751A8ED}" destId="{54048837-7DBB-41C3-97B0-64EEBF228539}" srcOrd="1" destOrd="0" presId="urn:microsoft.com/office/officeart/2005/8/layout/hierarchy2"/>
    <dgm:cxn modelId="{FCD09952-62B5-4241-85CF-A4642F22A4E1}" type="presOf" srcId="{198AF541-3E69-4A70-83E7-50EA34E9F93E}" destId="{DA80CF25-86D3-49AE-ACF2-8D5E231FCCED}" srcOrd="0" destOrd="0" presId="urn:microsoft.com/office/officeart/2005/8/layout/hierarchy2"/>
    <dgm:cxn modelId="{22298453-8364-4430-A6C9-8145F22ACB16}" type="presOf" srcId="{DFE1AB1A-F7CB-4810-A03E-3EAA80DE7C8C}" destId="{790B0208-3D1C-4927-929A-8228DA20FF0B}" srcOrd="0" destOrd="0" presId="urn:microsoft.com/office/officeart/2005/8/layout/hierarchy2"/>
    <dgm:cxn modelId="{CC6B9E73-42EB-479D-A17A-C0170F2A2F12}" type="presOf" srcId="{5AB8C1AD-CE28-470C-AC2A-4C4EC858B162}" destId="{E9549CB7-AE0B-4CBA-BA53-DA2C28671626}" srcOrd="0" destOrd="0" presId="urn:microsoft.com/office/officeart/2005/8/layout/hierarchy2"/>
    <dgm:cxn modelId="{E862FF74-E88E-460D-9711-9533E064779C}" srcId="{A3E27782-0BDF-4222-AF8E-08C52C6C4030}" destId="{8487A201-0B1A-4FE1-9DE2-DA5234FE8B72}" srcOrd="0" destOrd="0" parTransId="{5435A305-B5C3-4674-8090-D81A161C6171}" sibTransId="{004EAC50-DC36-41D6-8D1A-70BE0B47809F}"/>
    <dgm:cxn modelId="{17337175-B250-45BF-9DE3-0E0BAABC435B}" type="presOf" srcId="{15FBD5CB-AC23-4682-A79A-912499F79382}" destId="{0BD1F38F-ED73-4DBF-8866-E9ABD32CB230}" srcOrd="0" destOrd="0" presId="urn:microsoft.com/office/officeart/2005/8/layout/hierarchy2"/>
    <dgm:cxn modelId="{77C59956-A75A-4DC0-B7E7-E3AE3994953D}" type="presOf" srcId="{29436D16-90FC-47C0-8402-1A1D69085842}" destId="{33D38676-D596-4EA6-99A7-5AF66B08D15F}" srcOrd="0" destOrd="0" presId="urn:microsoft.com/office/officeart/2005/8/layout/hierarchy2"/>
    <dgm:cxn modelId="{7EC87957-D632-43FE-9DF5-8EF5EE48E516}" type="presOf" srcId="{E7029E41-7B63-4947-B951-561034E10087}" destId="{CD8D47B3-EA58-46D2-9B6C-4B1B9E290FD1}" srcOrd="0" destOrd="0" presId="urn:microsoft.com/office/officeart/2005/8/layout/hierarchy2"/>
    <dgm:cxn modelId="{22FE247C-2A04-465A-8B03-3217B032B8FD}" srcId="{15FBD5CB-AC23-4682-A79A-912499F79382}" destId="{198AF541-3E69-4A70-83E7-50EA34E9F93E}" srcOrd="4" destOrd="0" parTransId="{DF35D504-9250-449F-90DD-E2FC0141370C}" sibTransId="{E2779189-AAA4-496E-A479-F6B821843CF7}"/>
    <dgm:cxn modelId="{FDB18A7D-C91D-4AA0-A45C-C9CD14AC3F70}" type="presOf" srcId="{9370080C-0FD6-48B1-BF04-F3D785B24225}" destId="{E3177A1F-B347-41CE-8AF9-0D2ACFF2039D}" srcOrd="1" destOrd="0" presId="urn:microsoft.com/office/officeart/2005/8/layout/hierarchy2"/>
    <dgm:cxn modelId="{30671584-C5BF-4D0E-BA7A-28E2D5913340}" srcId="{9C4E73D4-8759-4E0C-9AEC-E56DA66A8053}" destId="{29B36C67-79A3-416C-BCB1-6E4733AE6A8B}" srcOrd="3" destOrd="0" parTransId="{966C3828-5975-4EC9-BD96-446CB9CA08FD}" sibTransId="{94C4EC0C-2B19-4036-853E-717D2C3CA110}"/>
    <dgm:cxn modelId="{77999184-4A9E-4F0C-8B88-EA00CB3928A4}" type="presOf" srcId="{C2219097-32C6-4E9E-A3D3-6C4B9E281A62}" destId="{EF45C70A-3BB1-4052-8C0D-7665B7C17D12}" srcOrd="0" destOrd="0" presId="urn:microsoft.com/office/officeart/2005/8/layout/hierarchy2"/>
    <dgm:cxn modelId="{37390585-F6CE-4FE1-ADDE-DA6CCE8B3086}" srcId="{6E02B16E-5BBB-4198-A20D-9051822B2402}" destId="{A042E853-B731-4E9E-A2FE-606923BD352F}" srcOrd="0" destOrd="0" parTransId="{B33D73DD-C5D6-4439-998A-CFC928A8B56A}" sibTransId="{5EA498C2-92C9-4F81-B7F4-D45330123F7D}"/>
    <dgm:cxn modelId="{E9660986-084E-4343-950F-3F1FC64A5017}" type="presOf" srcId="{47D73FB9-3BDC-47CE-B05A-FDF0AB406A03}" destId="{C596A185-7E44-4D5B-B438-0E273B65D15D}" srcOrd="0" destOrd="0" presId="urn:microsoft.com/office/officeart/2005/8/layout/hierarchy2"/>
    <dgm:cxn modelId="{00C15286-10E0-4B34-9915-8F52C384BFD1}" srcId="{198AF541-3E69-4A70-83E7-50EA34E9F93E}" destId="{FA19831B-76B3-4C2C-AB87-0C11BADF7100}" srcOrd="1" destOrd="0" parTransId="{2021F244-F190-4C63-B010-7FBEA17FB1A2}" sibTransId="{39F7D4C6-A9BE-4F5C-8571-77E3F7D874EC}"/>
    <dgm:cxn modelId="{DE8A7586-DF98-4D9B-A723-13A827D5E66F}" srcId="{262B1D5E-26FF-4B17-A69D-2A479E1DCF4C}" destId="{7EA1D055-4725-48E2-88CB-7B0D4EAFF7A2}" srcOrd="4" destOrd="0" parTransId="{D05EF0D0-B749-47C8-85B9-82C0D70EAB78}" sibTransId="{A6795E35-636B-4A55-89B5-F49261222DE1}"/>
    <dgm:cxn modelId="{F159FF86-C39A-4E44-939A-2732AC31BBFE}" type="presOf" srcId="{533EE23F-6B62-4724-9789-C795B328F1C6}" destId="{F04F72DA-34FE-40F2-81FD-A61E968F03E8}" srcOrd="1" destOrd="0" presId="urn:microsoft.com/office/officeart/2005/8/layout/hierarchy2"/>
    <dgm:cxn modelId="{1EF70887-FD59-4E29-AAB5-EBDCA71F45B0}" type="presOf" srcId="{5AB8C1AD-CE28-470C-AC2A-4C4EC858B162}" destId="{09A83AF2-4843-43ED-882E-F9B981DE83C5}" srcOrd="1" destOrd="0" presId="urn:microsoft.com/office/officeart/2005/8/layout/hierarchy2"/>
    <dgm:cxn modelId="{65AE2487-B7C8-4A62-89C2-1F4C9A20C759}" type="presOf" srcId="{24EAE2A3-91B0-4B8A-BE9A-3BD33BE1E031}" destId="{FCDBB0EE-B230-4FC8-A767-509936080D1E}" srcOrd="0" destOrd="0" presId="urn:microsoft.com/office/officeart/2005/8/layout/hierarchy2"/>
    <dgm:cxn modelId="{02EEDB87-9F54-44EE-B02F-29C383025281}" srcId="{D96343F1-A0F0-4A8A-B253-707A98AFDB6A}" destId="{29EEC052-2162-4AEE-A314-2BADAD1A733F}" srcOrd="0" destOrd="0" parTransId="{C2219097-32C6-4E9E-A3D3-6C4B9E281A62}" sibTransId="{AFCBCDAB-C2DE-4B94-8C0C-7D058DDCE63C}"/>
    <dgm:cxn modelId="{4E5CCD8A-CE6B-43EF-B879-57ED84B2BC58}" type="presOf" srcId="{28D2B9FD-6C75-4F4B-A9B3-EE68890D6045}" destId="{B46FC571-0D32-4B5D-9813-74E878C2F7E4}" srcOrd="1" destOrd="0" presId="urn:microsoft.com/office/officeart/2005/8/layout/hierarchy2"/>
    <dgm:cxn modelId="{557D0F91-956B-4140-B488-1CB244D3EB76}" type="presOf" srcId="{5435A305-B5C3-4674-8090-D81A161C6171}" destId="{15F98A18-B43D-45C6-844F-8125E1CE8DA0}" srcOrd="0" destOrd="0" presId="urn:microsoft.com/office/officeart/2005/8/layout/hierarchy2"/>
    <dgm:cxn modelId="{22027891-8D07-478C-B99A-40DF073ECD68}" type="presOf" srcId="{7F9F059F-37BE-44A3-995A-DF8988239E68}" destId="{7D79542E-1C88-46E7-ABCE-C7FDCE210579}" srcOrd="1" destOrd="0" presId="urn:microsoft.com/office/officeart/2005/8/layout/hierarchy2"/>
    <dgm:cxn modelId="{E0C65B94-8490-4617-8FD0-F494CEC8893D}" type="presOf" srcId="{6A7FDD32-1D5F-463C-BBAB-0489A072ABD0}" destId="{0114D4DB-987A-4C5A-944E-1FC3ED81940B}" srcOrd="1" destOrd="0" presId="urn:microsoft.com/office/officeart/2005/8/layout/hierarchy2"/>
    <dgm:cxn modelId="{5CB43D98-C941-47AD-9448-1AFD53101B7F}" type="presOf" srcId="{8C42256F-9D02-4225-8FFF-F30EA2ED179D}" destId="{5EA4E871-88F7-47B6-B6E6-F97BD014C9F4}" srcOrd="1" destOrd="0" presId="urn:microsoft.com/office/officeart/2005/8/layout/hierarchy2"/>
    <dgm:cxn modelId="{AEF55C98-AA6C-4821-9E26-A960BAD27E2D}" srcId="{47D73FB9-3BDC-47CE-B05A-FDF0AB406A03}" destId="{3109C306-3766-464A-AE19-7AD694991A67}" srcOrd="0" destOrd="0" parTransId="{1DA8EC2F-FBA9-4248-8FAC-1B318928C46E}" sibTransId="{D1CFB915-FBA5-4F73-9919-8C38BBD87B67}"/>
    <dgm:cxn modelId="{CFCE559A-B7FC-4819-A4B2-CC6E6B22C2E3}" type="presOf" srcId="{126F5318-F6EB-4304-A313-4D3271642415}" destId="{18F8099C-9B81-461D-8057-8FD580378889}" srcOrd="0" destOrd="0" presId="urn:microsoft.com/office/officeart/2005/8/layout/hierarchy2"/>
    <dgm:cxn modelId="{B52FC19A-4E83-47B1-B20B-BF02A7C121D1}" type="presOf" srcId="{8487A201-0B1A-4FE1-9DE2-DA5234FE8B72}" destId="{F0EE54E7-4CE3-4E59-95BE-2D3C9EFC4266}" srcOrd="0" destOrd="0" presId="urn:microsoft.com/office/officeart/2005/8/layout/hierarchy2"/>
    <dgm:cxn modelId="{642DC99A-0236-40CA-910F-50BC284428B5}" type="presOf" srcId="{3DFCA670-0EC5-4F5E-A1AE-0DD0B48F40E7}" destId="{BCF45EE2-E7E6-4492-B29F-FAC3066C3EDE}" srcOrd="1" destOrd="0" presId="urn:microsoft.com/office/officeart/2005/8/layout/hierarchy2"/>
    <dgm:cxn modelId="{896F3D9B-7AC2-474A-BF30-24B793B26D67}" srcId="{D34F8F54-1E28-49BF-9E4C-796425410140}" destId="{6E02B16E-5BBB-4198-A20D-9051822B2402}" srcOrd="0" destOrd="0" parTransId="{533EE23F-6B62-4724-9789-C795B328F1C6}" sibTransId="{4C43C2AC-DEC5-41FF-87C8-609F89AA8361}"/>
    <dgm:cxn modelId="{390DA7A0-731E-4B4A-A362-28717F652C37}" type="presOf" srcId="{D09BA1C9-E057-4560-B4BB-FAF6B0BC9DF7}" destId="{E179FF04-1981-43DB-B221-AC8D6CD3E615}" srcOrd="0" destOrd="0" presId="urn:microsoft.com/office/officeart/2005/8/layout/hierarchy2"/>
    <dgm:cxn modelId="{D925EEA0-1F73-439C-A87B-1CD56EC202AB}" type="presOf" srcId="{8C42256F-9D02-4225-8FFF-F30EA2ED179D}" destId="{C6AD2B6D-1076-4A35-ADC9-4B4CC268D1E7}" srcOrd="0" destOrd="0" presId="urn:microsoft.com/office/officeart/2005/8/layout/hierarchy2"/>
    <dgm:cxn modelId="{89EC19A1-47B7-45B2-8730-0C14C7817909}" type="presOf" srcId="{96FEEDF2-B80B-4E81-9B89-1D447334A2D3}" destId="{0F8AA132-A214-451A-81FD-670603F70105}" srcOrd="0" destOrd="0" presId="urn:microsoft.com/office/officeart/2005/8/layout/hierarchy2"/>
    <dgm:cxn modelId="{77FF64A1-E831-4B16-B717-784D88B17B69}" type="presOf" srcId="{2021F244-F190-4C63-B010-7FBEA17FB1A2}" destId="{0D50BE4B-6AF5-4501-AB1B-D8034F0AF05C}" srcOrd="1" destOrd="0" presId="urn:microsoft.com/office/officeart/2005/8/layout/hierarchy2"/>
    <dgm:cxn modelId="{2E82FBA5-EFD6-4365-8991-1CCFF9145BE9}" type="presOf" srcId="{A72BE07A-AAAA-4A69-8C12-D3585751A8ED}" destId="{DB3EA554-3396-4970-886A-B8F655232299}" srcOrd="0" destOrd="0" presId="urn:microsoft.com/office/officeart/2005/8/layout/hierarchy2"/>
    <dgm:cxn modelId="{1F25E8A7-B012-4546-AB3F-4FF9E67C5889}" type="presOf" srcId="{E175F679-8290-4C3F-B034-1CA87AD5FAF7}" destId="{FFC5E27C-C8EF-41C9-BE68-0742E22174A6}" srcOrd="0" destOrd="0" presId="urn:microsoft.com/office/officeart/2005/8/layout/hierarchy2"/>
    <dgm:cxn modelId="{A30EF0A7-EC13-45FE-BA82-14C1740E12AC}" type="presOf" srcId="{E4E6E5F4-FAFB-46A3-BA91-3EAAE533DAE7}" destId="{D337B0AC-157A-4316-94E9-73A5A7271E01}" srcOrd="1" destOrd="0" presId="urn:microsoft.com/office/officeart/2005/8/layout/hierarchy2"/>
    <dgm:cxn modelId="{2D734BA8-8039-40B0-B2F4-66EBF53319CB}" type="presOf" srcId="{F9FD8A75-0C5D-46D5-829B-F571030085E0}" destId="{8F76FEAE-1051-40F4-B14D-0A2DEA1EFDA1}" srcOrd="0" destOrd="0" presId="urn:microsoft.com/office/officeart/2005/8/layout/hierarchy2"/>
    <dgm:cxn modelId="{EC67A4A8-0137-4F57-8102-497B9AC71BB6}" type="presOf" srcId="{DF79CE21-142E-4848-982D-D3A1109386B0}" destId="{8F37CD8E-1E6E-4AD6-857C-0278F0354196}" srcOrd="0" destOrd="0" presId="urn:microsoft.com/office/officeart/2005/8/layout/hierarchy2"/>
    <dgm:cxn modelId="{AC4CC2AE-2ED8-4BCF-AB65-43C60EDDAD85}" type="presOf" srcId="{DD9EA2C6-168A-4565-B8AB-23D3935A9C21}" destId="{DFD06970-FD38-4144-881E-1B63138536E7}" srcOrd="0" destOrd="0" presId="urn:microsoft.com/office/officeart/2005/8/layout/hierarchy2"/>
    <dgm:cxn modelId="{19E141B0-1533-40EC-99C6-9E5CBE347D1F}" srcId="{F545576F-B6F1-4AB1-B6C3-E31FB5A4D8DB}" destId="{5FD8EC0F-F80A-414E-AE4E-B136A508F55F}" srcOrd="0" destOrd="0" parTransId="{38C2004C-16E9-4D75-ABCB-8C55858F1B9B}" sibTransId="{3BD2B28B-2B81-4C10-A991-A09E4DE3A7E4}"/>
    <dgm:cxn modelId="{3EBBE3B1-9E34-4EA7-B866-E45042DA9A1B}" type="presOf" srcId="{4122DC8F-43C0-4EF2-949D-ED9512667EEA}" destId="{54D2BFED-7554-4648-9BC3-35CFC33808A7}" srcOrd="0" destOrd="0" presId="urn:microsoft.com/office/officeart/2005/8/layout/hierarchy2"/>
    <dgm:cxn modelId="{45982EB2-BD40-4173-8818-248D98707339}" type="presOf" srcId="{1D7FE451-CF13-4F6B-A53C-DAD4AFECD91A}" destId="{4CA21229-BB60-4ECD-8489-DFEF968A7320}" srcOrd="0" destOrd="0" presId="urn:microsoft.com/office/officeart/2005/8/layout/hierarchy2"/>
    <dgm:cxn modelId="{D49909B5-584C-492B-952F-40C184EE13AD}" type="presOf" srcId="{CAC92869-11C8-4323-9417-DBFD4113FA14}" destId="{85885156-9874-4157-BC04-98A4AA2456EA}" srcOrd="0" destOrd="0" presId="urn:microsoft.com/office/officeart/2005/8/layout/hierarchy2"/>
    <dgm:cxn modelId="{884469BA-063C-47F6-8CD6-F0CD7AC8E6B3}" type="presOf" srcId="{DF35D504-9250-449F-90DD-E2FC0141370C}" destId="{899F8240-8433-4D45-AC3C-7A3680A64BB5}" srcOrd="1" destOrd="0" presId="urn:microsoft.com/office/officeart/2005/8/layout/hierarchy2"/>
    <dgm:cxn modelId="{33792DBB-4456-4A0F-AD3C-173E2BACC1D0}" type="presOf" srcId="{8B5C2B8E-F112-47E5-921B-C12E36E223C5}" destId="{9CFD3850-B283-4CB0-85F8-A0BF36545DD7}" srcOrd="1" destOrd="0" presId="urn:microsoft.com/office/officeart/2005/8/layout/hierarchy2"/>
    <dgm:cxn modelId="{41A98EBD-0CE9-4489-926A-D13E1A034E5C}" type="presOf" srcId="{B33D73DD-C5D6-4439-998A-CFC928A8B56A}" destId="{E1E3C5BA-B60E-4962-8F8D-9FEBEACFDF01}" srcOrd="1" destOrd="0" presId="urn:microsoft.com/office/officeart/2005/8/layout/hierarchy2"/>
    <dgm:cxn modelId="{5439C1BD-8779-40F5-BF47-9B7BF590906E}" srcId="{9C4E73D4-8759-4E0C-9AEC-E56DA66A8053}" destId="{D34F8F54-1E28-49BF-9E4C-796425410140}" srcOrd="2" destOrd="0" parTransId="{181CD5F9-6CB1-4535-A822-505932B6C1EF}" sibTransId="{2E017B2A-704B-4D34-BBB1-E09504FE1A87}"/>
    <dgm:cxn modelId="{CDFC86BE-CFA1-4AF7-82FB-532ED698B05B}" type="presOf" srcId="{72611480-0BED-4361-92F6-488234F8E237}" destId="{0BF3E79F-4B66-4601-B7F5-1D0CA1BAA597}" srcOrd="0" destOrd="0" presId="urn:microsoft.com/office/officeart/2005/8/layout/hierarchy2"/>
    <dgm:cxn modelId="{EF3792C0-080F-43CA-960D-6062C907A7DD}" type="presOf" srcId="{ACF89420-D861-4835-89AA-C9363F1ED65C}" destId="{9C5D6506-E633-4796-91A6-6D6B31F85989}" srcOrd="0" destOrd="0" presId="urn:microsoft.com/office/officeart/2005/8/layout/hierarchy2"/>
    <dgm:cxn modelId="{CA25E2C3-0126-4E55-9119-DCC6BA0E9C68}" srcId="{262B1D5E-26FF-4B17-A69D-2A479E1DCF4C}" destId="{E7029E41-7B63-4947-B951-561034E10087}" srcOrd="1" destOrd="0" parTransId="{7EB53058-48D0-415B-963D-50A384EB8158}" sibTransId="{BDBEE3D8-0F73-471E-89DD-71C0AF0D8EB8}"/>
    <dgm:cxn modelId="{07C2E6C3-BB4E-4EBD-9BB5-A6610668BE86}" type="presOf" srcId="{D05EF0D0-B749-47C8-85B9-82C0D70EAB78}" destId="{29DF97EC-D3D6-4056-9B09-187E21C2F0A5}" srcOrd="0" destOrd="0" presId="urn:microsoft.com/office/officeart/2005/8/layout/hierarchy2"/>
    <dgm:cxn modelId="{17A159C4-59B6-4C17-82CA-98838C782884}" srcId="{9C4E73D4-8759-4E0C-9AEC-E56DA66A8053}" destId="{15FBD5CB-AC23-4682-A79A-912499F79382}" srcOrd="0" destOrd="0" parTransId="{C19351C6-8B49-4450-AD7B-0250AE86AA8D}" sibTransId="{4884D6C0-9EF3-4648-BD8F-3EE3870A74B0}"/>
    <dgm:cxn modelId="{74F5C7C5-AF4D-4393-B24E-693D6B78CEAA}" type="presOf" srcId="{E4E6E5F4-FAFB-46A3-BA91-3EAAE533DAE7}" destId="{F24BA982-E285-490A-A5A9-678B6638293E}" srcOrd="0" destOrd="0" presId="urn:microsoft.com/office/officeart/2005/8/layout/hierarchy2"/>
    <dgm:cxn modelId="{77299CCA-90A1-42BB-B7BE-9D8053B84CB9}" type="presOf" srcId="{B33D73DD-C5D6-4439-998A-CFC928A8B56A}" destId="{D7065245-B7EA-4708-81F1-EB2A62B25915}" srcOrd="0" destOrd="0" presId="urn:microsoft.com/office/officeart/2005/8/layout/hierarchy2"/>
    <dgm:cxn modelId="{E921FFCA-7577-47FC-85B0-52113F81DC7D}" type="presOf" srcId="{5435A305-B5C3-4674-8090-D81A161C6171}" destId="{8820F774-E17C-4A04-BFC4-CF24D9F5089A}" srcOrd="1" destOrd="0" presId="urn:microsoft.com/office/officeart/2005/8/layout/hierarchy2"/>
    <dgm:cxn modelId="{A77634CC-F550-4A39-9D94-B6CE6B1318ED}" type="presOf" srcId="{9A09E4BB-715D-4D78-909D-86861C450A1F}" destId="{6BEA1014-4058-4FFB-8C73-A025AC351F65}" srcOrd="1" destOrd="0" presId="urn:microsoft.com/office/officeart/2005/8/layout/hierarchy2"/>
    <dgm:cxn modelId="{9ED357CD-D1C7-494E-8DF9-307026424325}" type="presOf" srcId="{DD9EA2C6-168A-4565-B8AB-23D3935A9C21}" destId="{25392BA6-C062-4714-9C7B-EAD2708A174D}" srcOrd="1" destOrd="0" presId="urn:microsoft.com/office/officeart/2005/8/layout/hierarchy2"/>
    <dgm:cxn modelId="{2F6DB0CD-B1F0-4628-BD2D-65CCCB8B71A0}" type="presOf" srcId="{1DA8EC2F-FBA9-4248-8FAC-1B318928C46E}" destId="{2C5B251C-AC1D-4F6E-BA5A-45B17FFAC6C1}" srcOrd="1" destOrd="0" presId="urn:microsoft.com/office/officeart/2005/8/layout/hierarchy2"/>
    <dgm:cxn modelId="{167D48CE-682E-42D4-BFB5-15543FCEDE79}" type="presOf" srcId="{96FEEDF2-B80B-4E81-9B89-1D447334A2D3}" destId="{EEF85C29-B5E7-4A9E-A0D6-034007DDF8DA}" srcOrd="1" destOrd="0" presId="urn:microsoft.com/office/officeart/2005/8/layout/hierarchy2"/>
    <dgm:cxn modelId="{D03FDACE-13D5-4550-97E8-B19BB7091D58}" srcId="{E7029E41-7B63-4947-B951-561034E10087}" destId="{F35706EA-A456-4735-B381-8E61CE82CD58}" srcOrd="0" destOrd="0" parTransId="{28D2B9FD-6C75-4F4B-A9B3-EE68890D6045}" sibTransId="{7C06230B-C881-4AD6-84DF-ABEF9D241C5C}"/>
    <dgm:cxn modelId="{A69373CF-C6D8-4F10-96DB-146CFD5213E0}" type="presOf" srcId="{D34F8F54-1E28-49BF-9E4C-796425410140}" destId="{7BB496F5-E00F-4E9F-A577-9F1539EBF319}" srcOrd="0" destOrd="0" presId="urn:microsoft.com/office/officeart/2005/8/layout/hierarchy2"/>
    <dgm:cxn modelId="{2DA92AD0-75D9-4AF0-BF01-F5EEB4BFAFD8}" type="presOf" srcId="{71E74040-EF49-4277-8699-5CC8FA93ED6B}" destId="{810F09C1-7144-439E-8E95-0E97110F97FD}" srcOrd="0" destOrd="0" presId="urn:microsoft.com/office/officeart/2005/8/layout/hierarchy2"/>
    <dgm:cxn modelId="{C85429D2-A926-481C-976E-377E10DFF87A}" type="presOf" srcId="{F9FD8A75-0C5D-46D5-829B-F571030085E0}" destId="{412E33DC-B087-424F-9778-BDD14AB85021}" srcOrd="1" destOrd="0" presId="urn:microsoft.com/office/officeart/2005/8/layout/hierarchy2"/>
    <dgm:cxn modelId="{456959D5-8CC1-405E-9C3A-60D68DD47A61}" type="presOf" srcId="{9C4E73D4-8759-4E0C-9AEC-E56DA66A8053}" destId="{E4AC9414-B29D-4639-B19A-7CC05A9A881C}" srcOrd="0" destOrd="0" presId="urn:microsoft.com/office/officeart/2005/8/layout/hierarchy2"/>
    <dgm:cxn modelId="{F4646CD6-5EF0-436F-8C7D-ECEA3C4D7801}" type="presOf" srcId="{9370080C-0FD6-48B1-BF04-F3D785B24225}" destId="{9C98486F-7CA1-4D24-B248-22C2F67F0FB5}" srcOrd="0" destOrd="0" presId="urn:microsoft.com/office/officeart/2005/8/layout/hierarchy2"/>
    <dgm:cxn modelId="{CE4496D6-12E3-43B7-97EF-A1FECCE88134}" type="presOf" srcId="{3DFCA670-0EC5-4F5E-A1AE-0DD0B48F40E7}" destId="{AF983C4E-7E1F-4278-8662-4D5DC75B4D24}" srcOrd="0" destOrd="0" presId="urn:microsoft.com/office/officeart/2005/8/layout/hierarchy2"/>
    <dgm:cxn modelId="{CDB008D8-1ED9-49AD-B950-0E6057604B1E}" type="presOf" srcId="{7EB53058-48D0-415B-963D-50A384EB8158}" destId="{31119535-6FB6-4388-AC5E-3D3A13D68799}" srcOrd="1" destOrd="0" presId="urn:microsoft.com/office/officeart/2005/8/layout/hierarchy2"/>
    <dgm:cxn modelId="{50A7ACDA-2F35-4A68-95AF-232CB9B15855}" type="presOf" srcId="{CBBF1B20-61AB-4C0E-B57F-05408EC1AB3A}" destId="{504FC196-A624-46BB-A3C1-C0A6FA1EAF08}" srcOrd="0" destOrd="0" presId="urn:microsoft.com/office/officeart/2005/8/layout/hierarchy2"/>
    <dgm:cxn modelId="{3A45FBDA-BF9F-4CE6-A282-503AF5EB7CB9}" srcId="{CAC92869-11C8-4323-9417-DBFD4113FA14}" destId="{3916BD01-343B-49A8-9B5E-C6C88E7EED6E}" srcOrd="0" destOrd="0" parTransId="{07FE555E-AF10-44F9-AA69-4D43EA0A05D5}" sibTransId="{2A64103F-5CF3-4EB4-9D35-C05EFA1A9E22}"/>
    <dgm:cxn modelId="{37736FDB-A0D7-44F2-A190-81521C5A320C}" type="presOf" srcId="{DA4DF6E5-EB19-4D19-B19D-DA6A9E431FDA}" destId="{7B6C10BF-F854-460D-A2EE-4249A4B4500C}" srcOrd="1" destOrd="0" presId="urn:microsoft.com/office/officeart/2005/8/layout/hierarchy2"/>
    <dgm:cxn modelId="{AF4731DD-CC02-4CD5-8EBA-814D7EEF4C20}" type="presOf" srcId="{DA4DF6E5-EB19-4D19-B19D-DA6A9E431FDA}" destId="{AFC9869F-A885-4042-AAD1-C7D06B49F0DB}" srcOrd="0" destOrd="0" presId="urn:microsoft.com/office/officeart/2005/8/layout/hierarchy2"/>
    <dgm:cxn modelId="{3D8F89DD-2BDD-40D6-A54F-B1D2BAD49944}" type="presOf" srcId="{DF35D504-9250-449F-90DD-E2FC0141370C}" destId="{6E344F79-C6A0-4ACC-AF0C-483BE475B5CF}" srcOrd="0" destOrd="0" presId="urn:microsoft.com/office/officeart/2005/8/layout/hierarchy2"/>
    <dgm:cxn modelId="{B91410DE-C5BE-417A-A1A1-AFF8878F79D9}" type="presOf" srcId="{38C2004C-16E9-4D75-ABCB-8C55858F1B9B}" destId="{A556D727-AFC7-45B9-B2CA-CD4FA87846B1}" srcOrd="0" destOrd="0" presId="urn:microsoft.com/office/officeart/2005/8/layout/hierarchy2"/>
    <dgm:cxn modelId="{9CCC3FE0-6B0A-4C2A-93C5-F41F59A142E4}" type="presOf" srcId="{F35706EA-A456-4735-B381-8E61CE82CD58}" destId="{8BC9A73C-52EA-4954-855A-05AFBC6F38F6}" srcOrd="0" destOrd="0" presId="urn:microsoft.com/office/officeart/2005/8/layout/hierarchy2"/>
    <dgm:cxn modelId="{D30973E0-95CA-406E-B804-531F79FDB5F4}" type="presOf" srcId="{6E02B16E-5BBB-4198-A20D-9051822B2402}" destId="{FC1FC70F-76BA-4D86-B9D1-7C00D9F5089D}" srcOrd="0" destOrd="0" presId="urn:microsoft.com/office/officeart/2005/8/layout/hierarchy2"/>
    <dgm:cxn modelId="{6F1FA5E0-EDC1-4996-B9AC-6B14F705A559}" type="presOf" srcId="{533EE23F-6B62-4724-9789-C795B328F1C6}" destId="{02932AD9-4479-46E2-B0CB-2243740F98C0}" srcOrd="0" destOrd="0" presId="urn:microsoft.com/office/officeart/2005/8/layout/hierarchy2"/>
    <dgm:cxn modelId="{A350FDE4-1697-4BAB-9106-AEC67E1DB5B1}" type="presOf" srcId="{A02ED03E-A41D-4595-ABED-12526CC1BC24}" destId="{4314C891-19A3-4726-9351-501F619E110A}" srcOrd="0" destOrd="0" presId="urn:microsoft.com/office/officeart/2005/8/layout/hierarchy2"/>
    <dgm:cxn modelId="{23F8C4E8-0A11-4AD0-80AB-537B63167ABC}" type="presOf" srcId="{7EA1D055-4725-48E2-88CB-7B0D4EAFF7A2}" destId="{1A6D820D-F3B3-4721-9366-9071B5965940}" srcOrd="0" destOrd="0" presId="urn:microsoft.com/office/officeart/2005/8/layout/hierarchy2"/>
    <dgm:cxn modelId="{18F02BEC-EEB7-448D-979C-F3518CAC27F1}" type="presOf" srcId="{07FE555E-AF10-44F9-AA69-4D43EA0A05D5}" destId="{17BB5B50-726E-40F8-8440-E2592187F75A}" srcOrd="0" destOrd="0" presId="urn:microsoft.com/office/officeart/2005/8/layout/hierarchy2"/>
    <dgm:cxn modelId="{EDE01AED-348E-40F1-A771-CD1295C838E7}" type="presOf" srcId="{8B1F95F5-7FC3-43A6-8A08-8AA2463B48D9}" destId="{8AFAC06C-4471-42DE-9D03-E8CE44F4683E}" srcOrd="0" destOrd="0" presId="urn:microsoft.com/office/officeart/2005/8/layout/hierarchy2"/>
    <dgm:cxn modelId="{F6D48BED-FCAD-4A14-AD2B-AE80D1D0EE95}" type="presOf" srcId="{7EB53058-48D0-415B-963D-50A384EB8158}" destId="{86E8D45B-6FB3-4CAD-AD9A-7AA7CB637969}" srcOrd="0" destOrd="0" presId="urn:microsoft.com/office/officeart/2005/8/layout/hierarchy2"/>
    <dgm:cxn modelId="{6ECD91ED-2213-4A44-A42B-2F78A071D263}" type="presOf" srcId="{DF79CE21-142E-4848-982D-D3A1109386B0}" destId="{7F8E3FBB-8BD6-4649-BA39-86DCCABABD49}" srcOrd="1" destOrd="0" presId="urn:microsoft.com/office/officeart/2005/8/layout/hierarchy2"/>
    <dgm:cxn modelId="{EDA2C3ED-2C8D-4F06-A31F-A3875668235A}" type="presOf" srcId="{5FD8EC0F-F80A-414E-AE4E-B136A508F55F}" destId="{4EDA365B-954B-4566-BB35-DB8C554DAF3A}" srcOrd="0" destOrd="0" presId="urn:microsoft.com/office/officeart/2005/8/layout/hierarchy2"/>
    <dgm:cxn modelId="{CBEDE7EF-FA36-4BD7-8780-DF9747787581}" type="presOf" srcId="{29EEC052-2162-4AEE-A314-2BADAD1A733F}" destId="{3CC291F1-DA57-40A3-93AD-8A92851D24CE}" srcOrd="0" destOrd="0" presId="urn:microsoft.com/office/officeart/2005/8/layout/hierarchy2"/>
    <dgm:cxn modelId="{FD3D70F1-BAD5-46F2-8267-8523E1EF805B}" type="presOf" srcId="{CEEC00EC-6CDA-45E2-A5C2-C9FF4F8B8646}" destId="{FE58C0F1-A059-4E61-BDF9-D358CA0B9FAB}" srcOrd="1" destOrd="0" presId="urn:microsoft.com/office/officeart/2005/8/layout/hierarchy2"/>
    <dgm:cxn modelId="{FFFA0FF6-2F6D-4463-B539-0E6323E33176}" type="presOf" srcId="{98E04B22-0FEF-4629-B20B-8703C240C28C}" destId="{786F3BC6-0D1C-4944-A581-FC47314853E0}" srcOrd="0" destOrd="0" presId="urn:microsoft.com/office/officeart/2005/8/layout/hierarchy2"/>
    <dgm:cxn modelId="{2FF58FF6-5505-44D0-A90C-A53BB2EBD7D3}" type="presOf" srcId="{9E70DAE7-AD83-43FD-AB3D-C13655F19F85}" destId="{5AEF4271-2274-48D8-8457-22EA5F94A545}" srcOrd="1" destOrd="0" presId="urn:microsoft.com/office/officeart/2005/8/layout/hierarchy2"/>
    <dgm:cxn modelId="{60FB72F9-09F5-409D-BDDF-898C156A4D5F}" type="presOf" srcId="{29B36C67-79A3-416C-BCB1-6E4733AE6A8B}" destId="{82A9F253-B94E-4A1C-B134-795090C9A84E}" srcOrd="0" destOrd="0" presId="urn:microsoft.com/office/officeart/2005/8/layout/hierarchy2"/>
    <dgm:cxn modelId="{8CF1CAF9-580E-4D86-9E93-8222425D6841}" type="presOf" srcId="{3916BD01-343B-49A8-9B5E-C6C88E7EED6E}" destId="{0EF23FB5-0E6D-45C9-B101-A4F189200CA5}" srcOrd="0" destOrd="0" presId="urn:microsoft.com/office/officeart/2005/8/layout/hierarchy2"/>
    <dgm:cxn modelId="{450493FC-404B-400D-9F83-9692DA4A0C13}" type="presOf" srcId="{A042E853-B731-4E9E-A2FE-606923BD352F}" destId="{A75FF12A-7534-4A81-8338-5E440BD1C7C2}" srcOrd="0" destOrd="0" presId="urn:microsoft.com/office/officeart/2005/8/layout/hierarchy2"/>
    <dgm:cxn modelId="{2DC203FD-BCEC-4C4B-ACC0-74C355022C2F}" srcId="{262B1D5E-26FF-4B17-A69D-2A479E1DCF4C}" destId="{CBBF1B20-61AB-4C0E-B57F-05408EC1AB3A}" srcOrd="0" destOrd="0" parTransId="{E175F679-8290-4C3F-B034-1CA87AD5FAF7}" sibTransId="{AEFF0842-4A8C-4426-AC25-C0556C5CC785}"/>
    <dgm:cxn modelId="{1370E541-C42F-4133-88F1-5BCEED58D075}" type="presParOf" srcId="{E4AC9414-B29D-4639-B19A-7CC05A9A881C}" destId="{4022E342-F6B9-4C98-A1AD-62B77BE99054}" srcOrd="0" destOrd="0" presId="urn:microsoft.com/office/officeart/2005/8/layout/hierarchy2"/>
    <dgm:cxn modelId="{03D63FE7-3B17-4692-9B51-AE4F48E91F15}" type="presParOf" srcId="{4022E342-F6B9-4C98-A1AD-62B77BE99054}" destId="{0BD1F38F-ED73-4DBF-8866-E9ABD32CB230}" srcOrd="0" destOrd="0" presId="urn:microsoft.com/office/officeart/2005/8/layout/hierarchy2"/>
    <dgm:cxn modelId="{69729AEF-98F9-4385-806C-5A6EEDEA9F71}" type="presParOf" srcId="{4022E342-F6B9-4C98-A1AD-62B77BE99054}" destId="{E89A86E8-E29A-47D1-978F-09AB2FB6ABB9}" srcOrd="1" destOrd="0" presId="urn:microsoft.com/office/officeart/2005/8/layout/hierarchy2"/>
    <dgm:cxn modelId="{B58B3274-C7FC-4ACF-95F5-0B1C773E042E}" type="presParOf" srcId="{E89A86E8-E29A-47D1-978F-09AB2FB6ABB9}" destId="{8DA1C4BE-79B0-4883-9DF9-6EC2E69DA4F6}" srcOrd="0" destOrd="0" presId="urn:microsoft.com/office/officeart/2005/8/layout/hierarchy2"/>
    <dgm:cxn modelId="{E9967DE3-B2FD-4BB9-8E1D-E94163D92D3F}" type="presParOf" srcId="{8DA1C4BE-79B0-4883-9DF9-6EC2E69DA4F6}" destId="{0114D4DB-987A-4C5A-944E-1FC3ED81940B}" srcOrd="0" destOrd="0" presId="urn:microsoft.com/office/officeart/2005/8/layout/hierarchy2"/>
    <dgm:cxn modelId="{EBB72943-FB81-44BF-8FD6-72B828306A0F}" type="presParOf" srcId="{E89A86E8-E29A-47D1-978F-09AB2FB6ABB9}" destId="{2E8DF101-89EF-43DA-906C-529B9328B3E5}" srcOrd="1" destOrd="0" presId="urn:microsoft.com/office/officeart/2005/8/layout/hierarchy2"/>
    <dgm:cxn modelId="{1C7C1E6C-9F9C-4AF4-A356-C9420AD7A74B}" type="presParOf" srcId="{2E8DF101-89EF-43DA-906C-529B9328B3E5}" destId="{C3F08EFE-9777-4E62-BF1B-B90096041E73}" srcOrd="0" destOrd="0" presId="urn:microsoft.com/office/officeart/2005/8/layout/hierarchy2"/>
    <dgm:cxn modelId="{BDD4E2CA-47F9-44AF-A121-5B3B79D72A3D}" type="presParOf" srcId="{2E8DF101-89EF-43DA-906C-529B9328B3E5}" destId="{B4075EAF-646E-4E8B-97A4-6E173B11F480}" srcOrd="1" destOrd="0" presId="urn:microsoft.com/office/officeart/2005/8/layout/hierarchy2"/>
    <dgm:cxn modelId="{5A71FD7B-CE48-415A-AC8D-D659C669FA44}" type="presParOf" srcId="{B4075EAF-646E-4E8B-97A4-6E173B11F480}" destId="{AFC9869F-A885-4042-AAD1-C7D06B49F0DB}" srcOrd="0" destOrd="0" presId="urn:microsoft.com/office/officeart/2005/8/layout/hierarchy2"/>
    <dgm:cxn modelId="{8EF69C78-516C-4B93-8B8F-DEAF85D8EC15}" type="presParOf" srcId="{AFC9869F-A885-4042-AAD1-C7D06B49F0DB}" destId="{7B6C10BF-F854-460D-A2EE-4249A4B4500C}" srcOrd="0" destOrd="0" presId="urn:microsoft.com/office/officeart/2005/8/layout/hierarchy2"/>
    <dgm:cxn modelId="{4C343135-D779-418D-97F3-75BAD80DE61E}" type="presParOf" srcId="{B4075EAF-646E-4E8B-97A4-6E173B11F480}" destId="{B535321E-5491-4D41-9982-1FDC8A77417C}" srcOrd="1" destOrd="0" presId="urn:microsoft.com/office/officeart/2005/8/layout/hierarchy2"/>
    <dgm:cxn modelId="{3790CE14-0061-45D7-A21F-33AF386EC956}" type="presParOf" srcId="{B535321E-5491-4D41-9982-1FDC8A77417C}" destId="{54D2BFED-7554-4648-9BC3-35CFC33808A7}" srcOrd="0" destOrd="0" presId="urn:microsoft.com/office/officeart/2005/8/layout/hierarchy2"/>
    <dgm:cxn modelId="{2963FC5B-BF42-4777-A0D2-0F523B7C06B5}" type="presParOf" srcId="{B535321E-5491-4D41-9982-1FDC8A77417C}" destId="{70FAE2BE-CDBE-4FC5-9924-F02313307140}" srcOrd="1" destOrd="0" presId="urn:microsoft.com/office/officeart/2005/8/layout/hierarchy2"/>
    <dgm:cxn modelId="{664D185D-AADE-422A-B76B-8FC7059F191A}" type="presParOf" srcId="{70FAE2BE-CDBE-4FC5-9924-F02313307140}" destId="{0A3E2106-A560-4AC0-B2B6-E7C06FACBB20}" srcOrd="0" destOrd="0" presId="urn:microsoft.com/office/officeart/2005/8/layout/hierarchy2"/>
    <dgm:cxn modelId="{F4B5FBDF-3550-48CB-9DDF-5D63C47697ED}" type="presParOf" srcId="{0A3E2106-A560-4AC0-B2B6-E7C06FACBB20}" destId="{F5BEA1C9-ADCA-44F1-9803-A5581F89AD5C}" srcOrd="0" destOrd="0" presId="urn:microsoft.com/office/officeart/2005/8/layout/hierarchy2"/>
    <dgm:cxn modelId="{F8ABE02D-E62C-4B1B-B611-BC797AE8E645}" type="presParOf" srcId="{70FAE2BE-CDBE-4FC5-9924-F02313307140}" destId="{E1C90E53-D95F-475F-83AD-1BC59569C112}" srcOrd="1" destOrd="0" presId="urn:microsoft.com/office/officeart/2005/8/layout/hierarchy2"/>
    <dgm:cxn modelId="{1168E09D-EB58-4E51-96CA-5AE748584C54}" type="presParOf" srcId="{E1C90E53-D95F-475F-83AD-1BC59569C112}" destId="{4CA21229-BB60-4ECD-8489-DFEF968A7320}" srcOrd="0" destOrd="0" presId="urn:microsoft.com/office/officeart/2005/8/layout/hierarchy2"/>
    <dgm:cxn modelId="{06894C49-E82F-43C3-BCF1-22FA1FDB6861}" type="presParOf" srcId="{E1C90E53-D95F-475F-83AD-1BC59569C112}" destId="{D7619686-BF65-4570-B53D-69B5E1F606AD}" srcOrd="1" destOrd="0" presId="urn:microsoft.com/office/officeart/2005/8/layout/hierarchy2"/>
    <dgm:cxn modelId="{E5553C28-2DEE-41DC-9944-A11DDB63B0CC}" type="presParOf" srcId="{E89A86E8-E29A-47D1-978F-09AB2FB6ABB9}" destId="{DB3EA554-3396-4970-886A-B8F655232299}" srcOrd="2" destOrd="0" presId="urn:microsoft.com/office/officeart/2005/8/layout/hierarchy2"/>
    <dgm:cxn modelId="{E078885D-797F-4389-8DD9-149381595EAC}" type="presParOf" srcId="{DB3EA554-3396-4970-886A-B8F655232299}" destId="{54048837-7DBB-41C3-97B0-64EEBF228539}" srcOrd="0" destOrd="0" presId="urn:microsoft.com/office/officeart/2005/8/layout/hierarchy2"/>
    <dgm:cxn modelId="{09B24433-731B-40F4-9F53-83EE36DC6044}" type="presParOf" srcId="{E89A86E8-E29A-47D1-978F-09AB2FB6ABB9}" destId="{8FF6B1B8-F068-498C-99CC-48AD39613B56}" srcOrd="3" destOrd="0" presId="urn:microsoft.com/office/officeart/2005/8/layout/hierarchy2"/>
    <dgm:cxn modelId="{A27B23C8-F0CD-46CD-A2FF-D1BBFCE04651}" type="presParOf" srcId="{8FF6B1B8-F068-498C-99CC-48AD39613B56}" destId="{810F09C1-7144-439E-8E95-0E97110F97FD}" srcOrd="0" destOrd="0" presId="urn:microsoft.com/office/officeart/2005/8/layout/hierarchy2"/>
    <dgm:cxn modelId="{8850AD08-73E8-415E-B407-E19E0F9CEB3D}" type="presParOf" srcId="{8FF6B1B8-F068-498C-99CC-48AD39613B56}" destId="{D0313AAE-49D3-434F-9A29-ED19E512882C}" srcOrd="1" destOrd="0" presId="urn:microsoft.com/office/officeart/2005/8/layout/hierarchy2"/>
    <dgm:cxn modelId="{A8C0B7AF-7A3F-419C-B48F-E8D5A1008F07}" type="presParOf" srcId="{D0313AAE-49D3-434F-9A29-ED19E512882C}" destId="{AF983C4E-7E1F-4278-8662-4D5DC75B4D24}" srcOrd="0" destOrd="0" presId="urn:microsoft.com/office/officeart/2005/8/layout/hierarchy2"/>
    <dgm:cxn modelId="{DCA445F0-11F9-4112-9C3E-12B468A510A7}" type="presParOf" srcId="{AF983C4E-7E1F-4278-8662-4D5DC75B4D24}" destId="{BCF45EE2-E7E6-4492-B29F-FAC3066C3EDE}" srcOrd="0" destOrd="0" presId="urn:microsoft.com/office/officeart/2005/8/layout/hierarchy2"/>
    <dgm:cxn modelId="{32A4AF5C-1F31-41F5-8742-E8078EEFBA54}" type="presParOf" srcId="{D0313AAE-49D3-434F-9A29-ED19E512882C}" destId="{538A8D3D-F05B-484C-A85D-E5030DAF9F0C}" srcOrd="1" destOrd="0" presId="urn:microsoft.com/office/officeart/2005/8/layout/hierarchy2"/>
    <dgm:cxn modelId="{87EEE97F-FEE4-452A-B9FE-EA714068B17C}" type="presParOf" srcId="{538A8D3D-F05B-484C-A85D-E5030DAF9F0C}" destId="{C596A185-7E44-4D5B-B438-0E273B65D15D}" srcOrd="0" destOrd="0" presId="urn:microsoft.com/office/officeart/2005/8/layout/hierarchy2"/>
    <dgm:cxn modelId="{F8233161-DADB-4161-8231-0310DC4AA0D3}" type="presParOf" srcId="{538A8D3D-F05B-484C-A85D-E5030DAF9F0C}" destId="{2994235E-5442-4E82-8EF9-51457C58686D}" srcOrd="1" destOrd="0" presId="urn:microsoft.com/office/officeart/2005/8/layout/hierarchy2"/>
    <dgm:cxn modelId="{90044B82-9CF7-4E54-94B7-88F482AF8B63}" type="presParOf" srcId="{2994235E-5442-4E82-8EF9-51457C58686D}" destId="{3894BD66-EC1D-4F67-BC9A-54C38BC54BB2}" srcOrd="0" destOrd="0" presId="urn:microsoft.com/office/officeart/2005/8/layout/hierarchy2"/>
    <dgm:cxn modelId="{57F04B2D-3079-4FE4-B6F0-BE77A20FE02B}" type="presParOf" srcId="{3894BD66-EC1D-4F67-BC9A-54C38BC54BB2}" destId="{2C5B251C-AC1D-4F6E-BA5A-45B17FFAC6C1}" srcOrd="0" destOrd="0" presId="urn:microsoft.com/office/officeart/2005/8/layout/hierarchy2"/>
    <dgm:cxn modelId="{7765A76F-015E-4876-9F53-3ADBFA86BAB7}" type="presParOf" srcId="{2994235E-5442-4E82-8EF9-51457C58686D}" destId="{65765341-0EC9-406F-8E8C-0129DEAA3649}" srcOrd="1" destOrd="0" presId="urn:microsoft.com/office/officeart/2005/8/layout/hierarchy2"/>
    <dgm:cxn modelId="{F6D705FD-EF32-4AD1-A8EE-4E3ABC94454E}" type="presParOf" srcId="{65765341-0EC9-406F-8E8C-0129DEAA3649}" destId="{7A5AEABC-54D1-4238-B442-145C0CAF28CF}" srcOrd="0" destOrd="0" presId="urn:microsoft.com/office/officeart/2005/8/layout/hierarchy2"/>
    <dgm:cxn modelId="{3A2D0615-5AA7-4360-BBD9-7D67CF3BCFE5}" type="presParOf" srcId="{65765341-0EC9-406F-8E8C-0129DEAA3649}" destId="{B9E4E76B-14A0-4BF3-BE88-11ACE294D119}" srcOrd="1" destOrd="0" presId="urn:microsoft.com/office/officeart/2005/8/layout/hierarchy2"/>
    <dgm:cxn modelId="{33B5F944-7045-4B8F-9E9E-EDDD1FD9C117}" type="presParOf" srcId="{E89A86E8-E29A-47D1-978F-09AB2FB6ABB9}" destId="{DA9715B2-7425-4895-AE51-8842C8A167E0}" srcOrd="4" destOrd="0" presId="urn:microsoft.com/office/officeart/2005/8/layout/hierarchy2"/>
    <dgm:cxn modelId="{426EF383-283F-4C5D-BA25-05CE7ADB60B7}" type="presParOf" srcId="{DA9715B2-7425-4895-AE51-8842C8A167E0}" destId="{FE58C0F1-A059-4E61-BDF9-D358CA0B9FAB}" srcOrd="0" destOrd="0" presId="urn:microsoft.com/office/officeart/2005/8/layout/hierarchy2"/>
    <dgm:cxn modelId="{9692E05A-6AD3-40C3-AAD6-903ED1847ED2}" type="presParOf" srcId="{E89A86E8-E29A-47D1-978F-09AB2FB6ABB9}" destId="{1D1D821A-F3EE-4353-8F36-591EAF004B67}" srcOrd="5" destOrd="0" presId="urn:microsoft.com/office/officeart/2005/8/layout/hierarchy2"/>
    <dgm:cxn modelId="{5ECCF035-FCAF-42AC-BF67-3A6011D1016B}" type="presParOf" srcId="{1D1D821A-F3EE-4353-8F36-591EAF004B67}" destId="{14C45D47-640F-4307-9E31-DCF36528F422}" srcOrd="0" destOrd="0" presId="urn:microsoft.com/office/officeart/2005/8/layout/hierarchy2"/>
    <dgm:cxn modelId="{E6F92553-CA99-496E-A0E6-9A27ECCA8C5F}" type="presParOf" srcId="{1D1D821A-F3EE-4353-8F36-591EAF004B67}" destId="{A170DCF3-6F16-49D3-B17E-3B2346047D13}" srcOrd="1" destOrd="0" presId="urn:microsoft.com/office/officeart/2005/8/layout/hierarchy2"/>
    <dgm:cxn modelId="{17B914AD-B693-443D-9098-7C0BFF7DC4E9}" type="presParOf" srcId="{A170DCF3-6F16-49D3-B17E-3B2346047D13}" destId="{FFC5E27C-C8EF-41C9-BE68-0742E22174A6}" srcOrd="0" destOrd="0" presId="urn:microsoft.com/office/officeart/2005/8/layout/hierarchy2"/>
    <dgm:cxn modelId="{EC991F65-6246-448B-BAD3-BF87219290E4}" type="presParOf" srcId="{FFC5E27C-C8EF-41C9-BE68-0742E22174A6}" destId="{8769D461-D594-478A-AF93-397089A8F8A6}" srcOrd="0" destOrd="0" presId="urn:microsoft.com/office/officeart/2005/8/layout/hierarchy2"/>
    <dgm:cxn modelId="{C0128E9D-C2AF-47FF-8988-4A432F8D948D}" type="presParOf" srcId="{A170DCF3-6F16-49D3-B17E-3B2346047D13}" destId="{CB8B9E62-3635-485B-B814-3E5C5183CA47}" srcOrd="1" destOrd="0" presId="urn:microsoft.com/office/officeart/2005/8/layout/hierarchy2"/>
    <dgm:cxn modelId="{E54474E3-18A0-43DB-B6A1-6B0F8EEC17F2}" type="presParOf" srcId="{CB8B9E62-3635-485B-B814-3E5C5183CA47}" destId="{504FC196-A624-46BB-A3C1-C0A6FA1EAF08}" srcOrd="0" destOrd="0" presId="urn:microsoft.com/office/officeart/2005/8/layout/hierarchy2"/>
    <dgm:cxn modelId="{78B1D680-7575-44C1-915A-8E270F3CD416}" type="presParOf" srcId="{CB8B9E62-3635-485B-B814-3E5C5183CA47}" destId="{988F233D-3F6D-4BFC-B6D1-B48F927DB91E}" srcOrd="1" destOrd="0" presId="urn:microsoft.com/office/officeart/2005/8/layout/hierarchy2"/>
    <dgm:cxn modelId="{49F4CFC4-A782-4925-81B0-CD7C881937A2}" type="presParOf" srcId="{988F233D-3F6D-4BFC-B6D1-B48F927DB91E}" destId="{112F2FB1-865E-4BE8-9FFE-1CCEA66CBDD4}" srcOrd="0" destOrd="0" presId="urn:microsoft.com/office/officeart/2005/8/layout/hierarchy2"/>
    <dgm:cxn modelId="{955E5457-D20A-45CD-A850-3C4732DD789F}" type="presParOf" srcId="{112F2FB1-865E-4BE8-9FFE-1CCEA66CBDD4}" destId="{9CFD3850-B283-4CB0-85F8-A0BF36545DD7}" srcOrd="0" destOrd="0" presId="urn:microsoft.com/office/officeart/2005/8/layout/hierarchy2"/>
    <dgm:cxn modelId="{733B58B2-4A28-4D5C-9115-AE95A2CEE22D}" type="presParOf" srcId="{988F233D-3F6D-4BFC-B6D1-B48F927DB91E}" destId="{9133902E-63D7-4FDF-A343-72C8CC966674}" srcOrd="1" destOrd="0" presId="urn:microsoft.com/office/officeart/2005/8/layout/hierarchy2"/>
    <dgm:cxn modelId="{BC690767-544D-4DFD-946C-A02F199C5611}" type="presParOf" srcId="{9133902E-63D7-4FDF-A343-72C8CC966674}" destId="{4314C891-19A3-4726-9351-501F619E110A}" srcOrd="0" destOrd="0" presId="urn:microsoft.com/office/officeart/2005/8/layout/hierarchy2"/>
    <dgm:cxn modelId="{627B6842-A625-4AFD-8282-228ADD2E392A}" type="presParOf" srcId="{9133902E-63D7-4FDF-A343-72C8CC966674}" destId="{42566EEF-304C-49AB-98EA-7441AD686D85}" srcOrd="1" destOrd="0" presId="urn:microsoft.com/office/officeart/2005/8/layout/hierarchy2"/>
    <dgm:cxn modelId="{B8BE4BE9-9B62-4994-9086-6B717B417933}" type="presParOf" srcId="{A170DCF3-6F16-49D3-B17E-3B2346047D13}" destId="{86E8D45B-6FB3-4CAD-AD9A-7AA7CB637969}" srcOrd="2" destOrd="0" presId="urn:microsoft.com/office/officeart/2005/8/layout/hierarchy2"/>
    <dgm:cxn modelId="{A2DC62C1-C55E-4184-B96D-468EE64E828C}" type="presParOf" srcId="{86E8D45B-6FB3-4CAD-AD9A-7AA7CB637969}" destId="{31119535-6FB6-4388-AC5E-3D3A13D68799}" srcOrd="0" destOrd="0" presId="urn:microsoft.com/office/officeart/2005/8/layout/hierarchy2"/>
    <dgm:cxn modelId="{76E84FFF-6E51-405C-A02C-2BF26AC8792E}" type="presParOf" srcId="{A170DCF3-6F16-49D3-B17E-3B2346047D13}" destId="{1BE13915-D986-4DB6-B8E5-4A5240AEAE75}" srcOrd="3" destOrd="0" presId="urn:microsoft.com/office/officeart/2005/8/layout/hierarchy2"/>
    <dgm:cxn modelId="{46FCC30F-B482-4E31-9D93-946708A367C4}" type="presParOf" srcId="{1BE13915-D986-4DB6-B8E5-4A5240AEAE75}" destId="{CD8D47B3-EA58-46D2-9B6C-4B1B9E290FD1}" srcOrd="0" destOrd="0" presId="urn:microsoft.com/office/officeart/2005/8/layout/hierarchy2"/>
    <dgm:cxn modelId="{81593E04-05A6-40C5-8BCD-F4DB3B823BE9}" type="presParOf" srcId="{1BE13915-D986-4DB6-B8E5-4A5240AEAE75}" destId="{3C30B7B8-9739-40C0-A110-CC1B2D6A15F2}" srcOrd="1" destOrd="0" presId="urn:microsoft.com/office/officeart/2005/8/layout/hierarchy2"/>
    <dgm:cxn modelId="{A17C1879-9907-494E-8932-1E5D047B0D12}" type="presParOf" srcId="{3C30B7B8-9739-40C0-A110-CC1B2D6A15F2}" destId="{A8FF3019-14C4-4176-833A-5341F55FE84F}" srcOrd="0" destOrd="0" presId="urn:microsoft.com/office/officeart/2005/8/layout/hierarchy2"/>
    <dgm:cxn modelId="{E0B7E3B4-08E6-40DB-A54C-2C574939B224}" type="presParOf" srcId="{A8FF3019-14C4-4176-833A-5341F55FE84F}" destId="{B46FC571-0D32-4B5D-9813-74E878C2F7E4}" srcOrd="0" destOrd="0" presId="urn:microsoft.com/office/officeart/2005/8/layout/hierarchy2"/>
    <dgm:cxn modelId="{CC2A4CEF-E5D3-4FB5-B9D4-64031A36CE54}" type="presParOf" srcId="{3C30B7B8-9739-40C0-A110-CC1B2D6A15F2}" destId="{B89E1011-FB3D-4177-BB58-6B8B579DF9DB}" srcOrd="1" destOrd="0" presId="urn:microsoft.com/office/officeart/2005/8/layout/hierarchy2"/>
    <dgm:cxn modelId="{4BC2809E-A3EC-411C-B16F-6573925A8BF8}" type="presParOf" srcId="{B89E1011-FB3D-4177-BB58-6B8B579DF9DB}" destId="{8BC9A73C-52EA-4954-855A-05AFBC6F38F6}" srcOrd="0" destOrd="0" presId="urn:microsoft.com/office/officeart/2005/8/layout/hierarchy2"/>
    <dgm:cxn modelId="{A835F89C-CDC7-4E98-84D9-09CF56F52571}" type="presParOf" srcId="{B89E1011-FB3D-4177-BB58-6B8B579DF9DB}" destId="{496D7FE2-B27E-4F7B-8CEE-2D74C9726482}" srcOrd="1" destOrd="0" presId="urn:microsoft.com/office/officeart/2005/8/layout/hierarchy2"/>
    <dgm:cxn modelId="{9F4B79B7-14CD-47F3-B837-87DB6466350E}" type="presParOf" srcId="{3C30B7B8-9739-40C0-A110-CC1B2D6A15F2}" destId="{55A4B717-1FF0-4528-B021-C519C044C518}" srcOrd="2" destOrd="0" presId="urn:microsoft.com/office/officeart/2005/8/layout/hierarchy2"/>
    <dgm:cxn modelId="{4789D7B4-DDB6-4C51-82F4-69091A906C56}" type="presParOf" srcId="{55A4B717-1FF0-4528-B021-C519C044C518}" destId="{5AEF4271-2274-48D8-8457-22EA5F94A545}" srcOrd="0" destOrd="0" presId="urn:microsoft.com/office/officeart/2005/8/layout/hierarchy2"/>
    <dgm:cxn modelId="{1A4CBB6A-E311-4A51-836B-2C64D1D7D68E}" type="presParOf" srcId="{3C30B7B8-9739-40C0-A110-CC1B2D6A15F2}" destId="{A8FFC02F-465A-4E3C-9A2E-C02FF732187B}" srcOrd="3" destOrd="0" presId="urn:microsoft.com/office/officeart/2005/8/layout/hierarchy2"/>
    <dgm:cxn modelId="{3F4D508B-A4C0-44E5-945A-20DA17D81B40}" type="presParOf" srcId="{A8FFC02F-465A-4E3C-9A2E-C02FF732187B}" destId="{8349F001-B6E8-4930-AF84-F8052CBC877D}" srcOrd="0" destOrd="0" presId="urn:microsoft.com/office/officeart/2005/8/layout/hierarchy2"/>
    <dgm:cxn modelId="{8CBB701A-A836-4763-AC1D-FA62A9A5AA18}" type="presParOf" srcId="{A8FFC02F-465A-4E3C-9A2E-C02FF732187B}" destId="{C7A389A4-3939-4C37-A58F-154237867C35}" srcOrd="1" destOrd="0" presId="urn:microsoft.com/office/officeart/2005/8/layout/hierarchy2"/>
    <dgm:cxn modelId="{E2F9A3FE-2B09-4B25-9C67-F9936050217B}" type="presParOf" srcId="{A170DCF3-6F16-49D3-B17E-3B2346047D13}" destId="{790B0208-3D1C-4927-929A-8228DA20FF0B}" srcOrd="4" destOrd="0" presId="urn:microsoft.com/office/officeart/2005/8/layout/hierarchy2"/>
    <dgm:cxn modelId="{7B09988C-5275-4962-975E-4402A983712F}" type="presParOf" srcId="{790B0208-3D1C-4927-929A-8228DA20FF0B}" destId="{E515DE3B-F8FA-47E9-BD20-0A40CE9C8120}" srcOrd="0" destOrd="0" presId="urn:microsoft.com/office/officeart/2005/8/layout/hierarchy2"/>
    <dgm:cxn modelId="{B16B5DC3-B628-455D-A52D-462A86BA9B88}" type="presParOf" srcId="{A170DCF3-6F16-49D3-B17E-3B2346047D13}" destId="{B3196990-B2AF-421D-BDDA-277CD02EA213}" srcOrd="5" destOrd="0" presId="urn:microsoft.com/office/officeart/2005/8/layout/hierarchy2"/>
    <dgm:cxn modelId="{088B359B-918D-43D4-8297-40BC77F425A1}" type="presParOf" srcId="{B3196990-B2AF-421D-BDDA-277CD02EA213}" destId="{0C506933-6CDC-4519-8A5A-43100BA8FD6A}" srcOrd="0" destOrd="0" presId="urn:microsoft.com/office/officeart/2005/8/layout/hierarchy2"/>
    <dgm:cxn modelId="{E6F1B357-3DE3-411A-BC5A-8F139459C8F4}" type="presParOf" srcId="{B3196990-B2AF-421D-BDDA-277CD02EA213}" destId="{8D79C5F1-217A-4E54-962A-8CF29BAE46D1}" srcOrd="1" destOrd="0" presId="urn:microsoft.com/office/officeart/2005/8/layout/hierarchy2"/>
    <dgm:cxn modelId="{607E7885-D5C1-4DE6-8CAA-D21B6A7520F2}" type="presParOf" srcId="{8D79C5F1-217A-4E54-962A-8CF29BAE46D1}" destId="{A556D727-AFC7-45B9-B2CA-CD4FA87846B1}" srcOrd="0" destOrd="0" presId="urn:microsoft.com/office/officeart/2005/8/layout/hierarchy2"/>
    <dgm:cxn modelId="{E7196BA0-1B0C-46A0-8BAF-F053F1D394C5}" type="presParOf" srcId="{A556D727-AFC7-45B9-B2CA-CD4FA87846B1}" destId="{54502685-B514-49B9-BC6A-5ED83E535B91}" srcOrd="0" destOrd="0" presId="urn:microsoft.com/office/officeart/2005/8/layout/hierarchy2"/>
    <dgm:cxn modelId="{668FE288-EE4C-439F-97B9-9BB3681B1B98}" type="presParOf" srcId="{8D79C5F1-217A-4E54-962A-8CF29BAE46D1}" destId="{F6B89E6B-8D22-4398-B8BF-47B4A9814A1B}" srcOrd="1" destOrd="0" presId="urn:microsoft.com/office/officeart/2005/8/layout/hierarchy2"/>
    <dgm:cxn modelId="{1F79DF39-3471-4DA4-B941-1865884BC74F}" type="presParOf" srcId="{F6B89E6B-8D22-4398-B8BF-47B4A9814A1B}" destId="{4EDA365B-954B-4566-BB35-DB8C554DAF3A}" srcOrd="0" destOrd="0" presId="urn:microsoft.com/office/officeart/2005/8/layout/hierarchy2"/>
    <dgm:cxn modelId="{5F802EEC-474C-4F79-994C-D106824A046D}" type="presParOf" srcId="{F6B89E6B-8D22-4398-B8BF-47B4A9814A1B}" destId="{590695C2-3319-41A1-B27F-35B4958A884C}" srcOrd="1" destOrd="0" presId="urn:microsoft.com/office/officeart/2005/8/layout/hierarchy2"/>
    <dgm:cxn modelId="{8F545AB1-6E06-47FC-9662-A880C3E4BF03}" type="presParOf" srcId="{A170DCF3-6F16-49D3-B17E-3B2346047D13}" destId="{DFD06970-FD38-4144-881E-1B63138536E7}" srcOrd="6" destOrd="0" presId="urn:microsoft.com/office/officeart/2005/8/layout/hierarchy2"/>
    <dgm:cxn modelId="{7A29C9CB-BA4C-40A2-A315-F351CAAFCEA3}" type="presParOf" srcId="{DFD06970-FD38-4144-881E-1B63138536E7}" destId="{25392BA6-C062-4714-9C7B-EAD2708A174D}" srcOrd="0" destOrd="0" presId="urn:microsoft.com/office/officeart/2005/8/layout/hierarchy2"/>
    <dgm:cxn modelId="{7D8F6AAC-05F3-4582-AC43-02150A33457B}" type="presParOf" srcId="{A170DCF3-6F16-49D3-B17E-3B2346047D13}" destId="{532EC01A-5713-4412-BC0A-D05D4FD2448E}" srcOrd="7" destOrd="0" presId="urn:microsoft.com/office/officeart/2005/8/layout/hierarchy2"/>
    <dgm:cxn modelId="{1F5BFC5B-99D9-4C22-812B-07896A9AD20B}" type="presParOf" srcId="{532EC01A-5713-4412-BC0A-D05D4FD2448E}" destId="{E5BC93CF-3E4B-4BC2-8AE5-BB9BFEBEF728}" srcOrd="0" destOrd="0" presId="urn:microsoft.com/office/officeart/2005/8/layout/hierarchy2"/>
    <dgm:cxn modelId="{1915B4D8-9D16-4ACD-BC91-07111EEC416B}" type="presParOf" srcId="{532EC01A-5713-4412-BC0A-D05D4FD2448E}" destId="{58A8572D-09E8-4D1D-99EC-F679CEBDEAA6}" srcOrd="1" destOrd="0" presId="urn:microsoft.com/office/officeart/2005/8/layout/hierarchy2"/>
    <dgm:cxn modelId="{F4FAB913-A323-4123-87D4-39E4F2E63A10}" type="presParOf" srcId="{58A8572D-09E8-4D1D-99EC-F679CEBDEAA6}" destId="{EF45C70A-3BB1-4052-8C0D-7665B7C17D12}" srcOrd="0" destOrd="0" presId="urn:microsoft.com/office/officeart/2005/8/layout/hierarchy2"/>
    <dgm:cxn modelId="{24D6B34B-47AD-42BB-8F30-2914E74F0EA5}" type="presParOf" srcId="{EF45C70A-3BB1-4052-8C0D-7665B7C17D12}" destId="{1A7052A1-64A2-4888-8B5F-0A9EE13B999E}" srcOrd="0" destOrd="0" presId="urn:microsoft.com/office/officeart/2005/8/layout/hierarchy2"/>
    <dgm:cxn modelId="{9B92547B-78DB-478A-9357-C5EE5E9BE44E}" type="presParOf" srcId="{58A8572D-09E8-4D1D-99EC-F679CEBDEAA6}" destId="{5204A616-821F-476F-BABD-A08FBC300F3D}" srcOrd="1" destOrd="0" presId="urn:microsoft.com/office/officeart/2005/8/layout/hierarchy2"/>
    <dgm:cxn modelId="{D085D49C-3168-4C18-A1D5-83E47E269F5E}" type="presParOf" srcId="{5204A616-821F-476F-BABD-A08FBC300F3D}" destId="{3CC291F1-DA57-40A3-93AD-8A92851D24CE}" srcOrd="0" destOrd="0" presId="urn:microsoft.com/office/officeart/2005/8/layout/hierarchy2"/>
    <dgm:cxn modelId="{AAF8DD0C-1D20-40BB-8706-A16A4C33CBB8}" type="presParOf" srcId="{5204A616-821F-476F-BABD-A08FBC300F3D}" destId="{833656EA-47D7-4B97-96BB-BBFEC0BF7123}" srcOrd="1" destOrd="0" presId="urn:microsoft.com/office/officeart/2005/8/layout/hierarchy2"/>
    <dgm:cxn modelId="{85B9F6D8-FB0B-4EFC-B0B1-09C1AF43B713}" type="presParOf" srcId="{58A8572D-09E8-4D1D-99EC-F679CEBDEAA6}" destId="{8F76FEAE-1051-40F4-B14D-0A2DEA1EFDA1}" srcOrd="2" destOrd="0" presId="urn:microsoft.com/office/officeart/2005/8/layout/hierarchy2"/>
    <dgm:cxn modelId="{8C8A2E1D-80E1-4F03-8D76-B95956094EAE}" type="presParOf" srcId="{8F76FEAE-1051-40F4-B14D-0A2DEA1EFDA1}" destId="{412E33DC-B087-424F-9778-BDD14AB85021}" srcOrd="0" destOrd="0" presId="urn:microsoft.com/office/officeart/2005/8/layout/hierarchy2"/>
    <dgm:cxn modelId="{E9C1816B-FCE9-4187-A3CF-D5197AFFE83B}" type="presParOf" srcId="{58A8572D-09E8-4D1D-99EC-F679CEBDEAA6}" destId="{404A9BCA-BABF-47B4-AA17-DFADEE7C7E7D}" srcOrd="3" destOrd="0" presId="urn:microsoft.com/office/officeart/2005/8/layout/hierarchy2"/>
    <dgm:cxn modelId="{5CF1804D-320D-499E-B274-B6D059533E2B}" type="presParOf" srcId="{404A9BCA-BABF-47B4-AA17-DFADEE7C7E7D}" destId="{7D0AD886-8D60-4BD8-9EF7-2FE46F9BDCA1}" srcOrd="0" destOrd="0" presId="urn:microsoft.com/office/officeart/2005/8/layout/hierarchy2"/>
    <dgm:cxn modelId="{9FF36ED3-9EAC-48E3-AA4B-A24C3B2E3248}" type="presParOf" srcId="{404A9BCA-BABF-47B4-AA17-DFADEE7C7E7D}" destId="{8B597E4F-7DF9-4EA8-B0B6-64A3CD0D1D36}" srcOrd="1" destOrd="0" presId="urn:microsoft.com/office/officeart/2005/8/layout/hierarchy2"/>
    <dgm:cxn modelId="{6ADD7C73-8DF4-4246-8775-A40A11732DA8}" type="presParOf" srcId="{A170DCF3-6F16-49D3-B17E-3B2346047D13}" destId="{29DF97EC-D3D6-4056-9B09-187E21C2F0A5}" srcOrd="8" destOrd="0" presId="urn:microsoft.com/office/officeart/2005/8/layout/hierarchy2"/>
    <dgm:cxn modelId="{88CAF09D-1091-47F9-9568-230FCA2673CD}" type="presParOf" srcId="{29DF97EC-D3D6-4056-9B09-187E21C2F0A5}" destId="{487C78CB-3F1B-4711-9F1F-39BC589039CF}" srcOrd="0" destOrd="0" presId="urn:microsoft.com/office/officeart/2005/8/layout/hierarchy2"/>
    <dgm:cxn modelId="{6B59230F-588B-4679-9CC4-67A4B7DDD3FC}" type="presParOf" srcId="{A170DCF3-6F16-49D3-B17E-3B2346047D13}" destId="{552CC488-62A9-4D49-B5BE-EDEBBECD6860}" srcOrd="9" destOrd="0" presId="urn:microsoft.com/office/officeart/2005/8/layout/hierarchy2"/>
    <dgm:cxn modelId="{42DA5CD0-CC8C-4924-9CF8-88DCD329282E}" type="presParOf" srcId="{552CC488-62A9-4D49-B5BE-EDEBBECD6860}" destId="{1A6D820D-F3B3-4721-9366-9071B5965940}" srcOrd="0" destOrd="0" presId="urn:microsoft.com/office/officeart/2005/8/layout/hierarchy2"/>
    <dgm:cxn modelId="{1E0F6393-369A-4B7D-B198-95EB83275F97}" type="presParOf" srcId="{552CC488-62A9-4D49-B5BE-EDEBBECD6860}" destId="{CF4E47A9-CE83-4339-B77D-13127A213DDB}" srcOrd="1" destOrd="0" presId="urn:microsoft.com/office/officeart/2005/8/layout/hierarchy2"/>
    <dgm:cxn modelId="{31F9A1EB-3499-47D3-BFB1-AE158D11F3C9}" type="presParOf" srcId="{CF4E47A9-CE83-4339-B77D-13127A213DDB}" destId="{E9549CB7-AE0B-4CBA-BA53-DA2C28671626}" srcOrd="0" destOrd="0" presId="urn:microsoft.com/office/officeart/2005/8/layout/hierarchy2"/>
    <dgm:cxn modelId="{EE68DF74-E54D-4910-9F84-96268E5BEDAA}" type="presParOf" srcId="{E9549CB7-AE0B-4CBA-BA53-DA2C28671626}" destId="{09A83AF2-4843-43ED-882E-F9B981DE83C5}" srcOrd="0" destOrd="0" presId="urn:microsoft.com/office/officeart/2005/8/layout/hierarchy2"/>
    <dgm:cxn modelId="{DCBD6FC9-770B-4E65-B3EA-568EFA0CB285}" type="presParOf" srcId="{CF4E47A9-CE83-4339-B77D-13127A213DDB}" destId="{99CF6271-3234-419A-991C-908693CB3EAA}" srcOrd="1" destOrd="0" presId="urn:microsoft.com/office/officeart/2005/8/layout/hierarchy2"/>
    <dgm:cxn modelId="{796AA284-4FAA-460B-9477-0F555A30F776}" type="presParOf" srcId="{99CF6271-3234-419A-991C-908693CB3EAA}" destId="{33D38676-D596-4EA6-99A7-5AF66B08D15F}" srcOrd="0" destOrd="0" presId="urn:microsoft.com/office/officeart/2005/8/layout/hierarchy2"/>
    <dgm:cxn modelId="{12F06CFA-58DB-4C44-91C3-A021AE1F4FA5}" type="presParOf" srcId="{99CF6271-3234-419A-991C-908693CB3EAA}" destId="{5CAB51F1-D635-4BED-8ED6-A065580D71A7}" srcOrd="1" destOrd="0" presId="urn:microsoft.com/office/officeart/2005/8/layout/hierarchy2"/>
    <dgm:cxn modelId="{41EA05DF-970C-4F35-B0DD-47644DEEB28C}" type="presParOf" srcId="{E89A86E8-E29A-47D1-978F-09AB2FB6ABB9}" destId="{0F8AA132-A214-451A-81FD-670603F70105}" srcOrd="6" destOrd="0" presId="urn:microsoft.com/office/officeart/2005/8/layout/hierarchy2"/>
    <dgm:cxn modelId="{4895AE64-796D-4C4D-9C5B-443F79876F3E}" type="presParOf" srcId="{0F8AA132-A214-451A-81FD-670603F70105}" destId="{EEF85C29-B5E7-4A9E-A0D6-034007DDF8DA}" srcOrd="0" destOrd="0" presId="urn:microsoft.com/office/officeart/2005/8/layout/hierarchy2"/>
    <dgm:cxn modelId="{CEAF2E93-EF44-495B-95EE-741E734EA444}" type="presParOf" srcId="{E89A86E8-E29A-47D1-978F-09AB2FB6ABB9}" destId="{8B4ECE6E-C695-4EAD-9304-2571E002203A}" srcOrd="7" destOrd="0" presId="urn:microsoft.com/office/officeart/2005/8/layout/hierarchy2"/>
    <dgm:cxn modelId="{A780EDB9-4C23-4973-98AC-2FFDE0C1C52E}" type="presParOf" srcId="{8B4ECE6E-C695-4EAD-9304-2571E002203A}" destId="{FCDBB0EE-B230-4FC8-A767-509936080D1E}" srcOrd="0" destOrd="0" presId="urn:microsoft.com/office/officeart/2005/8/layout/hierarchy2"/>
    <dgm:cxn modelId="{CF3DF7D3-9E55-4720-98D2-2EDC0AF20B34}" type="presParOf" srcId="{8B4ECE6E-C695-4EAD-9304-2571E002203A}" destId="{77E68700-3358-49E8-A5D8-4F586BBAECD6}" srcOrd="1" destOrd="0" presId="urn:microsoft.com/office/officeart/2005/8/layout/hierarchy2"/>
    <dgm:cxn modelId="{5341FE39-A7EE-450D-A53F-89BDC7D82B56}" type="presParOf" srcId="{77E68700-3358-49E8-A5D8-4F586BBAECD6}" destId="{C6AD2B6D-1076-4A35-ADC9-4B4CC268D1E7}" srcOrd="0" destOrd="0" presId="urn:microsoft.com/office/officeart/2005/8/layout/hierarchy2"/>
    <dgm:cxn modelId="{A8F85C73-122C-4ABA-9E75-4D40670D81E0}" type="presParOf" srcId="{C6AD2B6D-1076-4A35-ADC9-4B4CC268D1E7}" destId="{5EA4E871-88F7-47B6-B6E6-F97BD014C9F4}" srcOrd="0" destOrd="0" presId="urn:microsoft.com/office/officeart/2005/8/layout/hierarchy2"/>
    <dgm:cxn modelId="{F7541723-67D8-4DDD-938E-EC3E1722710A}" type="presParOf" srcId="{77E68700-3358-49E8-A5D8-4F586BBAECD6}" destId="{70C5BB5F-25FB-46D8-90BC-BAD951A6B51D}" srcOrd="1" destOrd="0" presId="urn:microsoft.com/office/officeart/2005/8/layout/hierarchy2"/>
    <dgm:cxn modelId="{8B51EAA8-7A82-4805-8CF2-83BB75269104}" type="presParOf" srcId="{70C5BB5F-25FB-46D8-90BC-BAD951A6B51D}" destId="{91C2AB02-0608-4775-AF34-E3C5896FEB70}" srcOrd="0" destOrd="0" presId="urn:microsoft.com/office/officeart/2005/8/layout/hierarchy2"/>
    <dgm:cxn modelId="{986C6BFA-47EF-413D-86C9-3A284A9994BF}" type="presParOf" srcId="{70C5BB5F-25FB-46D8-90BC-BAD951A6B51D}" destId="{9DD5B0CF-06C1-468B-909F-A529BCFEAB46}" srcOrd="1" destOrd="0" presId="urn:microsoft.com/office/officeart/2005/8/layout/hierarchy2"/>
    <dgm:cxn modelId="{EA2159AC-DF97-4B03-BDC3-E705E4E3E8D0}" type="presParOf" srcId="{9DD5B0CF-06C1-468B-909F-A529BCFEAB46}" destId="{15F98A18-B43D-45C6-844F-8125E1CE8DA0}" srcOrd="0" destOrd="0" presId="urn:microsoft.com/office/officeart/2005/8/layout/hierarchy2"/>
    <dgm:cxn modelId="{46C089CF-634E-44C9-A30A-EDAED479008B}" type="presParOf" srcId="{15F98A18-B43D-45C6-844F-8125E1CE8DA0}" destId="{8820F774-E17C-4A04-BFC4-CF24D9F5089A}" srcOrd="0" destOrd="0" presId="urn:microsoft.com/office/officeart/2005/8/layout/hierarchy2"/>
    <dgm:cxn modelId="{D636B086-977E-4FC7-AF64-9BB67D316CDF}" type="presParOf" srcId="{9DD5B0CF-06C1-468B-909F-A529BCFEAB46}" destId="{921449AF-F754-4B64-8C71-CA9EB7C7D65A}" srcOrd="1" destOrd="0" presId="urn:microsoft.com/office/officeart/2005/8/layout/hierarchy2"/>
    <dgm:cxn modelId="{9D53100B-0000-41FE-A682-00C428750894}" type="presParOf" srcId="{921449AF-F754-4B64-8C71-CA9EB7C7D65A}" destId="{F0EE54E7-4CE3-4E59-95BE-2D3C9EFC4266}" srcOrd="0" destOrd="0" presId="urn:microsoft.com/office/officeart/2005/8/layout/hierarchy2"/>
    <dgm:cxn modelId="{23C162CC-5894-47B4-83E2-44DE28657F15}" type="presParOf" srcId="{921449AF-F754-4B64-8C71-CA9EB7C7D65A}" destId="{7B9F2ADE-197B-439E-9CDC-969378D6BCD0}" srcOrd="1" destOrd="0" presId="urn:microsoft.com/office/officeart/2005/8/layout/hierarchy2"/>
    <dgm:cxn modelId="{B5085ED5-C526-4050-BF2D-B069D65FF610}" type="presParOf" srcId="{9DD5B0CF-06C1-468B-909F-A529BCFEAB46}" destId="{9C98486F-7CA1-4D24-B248-22C2F67F0FB5}" srcOrd="2" destOrd="0" presId="urn:microsoft.com/office/officeart/2005/8/layout/hierarchy2"/>
    <dgm:cxn modelId="{1222941A-C87A-4DD7-850B-F3D9231A4AAF}" type="presParOf" srcId="{9C98486F-7CA1-4D24-B248-22C2F67F0FB5}" destId="{E3177A1F-B347-41CE-8AF9-0D2ACFF2039D}" srcOrd="0" destOrd="0" presId="urn:microsoft.com/office/officeart/2005/8/layout/hierarchy2"/>
    <dgm:cxn modelId="{85B3A7F3-E43D-420E-B0E8-6FD4929F23DF}" type="presParOf" srcId="{9DD5B0CF-06C1-468B-909F-A529BCFEAB46}" destId="{D0D6B04B-97C5-4946-B5C3-7D8E6E6BA2BF}" srcOrd="3" destOrd="0" presId="urn:microsoft.com/office/officeart/2005/8/layout/hierarchy2"/>
    <dgm:cxn modelId="{F74B6A35-7333-4D1A-AD37-EAB352C36FC6}" type="presParOf" srcId="{D0D6B04B-97C5-4946-B5C3-7D8E6E6BA2BF}" destId="{0BF3E79F-4B66-4601-B7F5-1D0CA1BAA597}" srcOrd="0" destOrd="0" presId="urn:microsoft.com/office/officeart/2005/8/layout/hierarchy2"/>
    <dgm:cxn modelId="{8EAC8914-C511-4CF0-B64D-3411FF3BFFDC}" type="presParOf" srcId="{D0D6B04B-97C5-4946-B5C3-7D8E6E6BA2BF}" destId="{9C31E270-E344-42C8-BD51-DFE74A67DF1C}" srcOrd="1" destOrd="0" presId="urn:microsoft.com/office/officeart/2005/8/layout/hierarchy2"/>
    <dgm:cxn modelId="{7614C683-60BC-43C7-B8B8-5FF8EE20D291}" type="presParOf" srcId="{E89A86E8-E29A-47D1-978F-09AB2FB6ABB9}" destId="{6E344F79-C6A0-4ACC-AF0C-483BE475B5CF}" srcOrd="8" destOrd="0" presId="urn:microsoft.com/office/officeart/2005/8/layout/hierarchy2"/>
    <dgm:cxn modelId="{892F7816-7196-4642-8988-88ADCD71B949}" type="presParOf" srcId="{6E344F79-C6A0-4ACC-AF0C-483BE475B5CF}" destId="{899F8240-8433-4D45-AC3C-7A3680A64BB5}" srcOrd="0" destOrd="0" presId="urn:microsoft.com/office/officeart/2005/8/layout/hierarchy2"/>
    <dgm:cxn modelId="{A92FC55F-5A92-47AF-90E2-D104D8B4346F}" type="presParOf" srcId="{E89A86E8-E29A-47D1-978F-09AB2FB6ABB9}" destId="{2E1FC7EF-4455-4E96-966F-1657E7918C1C}" srcOrd="9" destOrd="0" presId="urn:microsoft.com/office/officeart/2005/8/layout/hierarchy2"/>
    <dgm:cxn modelId="{78AD6BC0-6512-4CBF-BCB6-13D6AF56A141}" type="presParOf" srcId="{2E1FC7EF-4455-4E96-966F-1657E7918C1C}" destId="{DA80CF25-86D3-49AE-ACF2-8D5E231FCCED}" srcOrd="0" destOrd="0" presId="urn:microsoft.com/office/officeart/2005/8/layout/hierarchy2"/>
    <dgm:cxn modelId="{01C107AF-40F4-4809-ABB5-D34CB998FDD8}" type="presParOf" srcId="{2E1FC7EF-4455-4E96-966F-1657E7918C1C}" destId="{B12919A9-A154-4F16-A55D-9381C2878E73}" srcOrd="1" destOrd="0" presId="urn:microsoft.com/office/officeart/2005/8/layout/hierarchy2"/>
    <dgm:cxn modelId="{474C1D37-05DD-47D8-93F2-9B560D32DD50}" type="presParOf" srcId="{B12919A9-A154-4F16-A55D-9381C2878E73}" destId="{8F37CD8E-1E6E-4AD6-857C-0278F0354196}" srcOrd="0" destOrd="0" presId="urn:microsoft.com/office/officeart/2005/8/layout/hierarchy2"/>
    <dgm:cxn modelId="{00D80275-9E98-483D-A122-2850D67B93EE}" type="presParOf" srcId="{8F37CD8E-1E6E-4AD6-857C-0278F0354196}" destId="{7F8E3FBB-8BD6-4649-BA39-86DCCABABD49}" srcOrd="0" destOrd="0" presId="urn:microsoft.com/office/officeart/2005/8/layout/hierarchy2"/>
    <dgm:cxn modelId="{CCD07E6B-9964-416B-A1F9-B094C0DC6113}" type="presParOf" srcId="{B12919A9-A154-4F16-A55D-9381C2878E73}" destId="{3F463231-ADE3-49B2-9BF9-EC22B4ABD2B4}" srcOrd="1" destOrd="0" presId="urn:microsoft.com/office/officeart/2005/8/layout/hierarchy2"/>
    <dgm:cxn modelId="{D2F0F9B9-A05B-4317-9A59-1E3EC31EFDBE}" type="presParOf" srcId="{3F463231-ADE3-49B2-9BF9-EC22B4ABD2B4}" destId="{3ED24DC7-B172-4C10-9500-B30681B8ECF3}" srcOrd="0" destOrd="0" presId="urn:microsoft.com/office/officeart/2005/8/layout/hierarchy2"/>
    <dgm:cxn modelId="{75440C8F-C963-4476-94E6-E8C4A52BCDAD}" type="presParOf" srcId="{3F463231-ADE3-49B2-9BF9-EC22B4ABD2B4}" destId="{78085BAC-693F-4ED0-9719-70C33EA59CD9}" srcOrd="1" destOrd="0" presId="urn:microsoft.com/office/officeart/2005/8/layout/hierarchy2"/>
    <dgm:cxn modelId="{4DA76D66-3F72-4EEF-B9AA-1D91207DB2F0}" type="presParOf" srcId="{78085BAC-693F-4ED0-9719-70C33EA59CD9}" destId="{4FDF5FEE-E55A-4F2D-B8AB-463D335B68E7}" srcOrd="0" destOrd="0" presId="urn:microsoft.com/office/officeart/2005/8/layout/hierarchy2"/>
    <dgm:cxn modelId="{BA5CDDF7-F0CD-4C72-BCF7-156EB5996987}" type="presParOf" srcId="{4FDF5FEE-E55A-4F2D-B8AB-463D335B68E7}" destId="{6BEA1014-4058-4FFB-8C73-A025AC351F65}" srcOrd="0" destOrd="0" presId="urn:microsoft.com/office/officeart/2005/8/layout/hierarchy2"/>
    <dgm:cxn modelId="{C458FC7C-5CA5-4345-960C-82D5A27A3376}" type="presParOf" srcId="{78085BAC-693F-4ED0-9719-70C33EA59CD9}" destId="{2FDDB760-AB38-42B3-8F61-C4E3780D40E5}" srcOrd="1" destOrd="0" presId="urn:microsoft.com/office/officeart/2005/8/layout/hierarchy2"/>
    <dgm:cxn modelId="{9D99840F-B9FB-4F31-95BA-FA0476C99790}" type="presParOf" srcId="{2FDDB760-AB38-42B3-8F61-C4E3780D40E5}" destId="{8AFAC06C-4471-42DE-9D03-E8CE44F4683E}" srcOrd="0" destOrd="0" presId="urn:microsoft.com/office/officeart/2005/8/layout/hierarchy2"/>
    <dgm:cxn modelId="{71256E5E-F0CD-4A91-9501-CC5035D43F47}" type="presParOf" srcId="{2FDDB760-AB38-42B3-8F61-C4E3780D40E5}" destId="{051A7061-0F3A-4BC7-BCB2-B21002F46ABA}" srcOrd="1" destOrd="0" presId="urn:microsoft.com/office/officeart/2005/8/layout/hierarchy2"/>
    <dgm:cxn modelId="{2BB9E055-BA75-4CB5-A9B0-77D84F6F6306}" type="presParOf" srcId="{B12919A9-A154-4F16-A55D-9381C2878E73}" destId="{C7D34079-2389-4A4D-BAB0-0C45306C1D3B}" srcOrd="2" destOrd="0" presId="urn:microsoft.com/office/officeart/2005/8/layout/hierarchy2"/>
    <dgm:cxn modelId="{BFDA0062-1026-45B3-9280-21B91694FF96}" type="presParOf" srcId="{C7D34079-2389-4A4D-BAB0-0C45306C1D3B}" destId="{0D50BE4B-6AF5-4501-AB1B-D8034F0AF05C}" srcOrd="0" destOrd="0" presId="urn:microsoft.com/office/officeart/2005/8/layout/hierarchy2"/>
    <dgm:cxn modelId="{09D3AA32-0FBE-47F0-8A03-119FA86F8EAA}" type="presParOf" srcId="{B12919A9-A154-4F16-A55D-9381C2878E73}" destId="{A7C4BD0D-17AB-4BD1-A3AF-91B0BB3FBD94}" srcOrd="3" destOrd="0" presId="urn:microsoft.com/office/officeart/2005/8/layout/hierarchy2"/>
    <dgm:cxn modelId="{F4636480-20C2-4B3C-833F-91726F9B29B4}" type="presParOf" srcId="{A7C4BD0D-17AB-4BD1-A3AF-91B0BB3FBD94}" destId="{CEA41B20-CC96-4E79-86A1-37AD9B204389}" srcOrd="0" destOrd="0" presId="urn:microsoft.com/office/officeart/2005/8/layout/hierarchy2"/>
    <dgm:cxn modelId="{0A7C0D5A-665B-498D-A92B-A6071861DC76}" type="presParOf" srcId="{A7C4BD0D-17AB-4BD1-A3AF-91B0BB3FBD94}" destId="{E5C61671-4B98-49B7-8F60-12A0FFB6767D}" srcOrd="1" destOrd="0" presId="urn:microsoft.com/office/officeart/2005/8/layout/hierarchy2"/>
    <dgm:cxn modelId="{95227384-43F8-472E-B123-672FC0569013}" type="presParOf" srcId="{E5C61671-4B98-49B7-8F60-12A0FFB6767D}" destId="{0239AA28-D637-44FB-96AA-26169224368F}" srcOrd="0" destOrd="0" presId="urn:microsoft.com/office/officeart/2005/8/layout/hierarchy2"/>
    <dgm:cxn modelId="{C8FE66FA-A441-4A42-A97E-5EB9E7432982}" type="presParOf" srcId="{0239AA28-D637-44FB-96AA-26169224368F}" destId="{7D79542E-1C88-46E7-ABCE-C7FDCE210579}" srcOrd="0" destOrd="0" presId="urn:microsoft.com/office/officeart/2005/8/layout/hierarchy2"/>
    <dgm:cxn modelId="{F0E66B21-4CA2-489B-8312-6FE945B528A8}" type="presParOf" srcId="{E5C61671-4B98-49B7-8F60-12A0FFB6767D}" destId="{9B5CC3CC-EC92-406B-9B17-DC9C6721A1D7}" srcOrd="1" destOrd="0" presId="urn:microsoft.com/office/officeart/2005/8/layout/hierarchy2"/>
    <dgm:cxn modelId="{6ED2E122-1396-4734-A6DF-6B3213DF75C3}" type="presParOf" srcId="{9B5CC3CC-EC92-406B-9B17-DC9C6721A1D7}" destId="{9C5D6506-E633-4796-91A6-6D6B31F85989}" srcOrd="0" destOrd="0" presId="urn:microsoft.com/office/officeart/2005/8/layout/hierarchy2"/>
    <dgm:cxn modelId="{453ABCD8-3124-41FF-AB63-7A193F26BA51}" type="presParOf" srcId="{9B5CC3CC-EC92-406B-9B17-DC9C6721A1D7}" destId="{D7527D0E-D8AE-4180-9989-73C40911B238}" srcOrd="1" destOrd="0" presId="urn:microsoft.com/office/officeart/2005/8/layout/hierarchy2"/>
    <dgm:cxn modelId="{E81C7355-CD08-408A-8F76-F68368613566}" type="presParOf" srcId="{E4AC9414-B29D-4639-B19A-7CC05A9A881C}" destId="{7995A536-FEED-4CD6-9EB8-E187FFFAA48A}" srcOrd="1" destOrd="0" presId="urn:microsoft.com/office/officeart/2005/8/layout/hierarchy2"/>
    <dgm:cxn modelId="{D68B4396-7490-4703-AE98-BCDE1B852CEB}" type="presParOf" srcId="{7995A536-FEED-4CD6-9EB8-E187FFFAA48A}" destId="{18F8099C-9B81-461D-8057-8FD580378889}" srcOrd="0" destOrd="0" presId="urn:microsoft.com/office/officeart/2005/8/layout/hierarchy2"/>
    <dgm:cxn modelId="{0A45F858-2B07-4984-A257-5C0B01C608AA}" type="presParOf" srcId="{7995A536-FEED-4CD6-9EB8-E187FFFAA48A}" destId="{514B379D-5400-488E-A9B5-88B857E27FEF}" srcOrd="1" destOrd="0" presId="urn:microsoft.com/office/officeart/2005/8/layout/hierarchy2"/>
    <dgm:cxn modelId="{D27CD889-DAE9-4E4B-88FD-2B7C527AFEC3}" type="presParOf" srcId="{E4AC9414-B29D-4639-B19A-7CC05A9A881C}" destId="{4C303498-3623-4EBC-A476-FDE04594D3E5}" srcOrd="2" destOrd="0" presId="urn:microsoft.com/office/officeart/2005/8/layout/hierarchy2"/>
    <dgm:cxn modelId="{C4AE6C2A-D8A6-4B4B-BA46-085CA0C95A34}" type="presParOf" srcId="{4C303498-3623-4EBC-A476-FDE04594D3E5}" destId="{7BB496F5-E00F-4E9F-A577-9F1539EBF319}" srcOrd="0" destOrd="0" presId="urn:microsoft.com/office/officeart/2005/8/layout/hierarchy2"/>
    <dgm:cxn modelId="{E29D2F61-4AE2-49C4-A967-D3AE604306EA}" type="presParOf" srcId="{4C303498-3623-4EBC-A476-FDE04594D3E5}" destId="{40332DCD-8ECA-4D78-A4B3-44C77967FD8B}" srcOrd="1" destOrd="0" presId="urn:microsoft.com/office/officeart/2005/8/layout/hierarchy2"/>
    <dgm:cxn modelId="{DBDF5BC8-3C3E-4814-B610-D9547BD3E179}" type="presParOf" srcId="{40332DCD-8ECA-4D78-A4B3-44C77967FD8B}" destId="{02932AD9-4479-46E2-B0CB-2243740F98C0}" srcOrd="0" destOrd="0" presId="urn:microsoft.com/office/officeart/2005/8/layout/hierarchy2"/>
    <dgm:cxn modelId="{E0C3D9E7-58C2-4E84-87B9-726CF2C51716}" type="presParOf" srcId="{02932AD9-4479-46E2-B0CB-2243740F98C0}" destId="{F04F72DA-34FE-40F2-81FD-A61E968F03E8}" srcOrd="0" destOrd="0" presId="urn:microsoft.com/office/officeart/2005/8/layout/hierarchy2"/>
    <dgm:cxn modelId="{A589FEB0-D12B-4D69-97FF-F61C51B5E0D6}" type="presParOf" srcId="{40332DCD-8ECA-4D78-A4B3-44C77967FD8B}" destId="{7B1D4679-7C30-4627-A30D-DBC374E066B8}" srcOrd="1" destOrd="0" presId="urn:microsoft.com/office/officeart/2005/8/layout/hierarchy2"/>
    <dgm:cxn modelId="{82B292D6-9F58-41F8-919C-F38A1038B90F}" type="presParOf" srcId="{7B1D4679-7C30-4627-A30D-DBC374E066B8}" destId="{FC1FC70F-76BA-4D86-B9D1-7C00D9F5089D}" srcOrd="0" destOrd="0" presId="urn:microsoft.com/office/officeart/2005/8/layout/hierarchy2"/>
    <dgm:cxn modelId="{58AFB64A-E789-44EA-9CC5-120469A24600}" type="presParOf" srcId="{7B1D4679-7C30-4627-A30D-DBC374E066B8}" destId="{A6721569-07FB-4E95-A745-54A16161170A}" srcOrd="1" destOrd="0" presId="urn:microsoft.com/office/officeart/2005/8/layout/hierarchy2"/>
    <dgm:cxn modelId="{2B0368E0-F96F-4950-A168-0A03B3C6676B}" type="presParOf" srcId="{A6721569-07FB-4E95-A745-54A16161170A}" destId="{D7065245-B7EA-4708-81F1-EB2A62B25915}" srcOrd="0" destOrd="0" presId="urn:microsoft.com/office/officeart/2005/8/layout/hierarchy2"/>
    <dgm:cxn modelId="{44020468-7FC1-47EC-B48A-0BB1CD3882E1}" type="presParOf" srcId="{D7065245-B7EA-4708-81F1-EB2A62B25915}" destId="{E1E3C5BA-B60E-4962-8F8D-9FEBEACFDF01}" srcOrd="0" destOrd="0" presId="urn:microsoft.com/office/officeart/2005/8/layout/hierarchy2"/>
    <dgm:cxn modelId="{F22813D9-B9E5-4A32-94B9-404016DDFFC9}" type="presParOf" srcId="{A6721569-07FB-4E95-A745-54A16161170A}" destId="{A9EA9698-C7FC-472A-8064-E0F35CB9725B}" srcOrd="1" destOrd="0" presId="urn:microsoft.com/office/officeart/2005/8/layout/hierarchy2"/>
    <dgm:cxn modelId="{E5503E29-7899-4035-B847-18EE8EBC7371}" type="presParOf" srcId="{A9EA9698-C7FC-472A-8064-E0F35CB9725B}" destId="{A75FF12A-7534-4A81-8338-5E440BD1C7C2}" srcOrd="0" destOrd="0" presId="urn:microsoft.com/office/officeart/2005/8/layout/hierarchy2"/>
    <dgm:cxn modelId="{112CD563-554E-43F3-9582-495C3DDBA73B}" type="presParOf" srcId="{A9EA9698-C7FC-472A-8064-E0F35CB9725B}" destId="{3689253B-4799-4132-A76F-1320C5BE64BD}" srcOrd="1" destOrd="0" presId="urn:microsoft.com/office/officeart/2005/8/layout/hierarchy2"/>
    <dgm:cxn modelId="{E9F0D3CC-186B-4F15-87FA-27F349F6EA62}" type="presParOf" srcId="{E4AC9414-B29D-4639-B19A-7CC05A9A881C}" destId="{F3B27FA3-1DBA-4C87-8F3A-B7CA8F090794}" srcOrd="3" destOrd="0" presId="urn:microsoft.com/office/officeart/2005/8/layout/hierarchy2"/>
    <dgm:cxn modelId="{4C87E729-A14E-4CDB-9CEE-BEA69732F37E}" type="presParOf" srcId="{F3B27FA3-1DBA-4C87-8F3A-B7CA8F090794}" destId="{82A9F253-B94E-4A1C-B134-795090C9A84E}" srcOrd="0" destOrd="0" presId="urn:microsoft.com/office/officeart/2005/8/layout/hierarchy2"/>
    <dgm:cxn modelId="{92E96AD8-BF48-41AD-A480-93524FAC57E3}" type="presParOf" srcId="{F3B27FA3-1DBA-4C87-8F3A-B7CA8F090794}" destId="{C16DA18D-CF4D-40CD-8783-70FF0622AAE5}" srcOrd="1" destOrd="0" presId="urn:microsoft.com/office/officeart/2005/8/layout/hierarchy2"/>
    <dgm:cxn modelId="{19412547-6D52-4388-8609-EB654ECAE80F}" type="presParOf" srcId="{C16DA18D-CF4D-40CD-8783-70FF0622AAE5}" destId="{F24BA982-E285-490A-A5A9-678B6638293E}" srcOrd="0" destOrd="0" presId="urn:microsoft.com/office/officeart/2005/8/layout/hierarchy2"/>
    <dgm:cxn modelId="{3DCB346B-54AC-40E7-ACC2-C2E0FFACAA0B}" type="presParOf" srcId="{F24BA982-E285-490A-A5A9-678B6638293E}" destId="{D337B0AC-157A-4316-94E9-73A5A7271E01}" srcOrd="0" destOrd="0" presId="urn:microsoft.com/office/officeart/2005/8/layout/hierarchy2"/>
    <dgm:cxn modelId="{5D281B2F-2CD2-47E2-A6D8-7A6538C179F9}" type="presParOf" srcId="{C16DA18D-CF4D-40CD-8783-70FF0622AAE5}" destId="{C168D1CA-3967-42AB-8F26-76AC744B4195}" srcOrd="1" destOrd="0" presId="urn:microsoft.com/office/officeart/2005/8/layout/hierarchy2"/>
    <dgm:cxn modelId="{0EF34670-3697-4B2C-9A68-F7E1A5DCF1B2}" type="presParOf" srcId="{C168D1CA-3967-42AB-8F26-76AC744B4195}" destId="{85885156-9874-4157-BC04-98A4AA2456EA}" srcOrd="0" destOrd="0" presId="urn:microsoft.com/office/officeart/2005/8/layout/hierarchy2"/>
    <dgm:cxn modelId="{8F743A25-4EED-4EDE-934F-E2F35A58AB7C}" type="presParOf" srcId="{C168D1CA-3967-42AB-8F26-76AC744B4195}" destId="{4747F726-E595-460A-9D59-E01F9A77778B}" srcOrd="1" destOrd="0" presId="urn:microsoft.com/office/officeart/2005/8/layout/hierarchy2"/>
    <dgm:cxn modelId="{AC0043F9-B9BD-4830-B6D1-C6DD8F2158F9}" type="presParOf" srcId="{4747F726-E595-460A-9D59-E01F9A77778B}" destId="{17BB5B50-726E-40F8-8440-E2592187F75A}" srcOrd="0" destOrd="0" presId="urn:microsoft.com/office/officeart/2005/8/layout/hierarchy2"/>
    <dgm:cxn modelId="{62B6FF4B-297E-4DDE-A3FF-FAE809A355D1}" type="presParOf" srcId="{17BB5B50-726E-40F8-8440-E2592187F75A}" destId="{5609BED0-4961-4A5A-8D87-9ECB19AAEB53}" srcOrd="0" destOrd="0" presId="urn:microsoft.com/office/officeart/2005/8/layout/hierarchy2"/>
    <dgm:cxn modelId="{C00C784C-5394-47E5-A3DA-1F5DF6B08D95}" type="presParOf" srcId="{4747F726-E595-460A-9D59-E01F9A77778B}" destId="{59984BEC-84F0-44ED-A482-3BF29F5EA534}" srcOrd="1" destOrd="0" presId="urn:microsoft.com/office/officeart/2005/8/layout/hierarchy2"/>
    <dgm:cxn modelId="{391B87E4-D670-4625-A1F4-6CF9B51F83FA}" type="presParOf" srcId="{59984BEC-84F0-44ED-A482-3BF29F5EA534}" destId="{0EF23FB5-0E6D-45C9-B101-A4F189200CA5}" srcOrd="0" destOrd="0" presId="urn:microsoft.com/office/officeart/2005/8/layout/hierarchy2"/>
    <dgm:cxn modelId="{AE273B7A-ABFD-48ED-8089-4FB06D3F1F11}" type="presParOf" srcId="{59984BEC-84F0-44ED-A482-3BF29F5EA534}" destId="{85FFDA94-D0A5-469E-831A-CB47A4EE9DB5}" srcOrd="1" destOrd="0" presId="urn:microsoft.com/office/officeart/2005/8/layout/hierarchy2"/>
    <dgm:cxn modelId="{4213532D-9D46-4D00-946A-95B56A29A309}" type="presParOf" srcId="{85FFDA94-D0A5-469E-831A-CB47A4EE9DB5}" destId="{E179FF04-1981-43DB-B221-AC8D6CD3E615}" srcOrd="0" destOrd="0" presId="urn:microsoft.com/office/officeart/2005/8/layout/hierarchy2"/>
    <dgm:cxn modelId="{7E756F7D-4DF9-4841-858A-38696ACC0715}" type="presParOf" srcId="{E179FF04-1981-43DB-B221-AC8D6CD3E615}" destId="{B6E7DCE4-141A-49C6-9F91-CD8E3A61C0EF}" srcOrd="0" destOrd="0" presId="urn:microsoft.com/office/officeart/2005/8/layout/hierarchy2"/>
    <dgm:cxn modelId="{A1888E1C-B2D9-4C65-8463-8E26E92FB902}" type="presParOf" srcId="{85FFDA94-D0A5-469E-831A-CB47A4EE9DB5}" destId="{BFDA740A-CEE3-4735-A429-1D299B5C9F0E}" srcOrd="1" destOrd="0" presId="urn:microsoft.com/office/officeart/2005/8/layout/hierarchy2"/>
    <dgm:cxn modelId="{C13452AC-B8D7-4CFE-B8E8-EBE29D92C7F0}" type="presParOf" srcId="{BFDA740A-CEE3-4735-A429-1D299B5C9F0E}" destId="{786F3BC6-0D1C-4944-A581-FC47314853E0}" srcOrd="0" destOrd="0" presId="urn:microsoft.com/office/officeart/2005/8/layout/hierarchy2"/>
    <dgm:cxn modelId="{7C5A7D74-EE1F-4A7B-A168-7D9641297DE1}" type="presParOf" srcId="{BFDA740A-CEE3-4735-A429-1D299B5C9F0E}" destId="{1CD1FB5A-D7B5-45D2-922C-3ECDBA469E0F}" srcOrd="1" destOrd="0" presId="urn:microsoft.com/office/officeart/2005/8/layout/hierarchy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D1F38F-ED73-4DBF-8866-E9ABD32CB230}">
      <dsp:nvSpPr>
        <dsp:cNvPr id="0" name=""/>
        <dsp:cNvSpPr/>
      </dsp:nvSpPr>
      <dsp:spPr>
        <a:xfrm>
          <a:off x="638656" y="2171599"/>
          <a:ext cx="112259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Gubernamentales</a:t>
          </a:r>
        </a:p>
      </dsp:txBody>
      <dsp:txXfrm>
        <a:off x="645539" y="2178482"/>
        <a:ext cx="1108828" cy="221238"/>
      </dsp:txXfrm>
    </dsp:sp>
    <dsp:sp modelId="{8DA1C4BE-79B0-4883-9DF9-6EC2E69DA4F6}">
      <dsp:nvSpPr>
        <dsp:cNvPr id="0" name=""/>
        <dsp:cNvSpPr/>
      </dsp:nvSpPr>
      <dsp:spPr>
        <a:xfrm rot="16510530">
          <a:off x="813181" y="1247206"/>
          <a:ext cx="2084143" cy="8143"/>
        </a:xfrm>
        <a:custGeom>
          <a:avLst/>
          <a:gdLst/>
          <a:ahLst/>
          <a:cxnLst/>
          <a:rect l="0" t="0" r="0" b="0"/>
          <a:pathLst>
            <a:path>
              <a:moveTo>
                <a:pt x="0" y="4071"/>
              </a:moveTo>
              <a:lnTo>
                <a:pt x="2084143"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813181" y="1193753"/>
        <a:ext cx="2084143" cy="115049"/>
      </dsp:txXfrm>
    </dsp:sp>
    <dsp:sp modelId="{C3F08EFE-9777-4E62-BF1B-B90096041E73}">
      <dsp:nvSpPr>
        <dsp:cNvPr id="0" name=""/>
        <dsp:cNvSpPr/>
      </dsp:nvSpPr>
      <dsp:spPr>
        <a:xfrm>
          <a:off x="1949254" y="2940"/>
          <a:ext cx="746130" cy="42102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Policía de Control de Drogas (PCD)</a:t>
          </a:r>
        </a:p>
      </dsp:txBody>
      <dsp:txXfrm>
        <a:off x="1961586" y="15272"/>
        <a:ext cx="721466" cy="396365"/>
      </dsp:txXfrm>
    </dsp:sp>
    <dsp:sp modelId="{AFC9869F-A885-4042-AAD1-C7D06B49F0DB}">
      <dsp:nvSpPr>
        <dsp:cNvPr id="0" name=""/>
        <dsp:cNvSpPr/>
      </dsp:nvSpPr>
      <dsp:spPr>
        <a:xfrm>
          <a:off x="2695385" y="209383"/>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695385" y="208266"/>
        <a:ext cx="188003" cy="10378"/>
      </dsp:txXfrm>
    </dsp:sp>
    <dsp:sp modelId="{54D2BFED-7554-4648-9BC3-35CFC33808A7}">
      <dsp:nvSpPr>
        <dsp:cNvPr id="0" name=""/>
        <dsp:cNvSpPr/>
      </dsp:nvSpPr>
      <dsp:spPr>
        <a:xfrm>
          <a:off x="2883389" y="77087"/>
          <a:ext cx="746130"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Director</a:t>
          </a:r>
        </a:p>
      </dsp:txBody>
      <dsp:txXfrm>
        <a:off x="2891377" y="85075"/>
        <a:ext cx="730154" cy="256761"/>
      </dsp:txXfrm>
    </dsp:sp>
    <dsp:sp modelId="{0A3E2106-A560-4AC0-B2B6-E7C06FACBB20}">
      <dsp:nvSpPr>
        <dsp:cNvPr id="0" name=""/>
        <dsp:cNvSpPr/>
      </dsp:nvSpPr>
      <dsp:spPr>
        <a:xfrm>
          <a:off x="3629519" y="209383"/>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29519" y="208266"/>
        <a:ext cx="188003" cy="10378"/>
      </dsp:txXfrm>
    </dsp:sp>
    <dsp:sp modelId="{4CA21229-BB60-4ECD-8489-DFEF968A7320}">
      <dsp:nvSpPr>
        <dsp:cNvPr id="0" name=""/>
        <dsp:cNvSpPr/>
      </dsp:nvSpPr>
      <dsp:spPr>
        <a:xfrm>
          <a:off x="3817523" y="77087"/>
          <a:ext cx="746130"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Allan Solano</a:t>
          </a:r>
        </a:p>
      </dsp:txBody>
      <dsp:txXfrm>
        <a:off x="3825511" y="85075"/>
        <a:ext cx="730154" cy="256761"/>
      </dsp:txXfrm>
    </dsp:sp>
    <dsp:sp modelId="{DB3EA554-3396-4970-886A-B8F655232299}">
      <dsp:nvSpPr>
        <dsp:cNvPr id="0" name=""/>
        <dsp:cNvSpPr/>
      </dsp:nvSpPr>
      <dsp:spPr>
        <a:xfrm rot="16630744">
          <a:off x="1077031" y="1509220"/>
          <a:ext cx="1563879" cy="8143"/>
        </a:xfrm>
        <a:custGeom>
          <a:avLst/>
          <a:gdLst/>
          <a:ahLst/>
          <a:cxnLst/>
          <a:rect l="0" t="0" r="0" b="0"/>
          <a:pathLst>
            <a:path>
              <a:moveTo>
                <a:pt x="0" y="4071"/>
              </a:moveTo>
              <a:lnTo>
                <a:pt x="1563879"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1077031" y="1470127"/>
        <a:ext cx="1563879" cy="86330"/>
      </dsp:txXfrm>
    </dsp:sp>
    <dsp:sp modelId="{810F09C1-7144-439E-8E95-0E97110F97FD}">
      <dsp:nvSpPr>
        <dsp:cNvPr id="0" name=""/>
        <dsp:cNvSpPr/>
      </dsp:nvSpPr>
      <dsp:spPr>
        <a:xfrm>
          <a:off x="1956690" y="563297"/>
          <a:ext cx="745764" cy="34837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Ministerio de Seguridad Pública (MSP)</a:t>
          </a:r>
        </a:p>
      </dsp:txBody>
      <dsp:txXfrm>
        <a:off x="1966893" y="573500"/>
        <a:ext cx="725358" cy="327965"/>
      </dsp:txXfrm>
    </dsp:sp>
    <dsp:sp modelId="{AF983C4E-7E1F-4278-8662-4D5DC75B4D24}">
      <dsp:nvSpPr>
        <dsp:cNvPr id="0" name=""/>
        <dsp:cNvSpPr/>
      </dsp:nvSpPr>
      <dsp:spPr>
        <a:xfrm rot="19802494">
          <a:off x="2688531" y="681373"/>
          <a:ext cx="208415" cy="8143"/>
        </a:xfrm>
        <a:custGeom>
          <a:avLst/>
          <a:gdLst/>
          <a:ahLst/>
          <a:cxnLst/>
          <a:rect l="0" t="0" r="0" b="0"/>
          <a:pathLst>
            <a:path>
              <a:moveTo>
                <a:pt x="0" y="4071"/>
              </a:moveTo>
              <a:lnTo>
                <a:pt x="208415"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688531" y="679692"/>
        <a:ext cx="208415" cy="11505"/>
      </dsp:txXfrm>
    </dsp:sp>
    <dsp:sp modelId="{C596A185-7E44-4D5B-B438-0E273B65D15D}">
      <dsp:nvSpPr>
        <dsp:cNvPr id="0" name=""/>
        <dsp:cNvSpPr/>
      </dsp:nvSpPr>
      <dsp:spPr>
        <a:xfrm>
          <a:off x="2883022" y="466494"/>
          <a:ext cx="745764" cy="33382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Viceministro de  Unidades Especiales</a:t>
          </a:r>
        </a:p>
      </dsp:txBody>
      <dsp:txXfrm>
        <a:off x="2892799" y="476271"/>
        <a:ext cx="726210" cy="314270"/>
      </dsp:txXfrm>
    </dsp:sp>
    <dsp:sp modelId="{3894BD66-EC1D-4F67-BC9A-54C38BC54BB2}">
      <dsp:nvSpPr>
        <dsp:cNvPr id="0" name=""/>
        <dsp:cNvSpPr/>
      </dsp:nvSpPr>
      <dsp:spPr>
        <a:xfrm>
          <a:off x="3628786" y="629334"/>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28786" y="628217"/>
        <a:ext cx="188003" cy="10378"/>
      </dsp:txXfrm>
    </dsp:sp>
    <dsp:sp modelId="{7A5AEABC-54D1-4238-B442-145C0CAF28CF}">
      <dsp:nvSpPr>
        <dsp:cNvPr id="0" name=""/>
        <dsp:cNvSpPr/>
      </dsp:nvSpPr>
      <dsp:spPr>
        <a:xfrm>
          <a:off x="3816790" y="497038"/>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Eduardo Solano</a:t>
          </a:r>
        </a:p>
      </dsp:txBody>
      <dsp:txXfrm>
        <a:off x="3824778" y="505026"/>
        <a:ext cx="729788" cy="256761"/>
      </dsp:txXfrm>
    </dsp:sp>
    <dsp:sp modelId="{DA9715B2-7425-4895-AE51-8842C8A167E0}">
      <dsp:nvSpPr>
        <dsp:cNvPr id="0" name=""/>
        <dsp:cNvSpPr/>
      </dsp:nvSpPr>
      <dsp:spPr>
        <a:xfrm rot="18028712">
          <a:off x="1669923" y="2125309"/>
          <a:ext cx="370658" cy="8143"/>
        </a:xfrm>
        <a:custGeom>
          <a:avLst/>
          <a:gdLst/>
          <a:ahLst/>
          <a:cxnLst/>
          <a:rect l="0" t="0" r="0" b="0"/>
          <a:pathLst>
            <a:path>
              <a:moveTo>
                <a:pt x="0" y="4071"/>
              </a:moveTo>
              <a:lnTo>
                <a:pt x="370658"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1669923" y="2119151"/>
        <a:ext cx="370658" cy="20461"/>
      </dsp:txXfrm>
    </dsp:sp>
    <dsp:sp modelId="{14C45D47-640F-4307-9E31-DCF36528F422}">
      <dsp:nvSpPr>
        <dsp:cNvPr id="0" name=""/>
        <dsp:cNvSpPr/>
      </dsp:nvSpPr>
      <dsp:spPr>
        <a:xfrm>
          <a:off x="1949254" y="1623351"/>
          <a:ext cx="745764" cy="692620"/>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Insitituto de alcholismo y Farmacodependencia (IAFA)</a:t>
          </a:r>
        </a:p>
      </dsp:txBody>
      <dsp:txXfrm>
        <a:off x="1969540" y="1643637"/>
        <a:ext cx="705192" cy="652048"/>
      </dsp:txXfrm>
    </dsp:sp>
    <dsp:sp modelId="{FFC5E27C-C8EF-41C9-BE68-0742E22174A6}">
      <dsp:nvSpPr>
        <dsp:cNvPr id="0" name=""/>
        <dsp:cNvSpPr/>
      </dsp:nvSpPr>
      <dsp:spPr>
        <a:xfrm rot="16828660">
          <a:off x="2272106" y="1457294"/>
          <a:ext cx="1033827" cy="8143"/>
        </a:xfrm>
        <a:custGeom>
          <a:avLst/>
          <a:gdLst/>
          <a:ahLst/>
          <a:cxnLst/>
          <a:rect l="0" t="0" r="0" b="0"/>
          <a:pathLst>
            <a:path>
              <a:moveTo>
                <a:pt x="0" y="4071"/>
              </a:moveTo>
              <a:lnTo>
                <a:pt x="1033827"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272106" y="1435520"/>
        <a:ext cx="1033827" cy="51691"/>
      </dsp:txXfrm>
    </dsp:sp>
    <dsp:sp modelId="{504FC196-A624-46BB-A3C1-C0A6FA1EAF08}">
      <dsp:nvSpPr>
        <dsp:cNvPr id="0" name=""/>
        <dsp:cNvSpPr/>
      </dsp:nvSpPr>
      <dsp:spPr>
        <a:xfrm>
          <a:off x="2883022" y="835569"/>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Director </a:t>
          </a:r>
        </a:p>
      </dsp:txBody>
      <dsp:txXfrm>
        <a:off x="2889905" y="842452"/>
        <a:ext cx="731998" cy="221238"/>
      </dsp:txXfrm>
    </dsp:sp>
    <dsp:sp modelId="{112F2FB1-865E-4BE8-9FFE-1CCEA66CBDD4}">
      <dsp:nvSpPr>
        <dsp:cNvPr id="0" name=""/>
        <dsp:cNvSpPr/>
      </dsp:nvSpPr>
      <dsp:spPr>
        <a:xfrm rot="21494043">
          <a:off x="3628740" y="946009"/>
          <a:ext cx="194079" cy="8143"/>
        </a:xfrm>
        <a:custGeom>
          <a:avLst/>
          <a:gdLst/>
          <a:ahLst/>
          <a:cxnLst/>
          <a:rect l="0" t="0" r="0" b="0"/>
          <a:pathLst>
            <a:path>
              <a:moveTo>
                <a:pt x="0" y="4071"/>
              </a:moveTo>
              <a:lnTo>
                <a:pt x="194079"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28740" y="945229"/>
        <a:ext cx="194079" cy="9703"/>
      </dsp:txXfrm>
    </dsp:sp>
    <dsp:sp modelId="{4314C891-19A3-4726-9351-501F619E110A}">
      <dsp:nvSpPr>
        <dsp:cNvPr id="0" name=""/>
        <dsp:cNvSpPr/>
      </dsp:nvSpPr>
      <dsp:spPr>
        <a:xfrm>
          <a:off x="3822773" y="829588"/>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Oswaldo Aguirre </a:t>
          </a:r>
        </a:p>
      </dsp:txBody>
      <dsp:txXfrm>
        <a:off x="3829656" y="836471"/>
        <a:ext cx="731998" cy="221238"/>
      </dsp:txXfrm>
    </dsp:sp>
    <dsp:sp modelId="{86E8D45B-6FB3-4CAD-AD9A-7AA7CB637969}">
      <dsp:nvSpPr>
        <dsp:cNvPr id="0" name=""/>
        <dsp:cNvSpPr/>
      </dsp:nvSpPr>
      <dsp:spPr>
        <a:xfrm rot="17256540">
          <a:off x="2478290" y="1669419"/>
          <a:ext cx="621459" cy="8143"/>
        </a:xfrm>
        <a:custGeom>
          <a:avLst/>
          <a:gdLst/>
          <a:ahLst/>
          <a:cxnLst/>
          <a:rect l="0" t="0" r="0" b="0"/>
          <a:pathLst>
            <a:path>
              <a:moveTo>
                <a:pt x="0" y="4071"/>
              </a:moveTo>
              <a:lnTo>
                <a:pt x="621459"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478290" y="1656338"/>
        <a:ext cx="621459" cy="34306"/>
      </dsp:txXfrm>
    </dsp:sp>
    <dsp:sp modelId="{CD8D47B3-EA58-46D2-9B6C-4B1B9E290FD1}">
      <dsp:nvSpPr>
        <dsp:cNvPr id="0" name=""/>
        <dsp:cNvSpPr/>
      </dsp:nvSpPr>
      <dsp:spPr>
        <a:xfrm>
          <a:off x="2883022" y="1160515"/>
          <a:ext cx="745764" cy="43361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Departamento de prevención y tratamiento</a:t>
          </a:r>
        </a:p>
      </dsp:txBody>
      <dsp:txXfrm>
        <a:off x="2895722" y="1173215"/>
        <a:ext cx="720364" cy="408211"/>
      </dsp:txXfrm>
    </dsp:sp>
    <dsp:sp modelId="{A8FF3019-14C4-4176-833A-5341F55FE84F}">
      <dsp:nvSpPr>
        <dsp:cNvPr id="0" name=""/>
        <dsp:cNvSpPr/>
      </dsp:nvSpPr>
      <dsp:spPr>
        <a:xfrm rot="19457599">
          <a:off x="3607024" y="1305685"/>
          <a:ext cx="231527" cy="8143"/>
        </a:xfrm>
        <a:custGeom>
          <a:avLst/>
          <a:gdLst/>
          <a:ahLst/>
          <a:cxnLst/>
          <a:rect l="0" t="0" r="0" b="0"/>
          <a:pathLst>
            <a:path>
              <a:moveTo>
                <a:pt x="0" y="4071"/>
              </a:moveTo>
              <a:lnTo>
                <a:pt x="231527"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07024" y="1303367"/>
        <a:ext cx="231527" cy="12780"/>
      </dsp:txXfrm>
    </dsp:sp>
    <dsp:sp modelId="{8BC9A73C-52EA-4954-855A-05AFBC6F38F6}">
      <dsp:nvSpPr>
        <dsp:cNvPr id="0" name=""/>
        <dsp:cNvSpPr/>
      </dsp:nvSpPr>
      <dsp:spPr>
        <a:xfrm>
          <a:off x="3816790" y="1105825"/>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Vera Barahona</a:t>
          </a:r>
        </a:p>
      </dsp:txBody>
      <dsp:txXfrm>
        <a:off x="3824778" y="1113813"/>
        <a:ext cx="729788" cy="256761"/>
      </dsp:txXfrm>
    </dsp:sp>
    <dsp:sp modelId="{55A4B717-1FF0-4528-B021-C519C044C518}">
      <dsp:nvSpPr>
        <dsp:cNvPr id="0" name=""/>
        <dsp:cNvSpPr/>
      </dsp:nvSpPr>
      <dsp:spPr>
        <a:xfrm rot="2359254">
          <a:off x="3601277" y="1450246"/>
          <a:ext cx="243021" cy="8143"/>
        </a:xfrm>
        <a:custGeom>
          <a:avLst/>
          <a:gdLst/>
          <a:ahLst/>
          <a:cxnLst/>
          <a:rect l="0" t="0" r="0" b="0"/>
          <a:pathLst>
            <a:path>
              <a:moveTo>
                <a:pt x="0" y="4071"/>
              </a:moveTo>
              <a:lnTo>
                <a:pt x="243021"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01277" y="1448242"/>
        <a:ext cx="243021" cy="12151"/>
      </dsp:txXfrm>
    </dsp:sp>
    <dsp:sp modelId="{8349F001-B6E8-4930-AF84-F8052CBC877D}">
      <dsp:nvSpPr>
        <dsp:cNvPr id="0" name=""/>
        <dsp:cNvSpPr/>
      </dsp:nvSpPr>
      <dsp:spPr>
        <a:xfrm>
          <a:off x="3816790" y="1413812"/>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Wendy Castro</a:t>
          </a:r>
        </a:p>
      </dsp:txBody>
      <dsp:txXfrm>
        <a:off x="3823673" y="1420695"/>
        <a:ext cx="731998" cy="221238"/>
      </dsp:txXfrm>
    </dsp:sp>
    <dsp:sp modelId="{790B0208-3D1C-4927-929A-8228DA20FF0B}">
      <dsp:nvSpPr>
        <dsp:cNvPr id="0" name=""/>
        <dsp:cNvSpPr/>
      </dsp:nvSpPr>
      <dsp:spPr>
        <a:xfrm rot="1046798">
          <a:off x="2690485" y="1995131"/>
          <a:ext cx="197069" cy="8143"/>
        </a:xfrm>
        <a:custGeom>
          <a:avLst/>
          <a:gdLst/>
          <a:ahLst/>
          <a:cxnLst/>
          <a:rect l="0" t="0" r="0" b="0"/>
          <a:pathLst>
            <a:path>
              <a:moveTo>
                <a:pt x="0" y="4071"/>
              </a:moveTo>
              <a:lnTo>
                <a:pt x="197069"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690485" y="1993764"/>
        <a:ext cx="197069" cy="10878"/>
      </dsp:txXfrm>
    </dsp:sp>
    <dsp:sp modelId="{0C506933-6CDC-4519-8A5A-43100BA8FD6A}">
      <dsp:nvSpPr>
        <dsp:cNvPr id="0" name=""/>
        <dsp:cNvSpPr/>
      </dsp:nvSpPr>
      <dsp:spPr>
        <a:xfrm>
          <a:off x="2883022" y="1629378"/>
          <a:ext cx="745764" cy="798736"/>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Supervisora de psicología Centro de Atención a Menores</a:t>
          </a:r>
        </a:p>
      </dsp:txBody>
      <dsp:txXfrm>
        <a:off x="2904865" y="1651221"/>
        <a:ext cx="702078" cy="755050"/>
      </dsp:txXfrm>
    </dsp:sp>
    <dsp:sp modelId="{A556D727-AFC7-45B9-B2CA-CD4FA87846B1}">
      <dsp:nvSpPr>
        <dsp:cNvPr id="0" name=""/>
        <dsp:cNvSpPr/>
      </dsp:nvSpPr>
      <dsp:spPr>
        <a:xfrm>
          <a:off x="3628786" y="2024674"/>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28786" y="2023557"/>
        <a:ext cx="188003" cy="10378"/>
      </dsp:txXfrm>
    </dsp:sp>
    <dsp:sp modelId="{4EDA365B-954B-4566-BB35-DB8C554DAF3A}">
      <dsp:nvSpPr>
        <dsp:cNvPr id="0" name=""/>
        <dsp:cNvSpPr/>
      </dsp:nvSpPr>
      <dsp:spPr>
        <a:xfrm>
          <a:off x="3816790" y="1892377"/>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Paula Picado</a:t>
          </a:r>
        </a:p>
      </dsp:txBody>
      <dsp:txXfrm>
        <a:off x="3824778" y="1900365"/>
        <a:ext cx="729788" cy="256761"/>
      </dsp:txXfrm>
    </dsp:sp>
    <dsp:sp modelId="{DFD06970-FD38-4144-881E-1B63138536E7}">
      <dsp:nvSpPr>
        <dsp:cNvPr id="0" name=""/>
        <dsp:cNvSpPr/>
      </dsp:nvSpPr>
      <dsp:spPr>
        <a:xfrm rot="4374143">
          <a:off x="2469287" y="2271192"/>
          <a:ext cx="639467" cy="8143"/>
        </a:xfrm>
        <a:custGeom>
          <a:avLst/>
          <a:gdLst/>
          <a:ahLst/>
          <a:cxnLst/>
          <a:rect l="0" t="0" r="0" b="0"/>
          <a:pathLst>
            <a:path>
              <a:moveTo>
                <a:pt x="0" y="4071"/>
              </a:moveTo>
              <a:lnTo>
                <a:pt x="639467"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469287" y="2259277"/>
        <a:ext cx="639467" cy="31973"/>
      </dsp:txXfrm>
    </dsp:sp>
    <dsp:sp modelId="{E5BC93CF-3E4B-4BC2-8AE5-BB9BFEBEF728}">
      <dsp:nvSpPr>
        <dsp:cNvPr id="0" name=""/>
        <dsp:cNvSpPr/>
      </dsp:nvSpPr>
      <dsp:spPr>
        <a:xfrm>
          <a:off x="2883022" y="2463365"/>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Investigación</a:t>
          </a:r>
        </a:p>
      </dsp:txBody>
      <dsp:txXfrm>
        <a:off x="2889905" y="2470248"/>
        <a:ext cx="731998" cy="221238"/>
      </dsp:txXfrm>
    </dsp:sp>
    <dsp:sp modelId="{EF45C70A-3BB1-4052-8C0D-7665B7C17D12}">
      <dsp:nvSpPr>
        <dsp:cNvPr id="0" name=""/>
        <dsp:cNvSpPr/>
      </dsp:nvSpPr>
      <dsp:spPr>
        <a:xfrm rot="19457599">
          <a:off x="3607024" y="2509231"/>
          <a:ext cx="231527" cy="8143"/>
        </a:xfrm>
        <a:custGeom>
          <a:avLst/>
          <a:gdLst/>
          <a:ahLst/>
          <a:cxnLst/>
          <a:rect l="0" t="0" r="0" b="0"/>
          <a:pathLst>
            <a:path>
              <a:moveTo>
                <a:pt x="0" y="4071"/>
              </a:moveTo>
              <a:lnTo>
                <a:pt x="231527"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07024" y="2507515"/>
        <a:ext cx="231527" cy="11576"/>
      </dsp:txXfrm>
    </dsp:sp>
    <dsp:sp modelId="{3CC291F1-DA57-40A3-93AD-8A92851D24CE}">
      <dsp:nvSpPr>
        <dsp:cNvPr id="0" name=""/>
        <dsp:cNvSpPr/>
      </dsp:nvSpPr>
      <dsp:spPr>
        <a:xfrm>
          <a:off x="3816790" y="2328237"/>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err="1">
              <a:latin typeface="Times New Roman" panose="02020603050405020304" pitchFamily="18" charset="0"/>
              <a:cs typeface="Times New Roman" panose="02020603050405020304" pitchFamily="18" charset="0"/>
            </a:rPr>
            <a:t>Alvaro</a:t>
          </a:r>
          <a:r>
            <a:rPr lang="es-CR" sz="900" kern="1200" dirty="0">
              <a:latin typeface="Times New Roman" panose="02020603050405020304" pitchFamily="18" charset="0"/>
              <a:cs typeface="Times New Roman" panose="02020603050405020304" pitchFamily="18" charset="0"/>
            </a:rPr>
            <a:t> Dobles</a:t>
          </a:r>
        </a:p>
      </dsp:txBody>
      <dsp:txXfrm>
        <a:off x="3823673" y="2335120"/>
        <a:ext cx="731998" cy="221238"/>
      </dsp:txXfrm>
    </dsp:sp>
    <dsp:sp modelId="{8F76FEAE-1051-40F4-B14D-0A2DEA1EFDA1}">
      <dsp:nvSpPr>
        <dsp:cNvPr id="0" name=""/>
        <dsp:cNvSpPr/>
      </dsp:nvSpPr>
      <dsp:spPr>
        <a:xfrm rot="2142401">
          <a:off x="3607024" y="2644359"/>
          <a:ext cx="231527" cy="8143"/>
        </a:xfrm>
        <a:custGeom>
          <a:avLst/>
          <a:gdLst/>
          <a:ahLst/>
          <a:cxnLst/>
          <a:rect l="0" t="0" r="0" b="0"/>
          <a:pathLst>
            <a:path>
              <a:moveTo>
                <a:pt x="0" y="4071"/>
              </a:moveTo>
              <a:lnTo>
                <a:pt x="231527"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07024" y="2642643"/>
        <a:ext cx="231527" cy="11576"/>
      </dsp:txXfrm>
    </dsp:sp>
    <dsp:sp modelId="{7D0AD886-8D60-4BD8-9EF7-2FE46F9BDCA1}">
      <dsp:nvSpPr>
        <dsp:cNvPr id="0" name=""/>
        <dsp:cNvSpPr/>
      </dsp:nvSpPr>
      <dsp:spPr>
        <a:xfrm>
          <a:off x="3816790" y="2598492"/>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William Chacón</a:t>
          </a:r>
        </a:p>
      </dsp:txBody>
      <dsp:txXfrm>
        <a:off x="3823673" y="2605375"/>
        <a:ext cx="731998" cy="221238"/>
      </dsp:txXfrm>
    </dsp:sp>
    <dsp:sp modelId="{29DF97EC-D3D6-4056-9B09-187E21C2F0A5}">
      <dsp:nvSpPr>
        <dsp:cNvPr id="0" name=""/>
        <dsp:cNvSpPr/>
      </dsp:nvSpPr>
      <dsp:spPr>
        <a:xfrm rot="4718416">
          <a:off x="2273567" y="2480132"/>
          <a:ext cx="1049649" cy="8143"/>
        </a:xfrm>
        <a:custGeom>
          <a:avLst/>
          <a:gdLst/>
          <a:ahLst/>
          <a:cxnLst/>
          <a:rect l="0" t="0" r="0" b="0"/>
          <a:pathLst>
            <a:path>
              <a:moveTo>
                <a:pt x="0" y="4071"/>
              </a:moveTo>
              <a:lnTo>
                <a:pt x="1049649"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273567" y="2457963"/>
        <a:ext cx="1049649" cy="52482"/>
      </dsp:txXfrm>
    </dsp:sp>
    <dsp:sp modelId="{1A6D820D-F3B3-4721-9366-9071B5965940}">
      <dsp:nvSpPr>
        <dsp:cNvPr id="0" name=""/>
        <dsp:cNvSpPr/>
      </dsp:nvSpPr>
      <dsp:spPr>
        <a:xfrm>
          <a:off x="2901766" y="2881245"/>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err="1">
              <a:latin typeface="Times New Roman" panose="02020603050405020304" pitchFamily="18" charset="0"/>
              <a:cs typeface="Times New Roman" panose="02020603050405020304" pitchFamily="18" charset="0"/>
            </a:rPr>
            <a:t>Area</a:t>
          </a:r>
          <a:r>
            <a:rPr lang="es-CR" sz="900" kern="1200" dirty="0">
              <a:latin typeface="Times New Roman" panose="02020603050405020304" pitchFamily="18" charset="0"/>
              <a:cs typeface="Times New Roman" panose="02020603050405020304" pitchFamily="18" charset="0"/>
            </a:rPr>
            <a:t> legal</a:t>
          </a:r>
        </a:p>
      </dsp:txBody>
      <dsp:txXfrm>
        <a:off x="2908649" y="2888128"/>
        <a:ext cx="731998" cy="221238"/>
      </dsp:txXfrm>
    </dsp:sp>
    <dsp:sp modelId="{E9549CB7-AE0B-4CBA-BA53-DA2C28671626}">
      <dsp:nvSpPr>
        <dsp:cNvPr id="0" name=""/>
        <dsp:cNvSpPr/>
      </dsp:nvSpPr>
      <dsp:spPr>
        <a:xfrm rot="21346629">
          <a:off x="3647300" y="2988427"/>
          <a:ext cx="169720" cy="8143"/>
        </a:xfrm>
        <a:custGeom>
          <a:avLst/>
          <a:gdLst/>
          <a:ahLst/>
          <a:cxnLst/>
          <a:rect l="0" t="0" r="0" b="0"/>
          <a:pathLst>
            <a:path>
              <a:moveTo>
                <a:pt x="0" y="4071"/>
              </a:moveTo>
              <a:lnTo>
                <a:pt x="169720"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47300" y="2988256"/>
        <a:ext cx="169720" cy="8486"/>
      </dsp:txXfrm>
    </dsp:sp>
    <dsp:sp modelId="{33D38676-D596-4EA6-99A7-5AF66B08D15F}">
      <dsp:nvSpPr>
        <dsp:cNvPr id="0" name=""/>
        <dsp:cNvSpPr/>
      </dsp:nvSpPr>
      <dsp:spPr>
        <a:xfrm>
          <a:off x="3816790" y="2868748"/>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Carmen Cascante</a:t>
          </a:r>
        </a:p>
      </dsp:txBody>
      <dsp:txXfrm>
        <a:off x="3823673" y="2875631"/>
        <a:ext cx="731998" cy="221238"/>
      </dsp:txXfrm>
    </dsp:sp>
    <dsp:sp modelId="{0F8AA132-A214-451A-81FD-670603F70105}">
      <dsp:nvSpPr>
        <dsp:cNvPr id="0" name=""/>
        <dsp:cNvSpPr/>
      </dsp:nvSpPr>
      <dsp:spPr>
        <a:xfrm rot="4877088">
          <a:off x="1234872" y="2898247"/>
          <a:ext cx="1240760" cy="8143"/>
        </a:xfrm>
        <a:custGeom>
          <a:avLst/>
          <a:gdLst/>
          <a:ahLst/>
          <a:cxnLst/>
          <a:rect l="0" t="0" r="0" b="0"/>
          <a:pathLst>
            <a:path>
              <a:moveTo>
                <a:pt x="0" y="4071"/>
              </a:moveTo>
              <a:lnTo>
                <a:pt x="1240760"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1234872" y="2868072"/>
        <a:ext cx="1240760" cy="68493"/>
      </dsp:txXfrm>
    </dsp:sp>
    <dsp:sp modelId="{FCDBB0EE-B230-4FC8-A767-509936080D1E}">
      <dsp:nvSpPr>
        <dsp:cNvPr id="0" name=""/>
        <dsp:cNvSpPr/>
      </dsp:nvSpPr>
      <dsp:spPr>
        <a:xfrm>
          <a:off x="1949254" y="3379168"/>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Ministerio de Salud (MS)</a:t>
          </a:r>
        </a:p>
      </dsp:txBody>
      <dsp:txXfrm>
        <a:off x="1957242" y="3387156"/>
        <a:ext cx="729788" cy="256761"/>
      </dsp:txXfrm>
    </dsp:sp>
    <dsp:sp modelId="{C6AD2B6D-1076-4A35-ADC9-4B4CC268D1E7}">
      <dsp:nvSpPr>
        <dsp:cNvPr id="0" name=""/>
        <dsp:cNvSpPr/>
      </dsp:nvSpPr>
      <dsp:spPr>
        <a:xfrm>
          <a:off x="2695018" y="3511464"/>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695018" y="3510347"/>
        <a:ext cx="188003" cy="10378"/>
      </dsp:txXfrm>
    </dsp:sp>
    <dsp:sp modelId="{91C2AB02-0608-4775-AF34-E3C5896FEB70}">
      <dsp:nvSpPr>
        <dsp:cNvPr id="0" name=""/>
        <dsp:cNvSpPr/>
      </dsp:nvSpPr>
      <dsp:spPr>
        <a:xfrm>
          <a:off x="2883022" y="3139003"/>
          <a:ext cx="858232" cy="7530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Junta de Vigilancia de Drogas Estupefacientes</a:t>
          </a:r>
        </a:p>
      </dsp:txBody>
      <dsp:txXfrm>
        <a:off x="2905079" y="3161060"/>
        <a:ext cx="814118" cy="708951"/>
      </dsp:txXfrm>
    </dsp:sp>
    <dsp:sp modelId="{15F98A18-B43D-45C6-844F-8125E1CE8DA0}">
      <dsp:nvSpPr>
        <dsp:cNvPr id="0" name=""/>
        <dsp:cNvSpPr/>
      </dsp:nvSpPr>
      <dsp:spPr>
        <a:xfrm rot="19457599">
          <a:off x="3719493" y="3443900"/>
          <a:ext cx="231527" cy="8143"/>
        </a:xfrm>
        <a:custGeom>
          <a:avLst/>
          <a:gdLst/>
          <a:ahLst/>
          <a:cxnLst/>
          <a:rect l="0" t="0" r="0" b="0"/>
          <a:pathLst>
            <a:path>
              <a:moveTo>
                <a:pt x="0" y="4071"/>
              </a:moveTo>
              <a:lnTo>
                <a:pt x="231527"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719493" y="3441582"/>
        <a:ext cx="231527" cy="12780"/>
      </dsp:txXfrm>
    </dsp:sp>
    <dsp:sp modelId="{F0EE54E7-4CE3-4E59-95BE-2D3C9EFC4266}">
      <dsp:nvSpPr>
        <dsp:cNvPr id="0" name=""/>
        <dsp:cNvSpPr/>
      </dsp:nvSpPr>
      <dsp:spPr>
        <a:xfrm>
          <a:off x="3929259" y="3244040"/>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Flory Saborío</a:t>
          </a:r>
        </a:p>
      </dsp:txBody>
      <dsp:txXfrm>
        <a:off x="3937247" y="3252028"/>
        <a:ext cx="729788" cy="256761"/>
      </dsp:txXfrm>
    </dsp:sp>
    <dsp:sp modelId="{9C98486F-7CA1-4D24-B248-22C2F67F0FB5}">
      <dsp:nvSpPr>
        <dsp:cNvPr id="0" name=""/>
        <dsp:cNvSpPr/>
      </dsp:nvSpPr>
      <dsp:spPr>
        <a:xfrm rot="2359254">
          <a:off x="3713746" y="3588461"/>
          <a:ext cx="243021" cy="8143"/>
        </a:xfrm>
        <a:custGeom>
          <a:avLst/>
          <a:gdLst/>
          <a:ahLst/>
          <a:cxnLst/>
          <a:rect l="0" t="0" r="0" b="0"/>
          <a:pathLst>
            <a:path>
              <a:moveTo>
                <a:pt x="0" y="4071"/>
              </a:moveTo>
              <a:lnTo>
                <a:pt x="243021"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713746" y="3586458"/>
        <a:ext cx="243021" cy="12151"/>
      </dsp:txXfrm>
    </dsp:sp>
    <dsp:sp modelId="{0BF3E79F-4B66-4601-B7F5-1D0CA1BAA597}">
      <dsp:nvSpPr>
        <dsp:cNvPr id="0" name=""/>
        <dsp:cNvSpPr/>
      </dsp:nvSpPr>
      <dsp:spPr>
        <a:xfrm>
          <a:off x="3929259" y="3552028"/>
          <a:ext cx="745764"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dirty="0">
              <a:latin typeface="Times New Roman" panose="02020603050405020304" pitchFamily="18" charset="0"/>
              <a:cs typeface="Times New Roman" panose="02020603050405020304" pitchFamily="18" charset="0"/>
            </a:rPr>
            <a:t>Mariela A</a:t>
          </a:r>
          <a:r>
            <a:rPr lang="es-CR" sz="900" kern="1200" dirty="0" err="1">
              <a:latin typeface="Times New Roman" panose="02020603050405020304" pitchFamily="18" charset="0"/>
              <a:cs typeface="Times New Roman" panose="02020603050405020304" pitchFamily="18" charset="0"/>
            </a:rPr>
            <a:t>lfaro</a:t>
          </a:r>
          <a:endParaRPr lang="es-CR" sz="900" kern="1200" dirty="0">
            <a:latin typeface="Times New Roman" panose="02020603050405020304" pitchFamily="18" charset="0"/>
            <a:cs typeface="Times New Roman" panose="02020603050405020304" pitchFamily="18" charset="0"/>
          </a:endParaRPr>
        </a:p>
      </dsp:txBody>
      <dsp:txXfrm>
        <a:off x="3936142" y="3558911"/>
        <a:ext cx="731998" cy="221238"/>
      </dsp:txXfrm>
    </dsp:sp>
    <dsp:sp modelId="{6E344F79-C6A0-4ACC-AF0C-483BE475B5CF}">
      <dsp:nvSpPr>
        <dsp:cNvPr id="0" name=""/>
        <dsp:cNvSpPr/>
      </dsp:nvSpPr>
      <dsp:spPr>
        <a:xfrm rot="5065934">
          <a:off x="886391" y="3249320"/>
          <a:ext cx="1937722" cy="8143"/>
        </a:xfrm>
        <a:custGeom>
          <a:avLst/>
          <a:gdLst/>
          <a:ahLst/>
          <a:cxnLst/>
          <a:rect l="0" t="0" r="0" b="0"/>
          <a:pathLst>
            <a:path>
              <a:moveTo>
                <a:pt x="0" y="4071"/>
              </a:moveTo>
              <a:lnTo>
                <a:pt x="1937722"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886391" y="3199908"/>
        <a:ext cx="1937722" cy="106967"/>
      </dsp:txXfrm>
    </dsp:sp>
    <dsp:sp modelId="{DA80CF25-86D3-49AE-ACF2-8D5E231FCCED}">
      <dsp:nvSpPr>
        <dsp:cNvPr id="0" name=""/>
        <dsp:cNvSpPr/>
      </dsp:nvSpPr>
      <dsp:spPr>
        <a:xfrm>
          <a:off x="1949254" y="3860101"/>
          <a:ext cx="745764" cy="71516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Instituto Costarricense sobre Drogas (ICD)</a:t>
          </a:r>
        </a:p>
      </dsp:txBody>
      <dsp:txXfrm>
        <a:off x="1970200" y="3881047"/>
        <a:ext cx="703872" cy="673269"/>
      </dsp:txXfrm>
    </dsp:sp>
    <dsp:sp modelId="{8F37CD8E-1E6E-4AD6-857C-0278F0354196}">
      <dsp:nvSpPr>
        <dsp:cNvPr id="0" name=""/>
        <dsp:cNvSpPr/>
      </dsp:nvSpPr>
      <dsp:spPr>
        <a:xfrm rot="19240746">
          <a:off x="2667509" y="4136613"/>
          <a:ext cx="243021" cy="8143"/>
        </a:xfrm>
        <a:custGeom>
          <a:avLst/>
          <a:gdLst/>
          <a:ahLst/>
          <a:cxnLst/>
          <a:rect l="0" t="0" r="0" b="0"/>
          <a:pathLst>
            <a:path>
              <a:moveTo>
                <a:pt x="0" y="4071"/>
              </a:moveTo>
              <a:lnTo>
                <a:pt x="243021"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667509" y="4133978"/>
        <a:ext cx="243021" cy="13415"/>
      </dsp:txXfrm>
    </dsp:sp>
    <dsp:sp modelId="{3ED24DC7-B172-4C10-9500-B30681B8ECF3}">
      <dsp:nvSpPr>
        <dsp:cNvPr id="0" name=""/>
        <dsp:cNvSpPr/>
      </dsp:nvSpPr>
      <dsp:spPr>
        <a:xfrm>
          <a:off x="2883022" y="3927320"/>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solidFill>
                <a:sysClr val="windowText" lastClr="000000"/>
              </a:solidFill>
              <a:latin typeface="Times New Roman" panose="02020603050405020304" pitchFamily="18" charset="0"/>
              <a:cs typeface="Times New Roman" panose="02020603050405020304" pitchFamily="18" charset="0"/>
            </a:rPr>
            <a:t>Supervisora de prevención</a:t>
          </a:r>
        </a:p>
      </dsp:txBody>
      <dsp:txXfrm>
        <a:off x="2891010" y="3935308"/>
        <a:ext cx="729788" cy="256761"/>
      </dsp:txXfrm>
    </dsp:sp>
    <dsp:sp modelId="{4FDF5FEE-E55A-4F2D-B8AB-463D335B68E7}">
      <dsp:nvSpPr>
        <dsp:cNvPr id="0" name=""/>
        <dsp:cNvSpPr/>
      </dsp:nvSpPr>
      <dsp:spPr>
        <a:xfrm>
          <a:off x="3628786" y="4059616"/>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28786" y="4058499"/>
        <a:ext cx="188003" cy="10378"/>
      </dsp:txXfrm>
    </dsp:sp>
    <dsp:sp modelId="{8AFAC06C-4471-42DE-9D03-E8CE44F4683E}">
      <dsp:nvSpPr>
        <dsp:cNvPr id="0" name=""/>
        <dsp:cNvSpPr/>
      </dsp:nvSpPr>
      <dsp:spPr>
        <a:xfrm>
          <a:off x="3816790" y="3927320"/>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Eugenia Mata</a:t>
          </a:r>
        </a:p>
      </dsp:txBody>
      <dsp:txXfrm>
        <a:off x="3824778" y="3935308"/>
        <a:ext cx="729788" cy="256761"/>
      </dsp:txXfrm>
    </dsp:sp>
    <dsp:sp modelId="{C7D34079-2389-4A4D-BAB0-0C45306C1D3B}">
      <dsp:nvSpPr>
        <dsp:cNvPr id="0" name=""/>
        <dsp:cNvSpPr/>
      </dsp:nvSpPr>
      <dsp:spPr>
        <a:xfrm rot="2359254">
          <a:off x="2667509" y="4290607"/>
          <a:ext cx="243021" cy="8143"/>
        </a:xfrm>
        <a:custGeom>
          <a:avLst/>
          <a:gdLst/>
          <a:ahLst/>
          <a:cxnLst/>
          <a:rect l="0" t="0" r="0" b="0"/>
          <a:pathLst>
            <a:path>
              <a:moveTo>
                <a:pt x="0" y="4071"/>
              </a:moveTo>
              <a:lnTo>
                <a:pt x="243021"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667509" y="4287972"/>
        <a:ext cx="243021" cy="13415"/>
      </dsp:txXfrm>
    </dsp:sp>
    <dsp:sp modelId="{CEA41B20-CC96-4E79-86A1-37AD9B204389}">
      <dsp:nvSpPr>
        <dsp:cNvPr id="0" name=""/>
        <dsp:cNvSpPr/>
      </dsp:nvSpPr>
      <dsp:spPr>
        <a:xfrm>
          <a:off x="2883022" y="4235308"/>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Director adjunto</a:t>
          </a:r>
        </a:p>
      </dsp:txBody>
      <dsp:txXfrm>
        <a:off x="2891010" y="4243296"/>
        <a:ext cx="729788" cy="256761"/>
      </dsp:txXfrm>
    </dsp:sp>
    <dsp:sp modelId="{0239AA28-D637-44FB-96AA-26169224368F}">
      <dsp:nvSpPr>
        <dsp:cNvPr id="0" name=""/>
        <dsp:cNvSpPr/>
      </dsp:nvSpPr>
      <dsp:spPr>
        <a:xfrm>
          <a:off x="3628786" y="4367604"/>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28786" y="4366487"/>
        <a:ext cx="188003" cy="10378"/>
      </dsp:txXfrm>
    </dsp:sp>
    <dsp:sp modelId="{9C5D6506-E633-4796-91A6-6D6B31F85989}">
      <dsp:nvSpPr>
        <dsp:cNvPr id="0" name=""/>
        <dsp:cNvSpPr/>
      </dsp:nvSpPr>
      <dsp:spPr>
        <a:xfrm>
          <a:off x="3816790" y="4235308"/>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Olger Bogantes</a:t>
          </a:r>
          <a:endParaRPr lang="es-CR" sz="900" kern="1200">
            <a:solidFill>
              <a:srgbClr val="FF0000"/>
            </a:solidFill>
            <a:latin typeface="Times New Roman" panose="02020603050405020304" pitchFamily="18" charset="0"/>
            <a:cs typeface="Times New Roman" panose="02020603050405020304" pitchFamily="18" charset="0"/>
          </a:endParaRPr>
        </a:p>
      </dsp:txBody>
      <dsp:txXfrm>
        <a:off x="3824778" y="4243296"/>
        <a:ext cx="729788" cy="256761"/>
      </dsp:txXfrm>
    </dsp:sp>
    <dsp:sp modelId="{18F8099C-9B81-461D-8057-8FD580378889}">
      <dsp:nvSpPr>
        <dsp:cNvPr id="0" name=""/>
        <dsp:cNvSpPr/>
      </dsp:nvSpPr>
      <dsp:spPr>
        <a:xfrm>
          <a:off x="650162" y="4606202"/>
          <a:ext cx="946575"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CR" sz="800" kern="1200">
              <a:latin typeface="Times New Roman" panose="02020603050405020304" pitchFamily="18" charset="0"/>
              <a:cs typeface="Times New Roman" panose="02020603050405020304" pitchFamily="18" charset="0"/>
            </a:rPr>
            <a:t>Poder de la República </a:t>
          </a:r>
        </a:p>
      </dsp:txBody>
      <dsp:txXfrm>
        <a:off x="657045" y="4613085"/>
        <a:ext cx="932809" cy="221238"/>
      </dsp:txXfrm>
    </dsp:sp>
    <dsp:sp modelId="{7BB496F5-E00F-4E9F-A577-9F1539EBF319}">
      <dsp:nvSpPr>
        <dsp:cNvPr id="0" name=""/>
        <dsp:cNvSpPr/>
      </dsp:nvSpPr>
      <dsp:spPr>
        <a:xfrm>
          <a:off x="1918455" y="4616751"/>
          <a:ext cx="857950"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solidFill>
                <a:sysClr val="windowText" lastClr="000000"/>
              </a:solidFill>
              <a:latin typeface="Times New Roman" panose="02020603050405020304" pitchFamily="18" charset="0"/>
              <a:cs typeface="Times New Roman" panose="02020603050405020304" pitchFamily="18" charset="0"/>
            </a:rPr>
            <a:t>Asamblea legislativa</a:t>
          </a:r>
        </a:p>
      </dsp:txBody>
      <dsp:txXfrm>
        <a:off x="1925338" y="4623634"/>
        <a:ext cx="844184" cy="221238"/>
      </dsp:txXfrm>
    </dsp:sp>
    <dsp:sp modelId="{02932AD9-4479-46E2-B0CB-2243740F98C0}">
      <dsp:nvSpPr>
        <dsp:cNvPr id="0" name=""/>
        <dsp:cNvSpPr/>
      </dsp:nvSpPr>
      <dsp:spPr>
        <a:xfrm rot="144696">
          <a:off x="2776357" y="4732470"/>
          <a:ext cx="108795" cy="8143"/>
        </a:xfrm>
        <a:custGeom>
          <a:avLst/>
          <a:gdLst/>
          <a:ahLst/>
          <a:cxnLst/>
          <a:rect l="0" t="0" r="0" b="0"/>
          <a:pathLst>
            <a:path>
              <a:moveTo>
                <a:pt x="0" y="4071"/>
              </a:moveTo>
              <a:lnTo>
                <a:pt x="108795"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776357" y="4733539"/>
        <a:ext cx="108795" cy="6005"/>
      </dsp:txXfrm>
    </dsp:sp>
    <dsp:sp modelId="{FC1FC70F-76BA-4D86-B9D1-7C00D9F5089D}">
      <dsp:nvSpPr>
        <dsp:cNvPr id="0" name=""/>
        <dsp:cNvSpPr/>
      </dsp:nvSpPr>
      <dsp:spPr>
        <a:xfrm>
          <a:off x="2885104" y="4602463"/>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Diputado</a:t>
          </a:r>
        </a:p>
      </dsp:txBody>
      <dsp:txXfrm>
        <a:off x="2893092" y="4610451"/>
        <a:ext cx="729788" cy="256761"/>
      </dsp:txXfrm>
    </dsp:sp>
    <dsp:sp modelId="{D7065245-B7EA-4708-81F1-EB2A62B25915}">
      <dsp:nvSpPr>
        <dsp:cNvPr id="0" name=""/>
        <dsp:cNvSpPr/>
      </dsp:nvSpPr>
      <dsp:spPr>
        <a:xfrm rot="21530566">
          <a:off x="3630848" y="4732745"/>
          <a:ext cx="199442" cy="8143"/>
        </a:xfrm>
        <a:custGeom>
          <a:avLst/>
          <a:gdLst/>
          <a:ahLst/>
          <a:cxnLst/>
          <a:rect l="0" t="0" r="0" b="0"/>
          <a:pathLst>
            <a:path>
              <a:moveTo>
                <a:pt x="0" y="4071"/>
              </a:moveTo>
              <a:lnTo>
                <a:pt x="199442"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630848" y="4731312"/>
        <a:ext cx="199442" cy="11009"/>
      </dsp:txXfrm>
    </dsp:sp>
    <dsp:sp modelId="{A75FF12A-7534-4A81-8338-5E440BD1C7C2}">
      <dsp:nvSpPr>
        <dsp:cNvPr id="0" name=""/>
        <dsp:cNvSpPr/>
      </dsp:nvSpPr>
      <dsp:spPr>
        <a:xfrm>
          <a:off x="3830270" y="4598435"/>
          <a:ext cx="745764"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Marvin Atencio</a:t>
          </a:r>
        </a:p>
      </dsp:txBody>
      <dsp:txXfrm>
        <a:off x="3838258" y="4606423"/>
        <a:ext cx="729788" cy="256761"/>
      </dsp:txXfrm>
    </dsp:sp>
    <dsp:sp modelId="{82A9F253-B94E-4A1C-B134-795090C9A84E}">
      <dsp:nvSpPr>
        <dsp:cNvPr id="0" name=""/>
        <dsp:cNvSpPr/>
      </dsp:nvSpPr>
      <dsp:spPr>
        <a:xfrm>
          <a:off x="638656" y="4937368"/>
          <a:ext cx="986977" cy="23500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No gubernamentales</a:t>
          </a:r>
        </a:p>
      </dsp:txBody>
      <dsp:txXfrm>
        <a:off x="645539" y="4944251"/>
        <a:ext cx="973211" cy="221238"/>
      </dsp:txXfrm>
    </dsp:sp>
    <dsp:sp modelId="{F24BA982-E285-490A-A5A9-678B6638293E}">
      <dsp:nvSpPr>
        <dsp:cNvPr id="0" name=""/>
        <dsp:cNvSpPr/>
      </dsp:nvSpPr>
      <dsp:spPr>
        <a:xfrm>
          <a:off x="1625634" y="5050798"/>
          <a:ext cx="188003" cy="8143"/>
        </a:xfrm>
        <a:custGeom>
          <a:avLst/>
          <a:gdLst/>
          <a:ahLst/>
          <a:cxnLst/>
          <a:rect l="0" t="0" r="0" b="0"/>
          <a:pathLst>
            <a:path>
              <a:moveTo>
                <a:pt x="0" y="4071"/>
              </a:moveTo>
              <a:lnTo>
                <a:pt x="188003" y="4071"/>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1625634" y="5049681"/>
        <a:ext cx="188003" cy="10378"/>
      </dsp:txXfrm>
    </dsp:sp>
    <dsp:sp modelId="{85885156-9874-4157-BC04-98A4AA2456EA}">
      <dsp:nvSpPr>
        <dsp:cNvPr id="0" name=""/>
        <dsp:cNvSpPr/>
      </dsp:nvSpPr>
      <dsp:spPr>
        <a:xfrm>
          <a:off x="1813638" y="4918502"/>
          <a:ext cx="746130"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ACEID</a:t>
          </a:r>
        </a:p>
      </dsp:txBody>
      <dsp:txXfrm>
        <a:off x="1821626" y="4926490"/>
        <a:ext cx="730154" cy="256761"/>
      </dsp:txXfrm>
    </dsp:sp>
    <dsp:sp modelId="{17BB5B50-726E-40F8-8440-E2592187F75A}">
      <dsp:nvSpPr>
        <dsp:cNvPr id="0" name=""/>
        <dsp:cNvSpPr/>
      </dsp:nvSpPr>
      <dsp:spPr>
        <a:xfrm>
          <a:off x="2559768" y="5050798"/>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2559768" y="5049681"/>
        <a:ext cx="188003" cy="10378"/>
      </dsp:txXfrm>
    </dsp:sp>
    <dsp:sp modelId="{0EF23FB5-0E6D-45C9-B101-A4F189200CA5}">
      <dsp:nvSpPr>
        <dsp:cNvPr id="0" name=""/>
        <dsp:cNvSpPr/>
      </dsp:nvSpPr>
      <dsp:spPr>
        <a:xfrm>
          <a:off x="2747772" y="4918502"/>
          <a:ext cx="746130"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Director</a:t>
          </a:r>
        </a:p>
      </dsp:txBody>
      <dsp:txXfrm>
        <a:off x="2755760" y="4926490"/>
        <a:ext cx="730154" cy="256761"/>
      </dsp:txXfrm>
    </dsp:sp>
    <dsp:sp modelId="{E179FF04-1981-43DB-B221-AC8D6CD3E615}">
      <dsp:nvSpPr>
        <dsp:cNvPr id="0" name=""/>
        <dsp:cNvSpPr/>
      </dsp:nvSpPr>
      <dsp:spPr>
        <a:xfrm>
          <a:off x="3493903" y="5050798"/>
          <a:ext cx="188003" cy="8143"/>
        </a:xfrm>
        <a:custGeom>
          <a:avLst/>
          <a:gdLst/>
          <a:ahLst/>
          <a:cxnLst/>
          <a:rect l="0" t="0" r="0" b="0"/>
          <a:pathLst>
            <a:path>
              <a:moveTo>
                <a:pt x="0" y="4071"/>
              </a:moveTo>
              <a:lnTo>
                <a:pt x="188003" y="4071"/>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s-CR" sz="900" kern="1200">
            <a:latin typeface="Times New Roman" panose="02020603050405020304" pitchFamily="18" charset="0"/>
            <a:cs typeface="Times New Roman" panose="02020603050405020304" pitchFamily="18" charset="0"/>
          </a:endParaRPr>
        </a:p>
      </dsp:txBody>
      <dsp:txXfrm>
        <a:off x="3493903" y="5049681"/>
        <a:ext cx="188003" cy="10378"/>
      </dsp:txXfrm>
    </dsp:sp>
    <dsp:sp modelId="{786F3BC6-0D1C-4944-A581-FC47314853E0}">
      <dsp:nvSpPr>
        <dsp:cNvPr id="0" name=""/>
        <dsp:cNvSpPr/>
      </dsp:nvSpPr>
      <dsp:spPr>
        <a:xfrm>
          <a:off x="3681907" y="4918502"/>
          <a:ext cx="746130" cy="27273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CR" sz="900" kern="1200">
              <a:latin typeface="Times New Roman" panose="02020603050405020304" pitchFamily="18" charset="0"/>
              <a:cs typeface="Times New Roman" panose="02020603050405020304" pitchFamily="18" charset="0"/>
            </a:rPr>
            <a:t>Ernesto Cortés</a:t>
          </a:r>
        </a:p>
      </dsp:txBody>
      <dsp:txXfrm>
        <a:off x="3689895" y="4926490"/>
        <a:ext cx="730154" cy="25676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Ari15</b:Tag>
    <b:SourceType>Report</b:SourceType>
    <b:Guid>{35FFFFEA-26D1-45D4-9E28-C096DD88537B}</b:Guid>
    <b:Author>
      <b:Author>
        <b:NameList>
          <b:Person>
            <b:Last>Arias</b:Last>
            <b:First>Bernal</b:First>
          </b:Person>
          <b:Person>
            <b:Last>Jimenez</b:Last>
            <b:First>Ernesto</b:First>
          </b:Person>
          <b:Person>
            <b:Last>Benavidez</b:Last>
            <b:First>Paul</b:First>
          </b:Person>
        </b:NameList>
      </b:Author>
    </b:Author>
    <b:Title>Informe integrado LEY PARA LA INVESTIGACIÓN, REGULACIÓN Y CONTROL DE LAS PLANTAS CANNABIS Y CÁÑAMO PARA USO MEDICINAL,</b:Title>
    <b:Year>2015</b:Year>
    <b:City>San Jose</b:City>
    <b:RefOrder>1</b:RefOrder>
  </b:Source>
  <b:Source>
    <b:Tag>Mar15</b:Tag>
    <b:SourceType>Report</b:SourceType>
    <b:Guid>{2F0179DA-ABAA-4F84-9599-470D3100CA37}</b:Guid>
    <b:Author>
      <b:Author>
        <b:NameList>
          <b:Person>
            <b:Last>Atencio</b:Last>
            <b:First>Marvin</b:First>
          </b:Person>
        </b:NameList>
      </b:Author>
    </b:Author>
    <b:Title>Proyecto de Ley 19.256 LEY PARA LA INVESTIGACIÓN, REGULACIÓN Y CONTROL DE LAS PLANTAS CANNABIS Y CÁÑAMO PARA USO MEDICINAL,</b:Title>
    <b:Year>2015</b:Year>
    <b:City>San Jose</b:City>
    <b:RefOrder>2</b:RefOrder>
  </b:Source>
  <b:Source>
    <b:Tag>Can06</b:Tag>
    <b:SourceType>JournalArticle</b:SourceType>
    <b:Guid>{BA849D97-AA7C-49E0-A7C5-6E6D01E96DE7}</b:Guid>
    <b:Author>
      <b:Author>
        <b:NameList>
          <b:Person>
            <b:Last>Candela</b:Last>
            <b:First>Eva</b:First>
          </b:Person>
          <b:Person>
            <b:Last>José</b:Last>
            <b:First>Espada</b:First>
          </b:Person>
        </b:NameList>
      </b:Author>
    </b:Author>
    <b:Title>UNA REVISIÓN HISTÓRICA SOBRE LOS USOS DEL CANNABIS Y SU REGULACIÓN</b:Title>
    <b:Year>2006</b:Year>
    <b:Publisher>Instituto de Investigación de Drogodependencias</b:Publisher>
    <b:City>Alicante</b:City>
    <b:JournalName>Salud y Drogas</b:JournalName>
    <b:Pages>47-20</b:Pages>
    <b:Volume>6</b:Volume>
    <b:Issue>001</b:Issue>
    <b:RefOrder>3</b:RefOrder>
  </b:Source>
  <b:Source>
    <b:Tag>Ger94</b:Tag>
    <b:SourceType>BookSection</b:SourceType>
    <b:Guid>{14839E28-14B4-43CC-8729-2D7EED5A79B9}</b:Guid>
    <b:Title>Global Commodity Chains</b:Title>
    <b:Year>1994</b:Year>
    <b:Author>
      <b:Author>
        <b:NameList>
          <b:Person>
            <b:Last>Gereffi</b:Last>
            <b:First>Gary</b:First>
          </b:Person>
          <b:Person>
            <b:Last>Korzeniewicz</b:Last>
            <b:First>Miguel</b:First>
          </b:Person>
          <b:Person>
            <b:Last>Korzeniewicz</b:Last>
            <b:First>Roberto</b:First>
          </b:Person>
        </b:NameList>
      </b:Author>
      <b:BookAuthor>
        <b:NameList>
          <b:Person>
            <b:Last>Gereffi</b:Last>
            <b:First>Gary</b:First>
          </b:Person>
          <b:Person>
            <b:Last>Korzeniewicz</b:Last>
            <b:First>Miguel</b:First>
          </b:Person>
        </b:NameList>
      </b:BookAuthor>
    </b:Author>
    <b:BookTitle>Commodity chains and global capitalism</b:BookTitle>
    <b:Pages>1-14</b:Pages>
    <b:City>Connecticut</b:City>
    <b:Publisher>Praeger Publishers</b:Publisher>
    <b:RefOrder>4</b:RefOrder>
  </b:Source>
  <b:Source>
    <b:Tag>Ger941</b:Tag>
    <b:SourceType>BookSection</b:SourceType>
    <b:Guid>{C53ABDAF-E8A9-4CB5-8858-A81ABFBEA147}</b:Guid>
    <b:Author>
      <b:Author>
        <b:NameList>
          <b:Person>
            <b:Last>Gereffi</b:Last>
            <b:First>Gary</b:First>
          </b:Person>
        </b:NameList>
      </b:Author>
      <b:BookAuthor>
        <b:NameList>
          <b:Person>
            <b:Last>Gereffi</b:Last>
            <b:First>Gary</b:First>
          </b:Person>
          <b:Person>
            <b:Last>Korzeniewicz</b:Last>
            <b:First>Miguel</b:First>
          </b:Person>
        </b:NameList>
      </b:BookAuthor>
    </b:Author>
    <b:Title>The Organization of Buyer-Driven Global Commodity Chains: How U.S. Retailers Shape Overseas Production Networks</b:Title>
    <b:BookTitle>Commodity chains and global capitalism</b:BookTitle>
    <b:Year>1994</b:Year>
    <b:Pages>95-122</b:Pages>
    <b:City>Connecticut</b:City>
    <b:Publisher>Praeger Publishers</b:Publisher>
    <b:RefOrder>5</b:RefOrder>
  </b:Source>
  <b:Source>
    <b:Tag>Hop94</b:Tag>
    <b:SourceType>BookSection</b:SourceType>
    <b:Guid>{9EF4B530-BDF7-481D-9601-6096566CB550}</b:Guid>
    <b:Author>
      <b:Author>
        <b:NameList>
          <b:Person>
            <b:Last>Hopkins</b:Last>
            <b:First>Terence</b:First>
          </b:Person>
        </b:NameList>
      </b:Author>
      <b:BookAuthor>
        <b:NameList>
          <b:Person>
            <b:Last>Gereffi</b:Last>
            <b:First>Gary</b:First>
          </b:Person>
          <b:Person>
            <b:Last>Korzeniewicz</b:Last>
            <b:First>Miguel</b:First>
          </b:Person>
        </b:NameList>
      </b:BookAuthor>
    </b:Author>
    <b:Title>Commodity Chains in the Capitalist Word-Economy Prior to 1800</b:Title>
    <b:BookTitle>Commodity chains and global capitalism</b:BookTitle>
    <b:Year>1994</b:Year>
    <b:Pages>17-50</b:Pages>
    <b:City>Connecticut</b:City>
    <b:Publisher>Praeger Publishers</b:Publisher>
    <b:RefOrder>6</b:RefOrder>
  </b:Source>
  <b:Source>
    <b:Tag>IAF12</b:Tag>
    <b:SourceType>Book</b:SourceType>
    <b:Guid>{B19D98C0-6EB7-479C-9A42-6775F82EC468}</b:Guid>
    <b:Author>
      <b:Author>
        <b:NameList>
          <b:Person>
            <b:Last>IAFA</b:Last>
          </b:Person>
        </b:NameList>
      </b:Author>
    </b:Author>
    <b:Title>Consumo de drogas en Costa Rica. Encuesta Nacional 2010: Consumo de Cannabis</b:Title>
    <b:Year>2012</b:Year>
    <b:City>San Jose</b:City>
    <b:Publisher>IAFA</b:Publisher>
    <b:RefOrder>7</b:RefOrder>
  </b:Source>
  <b:Source>
    <b:Tag>Sot17</b:Tag>
    <b:SourceType>InternetSite</b:SourceType>
    <b:Guid>{9EADF184-D8A4-4C24-BD0E-8470184C59D9}</b:Guid>
    <b:Author>
      <b:Author>
        <b:NameList>
          <b:Person>
            <b:Last>IAFA</b:Last>
          </b:Person>
        </b:NameList>
      </b:Author>
    </b:Author>
    <b:Title>IAFA</b:Title>
    <b:InternetSiteTitle>IAFA</b:InternetSiteTitle>
    <b:Year>2017</b:Year>
    <b:Month>05</b:Month>
    <b:URL>http://datosabiertos.iafa.go.cr/</b:URL>
    <b:RefOrder>8</b:RefOrder>
  </b:Source>
  <b:Source>
    <b:Tag>Kap001</b:Tag>
    <b:SourceType>JournalArticle</b:SourceType>
    <b:Guid>{7AFF4FAD-0782-4206-A75C-EDCF5BC8AF43}</b:Guid>
    <b:Author>
      <b:Author>
        <b:NameList>
          <b:Person>
            <b:Last>Kaplinsky</b:Last>
            <b:First>Rafael</b:First>
          </b:Person>
          <b:Person>
            <b:Last>Morris</b:Last>
            <b:First>Mike</b:First>
          </b:Person>
        </b:NameList>
      </b:Author>
    </b:Author>
    <b:Title>A Handbook for Value Chain Research</b:Title>
    <b:Year>2000</b:Year>
    <b:URL>http://www.prism.uct.ac.za/Papers/VchNov01.pdf</b:URL>
    <b:RefOrder>9</b:RefOrder>
  </b:Source>
  <b:Source>
    <b:Tag>Mal08</b:Tag>
    <b:SourceType>Book</b:SourceType>
    <b:Guid>{8AA4B525-0C24-479A-81C1-498B4722ABC4}</b:Guid>
    <b:Author>
      <b:Author>
        <b:NameList>
          <b:Person>
            <b:Last>Malhotra</b:Last>
            <b:First>Naresh</b:First>
          </b:Person>
        </b:NameList>
      </b:Author>
    </b:Author>
    <b:Title>Investigación de mercados</b:Title>
    <b:Year>2008</b:Year>
    <b:City>Mexico</b:City>
    <b:Publisher>Pearson Educación</b:Publisher>
    <b:RefOrder>10</b:RefOrder>
  </b:Source>
  <b:Source>
    <b:Tag>Mol08</b:Tag>
    <b:SourceType>JournalArticle</b:SourceType>
    <b:Guid>{8C8618A5-A621-49BC-9922-F8E4B6B79544}</b:Guid>
    <b:Author>
      <b:Author>
        <b:NameList>
          <b:Person>
            <b:Last>Molina</b:Last>
            <b:First>María</b:First>
          </b:Person>
        </b:NameList>
      </b:Author>
    </b:Author>
    <b:Title>El cannbis en la historia: presente y pasado</b:Title>
    <b:Year>2008</b:Year>
    <b:Pages>95-110</b:Pages>
    <b:RefOrder>11</b:RefOrder>
  </b:Source>
  <b:Source>
    <b:Tag>Pel01</b:Tag>
    <b:SourceType>JournalArticle</b:SourceType>
    <b:Guid>{58F4EBA7-BC9A-479B-8B7D-CCA5A44AD164}</b:Guid>
    <b:Title>El enfoque de la cadena global de mercancias como herramienta analítica en las economías en vías de desarrollo</b:Title>
    <b:Year>2001</b:Year>
    <b:Pages>111-120</b:Pages>
    <b:Author>
      <b:Author>
        <b:NameList>
          <b:Person>
            <b:Last>Pelupessy</b:Last>
            <b:First>Wim</b:First>
          </b:Person>
        </b:NameList>
      </b:Author>
    </b:Author>
    <b:URL>http://www.revistas.una.ac.cr/index.php/economia/article/viewFile/1497/1417</b:URL>
    <b:JournalName>Economía y Sociedad</b:JournalName>
    <b:RefOrder>12</b:RefOrder>
  </b:Source>
  <b:Source>
    <b:Tag>Pel041</b:Tag>
    <b:SourceType>BookSection</b:SourceType>
    <b:Guid>{76D5E53B-BC31-4DA5-955C-9FDC633FD21F}</b:Guid>
    <b:Author>
      <b:Author>
        <b:NameList>
          <b:Person>
            <b:Last>Pelupessy</b:Last>
            <b:First>Wim</b:First>
          </b:Person>
        </b:NameList>
      </b:Author>
      <b:BookAuthor>
        <b:NameList>
          <b:Person>
            <b:Last>Romero</b:Last>
            <b:First>César</b:First>
          </b:Person>
          <b:Person>
            <b:Last>Pelupessy</b:Last>
            <b:First>Wim</b:First>
          </b:Person>
        </b:NameList>
      </b:BookAuthor>
    </b:Author>
    <b:Title>El papel de consumidores en la generación de valor en cadenas agroalimentarias</b:Title>
    <b:BookTitle>La generación de valor en la cadenas globales de América latina</b:BookTitle>
    <b:Year>2004</b:Year>
    <b:Pages>23-50</b:Pages>
    <b:City>Cochabamba</b:City>
    <b:Publisher>EDOBOL</b:Publisher>
    <b:RefOrder>13</b:RefOrder>
  </b:Source>
  <b:Source>
    <b:Tag>Pel04</b:Tag>
    <b:SourceType>BookSection</b:SourceType>
    <b:Guid>{A6D3F479-665C-46D4-BD71-F7E4310E5E4A}</b:Guid>
    <b:Author>
      <b:Author>
        <b:NameList>
          <b:Person>
            <b:Last>Pelupessy</b:Last>
            <b:First>Wim</b:First>
          </b:Person>
          <b:Person>
            <b:Last>Romero</b:Last>
            <b:First>César</b:First>
          </b:Person>
        </b:NameList>
      </b:Author>
      <b:BookAuthor>
        <b:NameList>
          <b:Person>
            <b:Last>Romero</b:Last>
            <b:First>César</b:First>
          </b:Person>
          <b:Person>
            <b:Last>Wim</b:Last>
            <b:First>Pelupessy</b:First>
          </b:Person>
        </b:NameList>
      </b:BookAuthor>
    </b:Author>
    <b:Title>La creación de valor y sus efectos ambientalesen las cadenas globales de mercancías</b:Title>
    <b:BookTitle>La generación de valor en las cadenas globales de América latina</b:BookTitle>
    <b:Year>2004</b:Year>
    <b:Pages>9-21</b:Pages>
    <b:City>Cochabamba</b:City>
    <b:Publisher>EDOBOL</b:Publisher>
    <b:RefOrder>14</b:RefOrder>
  </b:Source>
  <b:Source>
    <b:Tag>Ree16</b:Tag>
    <b:SourceType>Book</b:SourceType>
    <b:Guid>{2C26A6CB-96A3-4FBA-B941-2453516B73F0}</b:Guid>
    <b:Author>
      <b:Author>
        <b:NameList>
          <b:Person>
            <b:Last>Reed</b:Last>
            <b:First>Jack</b:First>
          </b:Person>
        </b:NameList>
      </b:Author>
    </b:Author>
    <b:Title>Marijuana Legalization in Colorado: Early Findings</b:Title>
    <b:Year>2016</b:Year>
    <b:City>Denver</b:City>
    <b:Publisher>Colorado Department of Plublic Safety</b:Publisher>
    <b:RefOrder>15</b:RefOrder>
  </b:Source>
  <b:Source>
    <b:Tag>Sch94</b:Tag>
    <b:SourceType>BookSection</b:SourceType>
    <b:Guid>{05BBBC03-EAEA-4B67-842E-00E8F6FADE5A}</b:Guid>
    <b:Author>
      <b:Author>
        <b:NameList>
          <b:Person>
            <b:Last>Schoenberg</b:Last>
            <b:First>Erica</b:First>
          </b:Person>
        </b:NameList>
      </b:Author>
      <b:BookAuthor>
        <b:NameList>
          <b:Person>
            <b:Last>Gereffi</b:Last>
            <b:First>Gary</b:First>
          </b:Person>
          <b:Person>
            <b:Last>Korzeniewicz</b:Last>
            <b:First>Miguel</b:First>
          </b:Person>
        </b:NameList>
      </b:BookAuthor>
    </b:Author>
    <b:Title>Competition, Time, and Space in Industrial Change</b:Title>
    <b:BookTitle>Commodity chains and global capitalism</b:BookTitle>
    <b:Year>1994</b:Year>
    <b:Pages>51-66</b:Pages>
    <b:City>Connecticut</b:City>
    <b:Publisher>Praeger Publishers</b:Publisher>
    <b:RefOrder>16</b:RefOrder>
  </b:Source>
  <b:Source>
    <b:Tag>Her14</b:Tag>
    <b:SourceType>Book</b:SourceType>
    <b:Guid>{5AC0F7C5-709F-4052-917B-3F95D038D073}</b:Guid>
    <b:Author>
      <b:Author>
        <b:NameList>
          <b:Person>
            <b:Last>Hernándes</b:Last>
            <b:First>R</b:First>
          </b:Person>
          <b:Person>
            <b:Last>Baptista</b:Last>
            <b:First>M</b:First>
          </b:Person>
        </b:NameList>
      </b:Author>
    </b:Author>
    <b:Title>Metodología de la Investigación.</b:Title>
    <b:Year>2014</b:Year>
    <b:City>México D.F</b:City>
    <b:Publisher>McGraw-Hill</b:Publisher>
    <b:RefOrder>17</b:RefOrder>
  </b:Source>
  <b:Source>
    <b:Tag>Rod12</b:Tag>
    <b:SourceType>Book</b:SourceType>
    <b:Guid>{24AA0438-32A1-45CC-988E-804FCBF52B47}</b:Guid>
    <b:Author>
      <b:Author>
        <b:NameList>
          <b:Person>
            <b:Last>Rodriguez</b:Last>
            <b:First>R</b:First>
          </b:Person>
        </b:NameList>
      </b:Author>
    </b:Author>
    <b:Title>Los Productos de Cannabis Sativa: situación actual y perspectivas en medicina.</b:Title>
    <b:Year>2012</b:Year>
    <b:Publisher>Salud Mental</b:Publisher>
    <b:URL>http://www.scielo.org.mx/pdf/sm/v35n3/v35n3a9.pdf</b:URL>
    <b:RefOrder>18</b:RefOrder>
  </b:Source>
  <b:Source>
    <b:Tag>Ins15</b:Tag>
    <b:SourceType>Book</b:SourceType>
    <b:Guid>{F6396A36-DFB8-4891-AE10-93482191BBAE}</b:Guid>
    <b:Author>
      <b:Author>
        <b:NameList>
          <b:Person>
            <b:Last>Instituto Nacional sobre el Abuso de Drogas</b:Last>
          </b:Person>
        </b:NameList>
      </b:Author>
    </b:Author>
    <b:Title>La Marihuana</b:Title>
    <b:Year>2015</b:Year>
    <b:Publisher>NIDA</b:Publisher>
    <b:URL>https://www.drugabuse.gov/es/pub</b:URL>
    <b:RefOrder>19</b:RefOrder>
  </b:Source>
  <b:Source>
    <b:Tag>Erk14</b:Tag>
    <b:SourceType>Book</b:SourceType>
    <b:Guid>{E7AF72F0-47D1-40F8-87FB-311BB3BEFCB6}</b:Guid>
    <b:Title>Eso que llamamos Indica, con ningún nombre olería tan dulce. </b:Title>
    <b:Year>2014</b:Year>
    <b:Publisher>Cannabinoids</b:Publisher>
    <b:Author>
      <b:Author>
        <b:NameList>
          <b:Person>
            <b:Last>Erkelens</b:Last>
            <b:First>J</b:First>
          </b:Person>
          <b:Person>
            <b:Last>Hazekamp</b:Last>
            <b:First>A</b:First>
          </b:Person>
        </b:NameList>
      </b:Author>
    </b:Author>
    <b:Pages>9-16</b:Pages>
    <b:URL>https://www.cannabis-med.org/data/pdf/2014_02_hazekamp_spanish.pdf</b:URL>
    <b:RefOrder>20</b:RefOrder>
  </b:Source>
  <b:Source>
    <b:Tag>Jaé13</b:Tag>
    <b:SourceType>Book</b:SourceType>
    <b:Guid>{73312CD0-DD98-4866-A225-4077B1754EC8}</b:Guid>
    <b:Author>
      <b:Author>
        <b:NameList>
          <b:Person>
            <b:Last>Jaén</b:Last>
            <b:First>G</b:First>
          </b:Person>
          <b:Person>
            <b:Last>Carretero</b:Last>
            <b:First>G</b:First>
          </b:Person>
          <b:Person>
            <b:Last>Amate</b:Last>
            <b:First>F</b:First>
          </b:Person>
          <b:Person>
            <b:Last>Piedra</b:Last>
            <b:First>M</b:First>
          </b:Person>
        </b:NameList>
      </b:Author>
    </b:Author>
    <b:Title>Microeconomía básica</b:Title>
    <b:Year>2013</b:Year>
    <b:City>Oviedo</b:City>
    <b:Publisher>Septem Ediciones</b:Publisher>
    <b:RefOrder>21</b:RefOrder>
  </b:Source>
  <b:Source>
    <b:Tag>DTo12</b:Tag>
    <b:SourceType>Book</b:SourceType>
    <b:Guid>{DB34F84D-7CC5-45FA-AB6A-B51C3A4C3B45}</b:Guid>
    <b:Author>
      <b:Author>
        <b:NameList>
          <b:Person>
            <b:Last>Torres</b:Last>
            <b:First>D</b:First>
          </b:Person>
        </b:NameList>
      </b:Author>
    </b:Author>
    <b:Title>La nueva historia económica, la teoría de la regulación y el análisis histórico social: notas para un debate.</b:Title>
    <b:Year>2012</b:Year>
    <b:Publisher>CENES</b:Publisher>
    <b:Volume>54</b:Volume>
    <b:NumberVolumes>31</b:NumberVolumes>
    <b:Pages>261-282</b:Pages>
    <b:RefOrder>22</b:RefOrder>
  </b:Source>
  <b:Source>
    <b:Tag>Org13</b:Tag>
    <b:SourceType>JournalArticle</b:SourceType>
    <b:Guid>{6AE06776-B84A-428B-A57F-D182A15B82E4}</b:Guid>
    <b:Author>
      <b:Author>
        <b:Corporate>Organismo de Investigación Judicial</b:Corporate>
      </b:Author>
    </b:Author>
    <b:Title>Reporte de Situación Costa Rica</b:Title>
    <b:JournalName>Organismo de Investigación Judicial</b:JournalName>
    <b:Year>2013</b:Year>
    <b:RefOrder>23</b:RefOrder>
  </b:Source>
  <b:Source>
    <b:Tag>Org18</b:Tag>
    <b:SourceType>JournalArticle</b:SourceType>
    <b:Guid>{278ABBE3-C030-4056-B73B-6C57140EACAA}</b:Guid>
    <b:Author>
      <b:Author>
        <b:Corporate>Organismo de Investigación Judicial</b:Corporate>
      </b:Author>
    </b:Author>
    <b:Title>Reporte de Situación Costa Rica</b:Title>
    <b:JournalName>Organismo de Investigación Judicial</b:JournalName>
    <b:Year>2018</b:Year>
    <b:RefOrder>24</b:RefOrder>
  </b:Source>
  <b:Source xmlns:b="http://schemas.openxmlformats.org/officeDocument/2006/bibliography">
    <b:Tag>Ata</b:Tag>
    <b:SourceType>JournalArticle</b:SourceType>
    <b:Guid>{40B932E8-FF5E-4277-8EE0-AF870D68B58B}</b:Guid>
    <b:Author>
      <b:Author>
        <b:NameList>
          <b:Person>
            <b:Last>Atance</b:Last>
          </b:Person>
          <b:Person>
            <b:Last>Ruiz</b:Last>
          </b:Person>
        </b:NameList>
      </b:Author>
    </b:Author>
    <b:Title>Uso de los canabinioides a través de la historia</b:Title>
    <b:Pages>19-30</b:Pages>
    <b:City>Madrid </b:City>
    <b:RefOrder>25</b:RefOrder>
  </b:Source>
  <b:Source>
    <b:Tag>ICD18</b:Tag>
    <b:SourceType>JournalArticle</b:SourceType>
    <b:Guid>{95CE4C1D-A479-46C4-A211-6D2822263A6C}</b:Guid>
    <b:Author>
      <b:Author>
        <b:NameList>
          <b:Person>
            <b:Last>ICD</b:Last>
          </b:Person>
        </b:NameList>
      </b:Author>
    </b:Author>
    <b:Title>Informe de Situación Nacional sobre Drogas y Actividades Conexas</b:Title>
    <b:JournalName>Unidad de Información y Estadística Nacional sobre Drogas</b:JournalName>
    <b:Year>2018</b:Year>
    <b:City>Costa Rica</b:City>
    <b:RefOrder>26</b:RefOrder>
  </b:Source>
  <b:Source>
    <b:Tag>ICD12</b:Tag>
    <b:SourceType>JournalArticle</b:SourceType>
    <b:Guid>{9D876C02-F476-486D-9A9A-254A0E3124F7}</b:Guid>
    <b:Author>
      <b:Author>
        <b:NameList>
          <b:Person>
            <b:Last>ICD</b:Last>
          </b:Person>
        </b:NameList>
      </b:Author>
    </b:Author>
    <b:Title>Plan Nacional sobre Drogas, Legitimación de Capitales y Financiamientos al Terrorismo</b:Title>
    <b:Year>2012</b:Year>
    <b:Publisher>Gobierno de Costa Rica</b:Publisher>
    <b:RefOrder>27</b:RefOrder>
  </b:Source>
  <b:Source>
    <b:Tag>ICD19</b:Tag>
    <b:SourceType>JournalArticle</b:SourceType>
    <b:Guid>{D77058E6-78AF-4536-8EC3-3961FF06F30B}</b:Guid>
    <b:Author>
      <b:Author>
        <b:NameList>
          <b:Person>
            <b:Last>ICD</b:Last>
          </b:Person>
        </b:NameList>
      </b:Author>
    </b:Author>
    <b:Title>Boletín Estadístico</b:Title>
    <b:JournalName>Unidad de Información y Estadística Nacional sobre Drogas</b:JournalName>
    <b:Year>2019</b:Year>
    <b:RefOrder>28</b:RefOrder>
  </b:Source>
  <b:Source>
    <b:Tag>Ley14</b:Tag>
    <b:SourceType>Misc</b:SourceType>
    <b:Guid>{F45B3128-77FC-4883-9862-4C35591493F3}</b:Guid>
    <b:Author>
      <b:Author>
        <b:Corporate>Ley N° 5412</b:Corporate>
      </b:Author>
    </b:Author>
    <b:Title>Diario oficial La Gaceta</b:Title>
    <b:Year>2014</b:Year>
    <b:Month>marzo</b:Month>
    <b:Day>24</b:Day>
    <b:City>San José, Costa Rica</b:City>
    <b:RefOrder>29</b:RefOrder>
  </b:Source>
  <b:Source>
    <b:Tag>Ley</b:Tag>
    <b:SourceType>Misc</b:SourceType>
    <b:Guid>{A5618154-0817-4C01-94D4-7C0AEF154664}</b:Guid>
    <b:Author>
      <b:Author>
        <b:Corporate>Ley N° 5395</b:Corporate>
      </b:Author>
    </b:Author>
    <b:Title>Diario Oficila La Gaceta</b:Title>
    <b:City>San Jose, Costa Rica</b:City>
    <b:Year>2018</b:Year>
    <b:Month>mayo</b:Month>
    <b:Day>17</b:Day>
    <b:RefOrder>30</b:RefOrder>
  </b:Source>
  <b:Source>
    <b:Tag>Dia16</b:Tag>
    <b:SourceType>ArticleInAPeriodical</b:SourceType>
    <b:Guid>{BBCB066D-6AE5-4EE0-BF7E-43079421F5E1}</b:Guid>
    <b:Author>
      <b:Author>
        <b:Corporate>Diario Semana</b:Corporate>
      </b:Author>
    </b:Author>
    <b:Title>Colombia, cuarto país de Latinoamérica en legalizar la marihuana medicianal.</b:Title>
    <b:Year>2016</b:Year>
    <b:Month>mayo</b:Month>
    <b:Day>25</b:Day>
    <b:URL>http://www.semana.com/nacion/articulo/marihuana-medicinal-es-aprobada-en-el-congreso/475155</b:URL>
    <b:PeriodicalTitle>Semana</b:PeriodicalTitle>
    <b:RefOrder>31</b:RefOrder>
  </b:Source>
  <b:Source>
    <b:Tag>Hig14</b:Tag>
    <b:SourceType>JournalArticle</b:SourceType>
    <b:Guid>{50834AD9-AB06-41EE-A288-1A881181B58E}</b:Guid>
    <b:Title>The Legalization of Marijuana in Colorado</b:Title>
    <b:Year>2014</b:Year>
    <b:Author>
      <b:Author>
        <b:Corporate>High Intensity Drug Traffickung Area</b:Corporate>
      </b:Author>
    </b:Author>
    <b:URL>http://www.rmhidta.org/html/august%202014%20legalization%20of%20mj%20in%20colorado%20the%20impact.pdf</b:URL>
    <b:RefOrder>32</b:RefOrder>
  </b:Source>
  <b:Source>
    <b:Tag>Ini11</b:Tag>
    <b:SourceType>Misc</b:SourceType>
    <b:Guid>{1A2A816C-C16B-4AC5-95F1-F40717F01976}</b:Guid>
    <b:Title>Be it enacted by the people of the state of Washington.</b:Title>
    <b:Year>2011</b:Year>
    <b:Author>
      <b:Author>
        <b:Corporate>Iniciativa N° 506</b:Corporate>
      </b:Author>
    </b:Author>
    <b:Month>julio</b:Month>
    <b:Day>8</b:Day>
    <b:StateProvince>Washington, USA</b:StateProvince>
    <b:RefOrder>33</b:RefOrder>
  </b:Source>
  <b:Source>
    <b:Tag>Bad16</b:Tag>
    <b:SourceType>JournalArticle</b:SourceType>
    <b:Guid>{AEBA0113-DA30-4C91-901A-79BC3C91DD45}</b:Guid>
    <b:Author>
      <b:Author>
        <b:NameList>
          <b:Person>
            <b:Last>Badilla-Chaves</b:Last>
            <b:First>Sandra</b:First>
          </b:Person>
          <b:Person>
            <b:Last>Pérez</b:Last>
            <b:First>Jonathan</b:First>
          </b:Person>
          <b:Person>
            <b:Last>Hernández</b:Last>
            <b:First>Sandra</b:First>
          </b:Person>
          <b:Person>
            <b:Last>Tzu</b:Last>
            <b:First>Nien</b:First>
          </b:Person>
          <b:Person>
            <b:Last>Morena</b:Last>
            <b:First>Jessica</b:First>
          </b:Person>
        </b:NameList>
      </b:Author>
    </b:Author>
    <b:Title>Evaluación de contaminantes microbianos en muestras de cannabis incautada en Costa Rica</b:Title>
    <b:Pages>56-66</b:Pages>
    <b:Year>2016</b:Year>
    <b:JournalName>Revista Española de Drogodependencia</b:JournalName>
    <b:RefOrder>34</b:RefOrder>
  </b:Source>
  <b:Source>
    <b:Tag>Bou47</b:Tag>
    <b:SourceType>JournalArticle</b:SourceType>
    <b:Guid>{425E1617-3F0C-420B-BB9A-24770207FDCF}</b:Guid>
    <b:Author>
      <b:Author>
        <b:NameList>
          <b:Person>
            <b:Last>Boulding</b:Last>
            <b:First>K</b:First>
          </b:Person>
        </b:NameList>
      </b:Author>
    </b:Author>
    <b:Title>A Note on the Theory of the Black Market</b:Title>
    <b:JournalName>JSTOR</b:JournalName>
    <b:Year>1947</b:Year>
    <b:Pages>115-118</b:Pages>
    <b:RefOrder>35</b:RefOrder>
  </b:Source>
  <b:Source>
    <b:Tag>Ber16</b:Tag>
    <b:SourceType>Book</b:SourceType>
    <b:Guid>{8873ABC3-A614-4832-B1F1-C7C3A47B1DDD}</b:Guid>
    <b:Title>Drogas, Narcotráfico y poder en América Latina</b:Title>
    <b:Year>2016</b:Year>
    <b:Author>
      <b:Author>
        <b:NameList>
          <b:Person>
            <b:Last>Bergman</b:Last>
            <b:First>Marcelo</b:First>
          </b:Person>
        </b:NameList>
      </b:Author>
    </b:Author>
    <b:City>Buenos Aires</b:City>
    <b:Publisher>Fondo de Cultura Econímica </b:Publisher>
    <b:RefOrder>36</b:RefOrder>
  </b:Source>
  <b:Source>
    <b:Tag>Raf11</b:Tag>
    <b:SourceType>JournalArticle</b:SourceType>
    <b:Guid>{A7D281D8-1BA0-4516-887F-500AD6B516D9}</b:Guid>
    <b:Author>
      <b:Author>
        <b:NameList>
          <b:Person>
            <b:Last>Raffo</b:Last>
            <b:First>Leonardo</b:First>
          </b:Person>
        </b:NameList>
      </b:Author>
    </b:Author>
    <b:Title>La teoría económica de los bienes ilegales: una revisión de la literatura </b:Title>
    <b:JournalName>Sociedad y Economía</b:JournalName>
    <b:Year>2011</b:Year>
    <b:Pages>291-311</b:Pages>
    <b:RefOrder>37</b:RefOrder>
  </b:Source>
  <b:Source>
    <b:Tag>Bec06</b:Tag>
    <b:SourceType>JournalArticle</b:SourceType>
    <b:Guid>{CD38CCC2-3B97-48D9-921E-05DEE55C007C}</b:Guid>
    <b:Author>
      <b:Author>
        <b:NameList>
          <b:Person>
            <b:Last>Becker</b:Last>
            <b:First>Gary</b:First>
          </b:Person>
          <b:Person>
            <b:Last>Murphy</b:Last>
            <b:First>Kevin</b:First>
          </b:Person>
          <b:Person>
            <b:Last>Grossman</b:Last>
            <b:First>Michael</b:First>
          </b:Person>
        </b:NameList>
      </b:Author>
    </b:Author>
    <b:Title>El Mercado de Bienes Ilegales: el Caso de la Droga</b:Title>
    <b:JournalName>Revista de Economía Institucional</b:JournalName>
    <b:Year>2006</b:Year>
    <b:Pages>17-42</b:Pages>
    <b:RefOrder>38</b:RefOrder>
  </b:Source>
  <b:Source>
    <b:Tag>Wai16</b:Tag>
    <b:SourceType>Book</b:SourceType>
    <b:Guid>{222DEEF9-32E1-4DD0-9FE1-42C8D2438DC5}</b:Guid>
    <b:Title>Narconomics: how to run a drug cartel</b:Title>
    <b:Year>2016</b:Year>
    <b:Author>
      <b:Author>
        <b:NameList>
          <b:Person>
            <b:Last>Wainwright</b:Last>
            <b:First>Tom</b:First>
          </b:Person>
        </b:NameList>
      </b:Author>
    </b:Author>
    <b:City>New York</b:City>
    <b:Publisher>PublicAffairs</b:Publisher>
    <b:RefOrder>39</b:RefOrder>
  </b:Source>
  <b:Source>
    <b:Tag>The18</b:Tag>
    <b:SourceType>Report</b:SourceType>
    <b:Guid>{8148B066-0599-4154-AF8B-C31A689B7F9D}</b:Guid>
    <b:Title>World Drug Report</b:Title>
    <b:Year>2018</b:Year>
    <b:Publisher>United Nations publications</b:Publisher>
    <b:Author>
      <b:Author>
        <b:Corporate>The United Nations Office on Drugs and Crime</b:Corporate>
      </b:Author>
    </b:Author>
    <b:RefOrder>40</b:RefOrder>
  </b:Source>
  <b:Source>
    <b:Tag>UNO12</b:Tag>
    <b:SourceType>BookSection</b:SourceType>
    <b:Guid>{133BF992-BC3C-4FDD-AA0C-348DFD4CD0B5}</b:Guid>
    <b:Author>
      <b:Author>
        <b:Corporate>The United Nations Office on Drugs and Crime</b:Corporate>
      </b:Author>
    </b:Author>
    <b:Title>Cannabis A Short Review</b:Title>
    <b:Year>2012</b:Year>
    <b:Publisher>UNODC</b:Publisher>
    <b:RefOrder>41</b:RefOrder>
  </b:Source>
  <b:Source>
    <b:Tag>Dia13</b:Tag>
    <b:SourceType>JournalArticle</b:SourceType>
    <b:Guid>{14E8AD23-B32C-4E0F-BA97-BBAB87671B8A}</b:Guid>
    <b:Author>
      <b:Author>
        <b:NameList>
          <b:Person>
            <b:Last>Diaz</b:Last>
            <b:First>Rafael</b:First>
          </b:Person>
          <b:Person>
            <b:Last>Valenciano</b:Last>
            <b:First>J</b:First>
          </b:Person>
        </b:NameList>
      </b:Author>
    </b:Author>
    <b:Title>Gobernanza en las Cadenas Globales de Mercancias/Valor: una revisión conceptual</b:Title>
    <b:Year>2013</b:Year>
    <b:JournalName>Economía y Sociedad</b:JournalName>
    <b:Pages>9-27</b:Pages>
    <b:URL>http://www.revistas.una.ac.cr/economia</b:URL>
    <b:RefOrder>42</b:RefOrder>
  </b:Source>
  <b:Source>
    <b:Tag>Por08</b:Tag>
    <b:SourceType>Book</b:SourceType>
    <b:Guid>{67ED7777-819A-4951-8029-74B1123DED0A}</b:Guid>
    <b:Author>
      <b:Author>
        <b:NameList>
          <b:Person>
            <b:Last>Porter</b:Last>
            <b:First>Michael</b:First>
          </b:Person>
        </b:NameList>
      </b:Author>
    </b:Author>
    <b:Title>Estrategia competitiva. Técnicas para el análisis de los sectores Industriales y de la competencia</b:Title>
    <b:Year>2008</b:Year>
    <b:City>México D.F</b:City>
    <b:Publisher>Grupo Editorial Patria S.A de C.V</b:Publisher>
    <b:RefOrder>43</b:RefOrder>
  </b:Source>
  <b:Source>
    <b:Tag>Mes18</b:Tag>
    <b:SourceType>Report</b:SourceType>
    <b:Guid>{10586F12-2671-45AD-8753-B149A1EFBAB0}</b:Guid>
    <b:Title>Consumo de cannabis y derechos humanos, ponencia presentada en el 1er Ciclo de conferencias sobre el cannabis Medicinal, </b:Title>
    <b:Year>2018</b:Year>
    <b:City>San José</b:City>
    <b:Publisher>Medical Cannabis News</b:Publisher>
    <b:Author>
      <b:Author>
        <b:NameList>
          <b:Person>
            <b:Last>Mesén</b:Last>
            <b:First>Sebastián</b:First>
          </b:Person>
        </b:NameList>
      </b:Author>
    </b:Author>
    <b:RefOrder>44</b:RefOrder>
  </b:Source>
  <b:Source>
    <b:Tag>DAv95</b:Tag>
    <b:SourceType>Book</b:SourceType>
    <b:Guid>{BE4CEB02-A6C6-4BCC-B8FA-945DE9EAAED0}</b:Guid>
    <b:Title>Hypercompetitive Rivalries: competing in highly dynamic environments </b:Title>
    <b:Year>1995</b:Year>
    <b:Publisher>The Free Press</b:Publisher>
    <b:City>New York</b:City>
    <b:Author>
      <b:Author>
        <b:NameList>
          <b:Person>
            <b:Last>D´Aveni</b:Last>
            <b:First>Richard</b:First>
          </b:Person>
        </b:NameList>
      </b:Author>
    </b:Author>
    <b:RefOrder>45</b:RefOrder>
  </b:Source>
  <b:Source>
    <b:Tag>Ama18</b:Tag>
    <b:SourceType>Report</b:SourceType>
    <b:Guid>{50C46372-ACE6-4347-8EE9-1D184489EF67}</b:Guid>
    <b:Title>Cannabis medicinal en Costa Rica: prejuicios, temores y realidades, ponencia presentada en el 1er Ciclo de conferencias sobre cannabis medicinal</b:Title>
    <b:Year>2018</b:Year>
    <b:City>San Jose</b:City>
    <b:Publisher>Medical Cannabis News</b:Publisher>
    <b:Author>
      <b:Author>
        <b:NameList>
          <b:Person>
            <b:Last>Amador</b:Last>
            <b:First>Guiselle</b:First>
          </b:Person>
        </b:NameList>
      </b:Author>
    </b:Author>
    <b:RefOrder>46</b:RefOrder>
  </b:Source>
  <b:Source>
    <b:Tag>Del18</b:Tag>
    <b:SourceType>InternetSite</b:SourceType>
    <b:Guid>{E2A40858-0F56-4978-BFD5-5FD34B738D7F}</b:Guid>
    <b:Title>Abogado absuelto: "El que quiera cultivar marihuana para provecho personal, que lo haga sin miedo"</b:Title>
    <b:Year>2018</b:Year>
    <b:Author>
      <b:Author>
        <b:NameList>
          <b:Person>
            <b:Last>Delgado</b:Last>
            <b:First>David</b:First>
          </b:Person>
        </b:NameList>
      </b:Author>
    </b:Author>
    <b:Month>Agosto</b:Month>
    <b:Day>08</b:Day>
    <b:URL>https://www.ameliarueda.com/nota/abogado-absuelto-el-que-quiera-cultivar-marihuana-para-provecho-personal-qu</b:URL>
    <b:InternetSiteTitle>Ameliarueda.com</b:InternetSiteTitle>
    <b:RefOrder>47</b:RefOrder>
  </b:Source>
  <b:Source>
    <b:Tag>IAF19</b:Tag>
    <b:SourceType>InternetSite</b:SourceType>
    <b:Guid>{2ADBF3B3-6022-4448-A1D9-C45CB18D8237}</b:Guid>
    <b:Author>
      <b:Author>
        <b:Corporate>IAFA</b:Corporate>
      </b:Author>
    </b:Author>
    <b:Title>Transparencia y rendición de cuentas del Instituto de Alcoholismo y Farmacodependencia</b:Title>
    <b:Year>2019</b:Year>
    <b:URL>https://www.iafa.go.cr/transparencia-y-rendicion-de-cuentas</b:URL>
    <b:RefOrder>48</b:RefOrder>
  </b:Source>
  <b:Source>
    <b:Tag>MSP19</b:Tag>
    <b:SourceType>InternetSite</b:SourceType>
    <b:Guid>{1C748EED-7381-4483-B657-BD264CFE5204}</b:Guid>
    <b:Author>
      <b:Author>
        <b:NameList>
          <b:Person>
            <b:Last>MSP</b:Last>
          </b:Person>
        </b:NameList>
      </b:Author>
    </b:Author>
    <b:Title>Presupuesto Ministerio de Seguridad Pública</b:Title>
    <b:Year>2019</b:Year>
    <b:URL>https://www.seguridadpublica.go.cr/transparencia/presupuesto/presupuestos.aspx</b:URL>
    <b:RefOrder>49</b:RefOrder>
  </b:Source>
  <b:Source>
    <b:Tag>ICD</b:Tag>
    <b:SourceType>InternetSite</b:SourceType>
    <b:Guid>{5AD2CAA2-62AD-4AE9-947A-09D017579AF9}</b:Guid>
    <b:Author>
      <b:Author>
        <b:NameList>
          <b:Person>
            <b:Last>ICD</b:Last>
          </b:Person>
        </b:NameList>
      </b:Author>
    </b:Author>
    <b:Title>Presupuesto Instituto Costarricense sobre Drogas</b:Title>
    <b:URL>http://www.icd.go.cr/portalicd/index.php/presupuestos-publicos/trans-presupuesto-icd</b:URL>
    <b:RefOrder>50</b:RefOrder>
  </b:Source>
  <b:Source>
    <b:Tag>Glo</b:Tag>
    <b:SourceType>InternetSite</b:SourceType>
    <b:Guid>{86EC9C6E-960A-451A-9A3E-E6FC73C42B2B}</b:Guid>
    <b:Author>
      <b:Author>
        <b:Corporate>Global Value Chains</b:Corporate>
      </b:Author>
    </b:Author>
    <b:Title>Concepts &amp; tools</b:Title>
    <b:URL>https://globalvaluechains.org/concept-tools</b:URL>
    <b:InternetSiteTitle>Duke University</b:InternetSiteTitle>
    <b:Year>2017</b:Year>
    <b:RefOrder>51</b:RefOrder>
  </b:Source>
  <b:Source>
    <b:Tag>Glo08</b:Tag>
    <b:SourceType>Report</b:SourceType>
    <b:Guid>{6B8E10CD-1ED2-41D6-B7FF-703D8291CBDE}</b:Guid>
    <b:Title>INFORME DE LA COMISION GLOBAL DE CANNABIS "POLÍTICAS PARA EL CANNABIS: SALIENDO DEL ESTANCAMIENTO" CONCLUSIONES Y RECOMENDACIONES</b:Title>
    <b:Year>2008</b:Year>
    <b:City>Oxford</b:City>
    <b:Publisher>The Beckley Foundation</b:Publisher>
    <b:Author>
      <b:Author>
        <b:Corporate>Global Cannabis Commission</b:Corporate>
      </b:Author>
    </b:Author>
    <b:RefOrder>52</b:RefOrder>
  </b:Source>
  <b:Source>
    <b:Tag>Ins17</b:Tag>
    <b:SourceType>InternetSite</b:SourceType>
    <b:Guid>{23F5FDF2-56A2-4153-981C-70B091FEE558}</b:Guid>
    <b:Title>Datos Abiertos</b:Title>
    <b:Year>2017</b:Year>
    <b:Month>Mayo</b:Month>
    <b:Day>08</b:Day>
    <b:Author>
      <b:Author>
        <b:NameList>
          <b:Person>
            <b:Last>IAFA</b:Last>
          </b:Person>
        </b:NameList>
      </b:Author>
    </b:Author>
    <b:InternetSiteTitle>Instituto sobre Alcoholismo y Farmacodependencia</b:InternetSiteTitle>
    <b:URL>http://datosabiertos.iafa.go.cr/dashboards/19674/consumo-de-marihuana-en-poblacion-general/</b:URL>
    <b:RefOrder>53</b:RefOrder>
  </b:Source>
  <b:Source>
    <b:Tag>Jel15</b:Tag>
    <b:SourceType>DocumentFromInternetSite</b:SourceType>
    <b:Guid>{9F449675-C72E-4B83-A877-4694D672FA2A}</b:Guid>
    <b:Title>Las convencioned de drogas de la ONU: guía básica.</b:Title>
    <b:InternetSiteTitle>Transational Institute</b:InternetSiteTitle>
    <b:Year>2015</b:Year>
    <b:Author>
      <b:Author>
        <b:NameList>
          <b:Person>
            <b:Last>Jelsma</b:Last>
          </b:Person>
          <b:Person>
            <b:Last>Armenta</b:Last>
          </b:Person>
        </b:NameList>
      </b:Author>
    </b:Author>
    <b:URL>https://www.tni.org/es/publicacion/las-convenciones-de-drogas-de-la-onu</b:URL>
    <b:RefOrder>54</b:RefOrder>
  </b:Source>
  <b:Source>
    <b:Tag>Lóp14</b:Tag>
    <b:SourceType>JournalArticle</b:SourceType>
    <b:Guid>{2A7C354D-C492-4847-B7BE-32CD54F426BF}</b:Guid>
    <b:Title>La legalización por vía jurídica del consumo de la dosis personal de droga: ¿Un desafío al sistema democrático en América Latina?</b:Title>
    <b:Year>2014</b:Year>
    <b:Author>
      <b:Author>
        <b:NameList>
          <b:Person>
            <b:Last>López</b:Last>
            <b:First>G</b:First>
          </b:Person>
          <b:Person>
            <b:Last>Gómez</b:Last>
            <b:First>C</b:First>
          </b:Person>
        </b:NameList>
      </b:Author>
    </b:Author>
    <b:Publisher>Justicia Juris</b:Publisher>
    <b:Pages>102-116</b:Pages>
    <b:RefOrder>55</b:RefOrder>
  </b:Source>
  <b:Source>
    <b:Tag>Pin</b:Tag>
    <b:SourceType>InternetSite</b:SourceType>
    <b:Guid>{BA175342-8193-4567-A467-8E77B36B5782}</b:Guid>
    <b:Author>
      <b:Author>
        <b:NameList>
          <b:Person>
            <b:Last>Pineda</b:Last>
            <b:First>S</b:First>
          </b:Person>
        </b:NameList>
      </b:Author>
    </b:Author>
    <b:Title>El congreso dice no a la legalización de la marihuana</b:Title>
    <b:InternetSiteTitle>Diario Digital</b:InternetSiteTitle>
    <b:Year>2016</b:Year>
    <b:Month>Octubre</b:Month>
    <b:Day>28</b:Day>
    <b:URL>http://diariodigital.gt/2016/10/congreso-dice-no-la-legalizacion-la-marihuana</b:URL>
    <b:RefOrder>56</b:RefOrder>
  </b:Source>
  <b:Source>
    <b:Tag>Was17</b:Tag>
    <b:SourceType>InternetSite</b:SourceType>
    <b:Guid>{760C5F82-61D8-4234-BB0D-0A2AFAA476FA}</b:Guid>
    <b:Year>2017</b:Year>
    <b:Author>
      <b:Author>
        <b:Corporate>Washington State Revenue</b:Corporate>
      </b:Author>
    </b:Author>
    <b:Month>Mayo</b:Month>
    <b:Day>08</b:Day>
    <b:URL>http://fiscal.wa.gov/RevenuebySource.aspx</b:URL>
    <b:Title>Washington State Revenue</b:Title>
    <b:RefOrder>57</b:RefOrder>
  </b:Source>
  <b:Source>
    <b:Tag>Col19</b:Tag>
    <b:SourceType>InternetSite</b:SourceType>
    <b:Guid>{0FEC93A9-0111-480C-B4C9-7573988106B3}</b:Guid>
    <b:Author>
      <b:Author>
        <b:Corporate>Colorado Department of Revenue</b:Corporate>
      </b:Author>
    </b:Author>
    <b:Title>Marijuana Tax Data</b:Title>
    <b:InternetSiteTitle>Colorado official state web portal</b:InternetSiteTitle>
    <b:Year>2019</b:Year>
    <b:URL>https://www.colorado.gov/pacific/revenue/colorado-marijuana-tax-data</b:URL>
    <b:RefOrder>58</b:RefOrder>
  </b:Source>
  <b:Source>
    <b:Tag>Sti00</b:Tag>
    <b:SourceType>Book</b:SourceType>
    <b:Guid>{7485C78E-D362-4B5D-BD8C-7D3B57F2AAA0}</b:Guid>
    <b:Author>
      <b:Author>
        <b:NameList>
          <b:Person>
            <b:Last>Stiglitz</b:Last>
            <b:First>J</b:First>
          </b:Person>
        </b:NameList>
      </b:Author>
    </b:Author>
    <b:Title>La economía del sector público </b:Title>
    <b:Year>2000</b:Year>
    <b:City>Barcelona</b:City>
    <b:Publisher>Antoni Bosch</b:Publisher>
    <b:RefOrder>59</b:RefOrder>
  </b:Source>
  <b:Source>
    <b:Tag>Bar19</b:Tag>
    <b:SourceType>InternetSite</b:SourceType>
    <b:Guid>{870B1486-DEFC-4835-86F6-7A77EDBA9D48}</b:Guid>
    <b:Title>Ningún país del istmo reporta salarios más altos que los de Costa Rica</b:Title>
    <b:Year>2019</b:Year>
    <b:Author>
      <b:Author>
        <b:NameList>
          <b:Person>
            <b:Last>Barquero</b:Last>
            <b:First>Karla</b:First>
          </b:Person>
        </b:NameList>
      </b:Author>
    </b:Author>
    <b:InternetSiteTitle>La República</b:InternetSiteTitle>
    <b:Month>Agosto</b:Month>
    <b:Day>11</b:Day>
    <b:URL>https://www.larepublica.net/noticia/ningun-pais-del-istmo-reporta-salarios-mas-altos-que-los-de-costa-rica</b:URL>
    <b:RefOrder>60</b:RefOrder>
  </b:Source>
  <b:Source>
    <b:Tag>Aba16</b:Tag>
    <b:SourceType>Report</b:SourceType>
    <b:Guid>{FC6BAC7C-E38E-40C3-B245-B215D50EAC7F}</b:Guid>
    <b:Title>Estudio del Crecimiento Económico Costarricense, 1960-2014</b:Title>
    <b:Year>2016</b:Year>
    <b:Author>
      <b:Author>
        <b:NameList>
          <b:Person>
            <b:Last>Abarca</b:Last>
            <b:First>Alejandro</b:First>
          </b:Person>
          <b:Person>
            <b:Last>Ramírez</b:Last>
            <b:First>Suráyabi</b:First>
          </b:Person>
        </b:NameList>
      </b:Author>
    </b:Author>
    <b:Publisher>Universidad de Costa Rica; Observatorio del Desarrollo</b:Publisher>
    <b:City>San José</b:City>
    <b:RefOrder>61</b:RefOrder>
  </b:Source>
  <b:Source>
    <b:Tag>ONU88</b:Tag>
    <b:SourceType>Report</b:SourceType>
    <b:Guid>{92A1BA85-4AD7-480C-9D16-3B509B875891}</b:Guid>
    <b:Title>Convención de las Naciones Unidas contra el Tráfico Ilícito de Estupefacientes y Sustancias Sicotrópicas</b:Title>
    <b:Year>1988</b:Year>
    <b:Author>
      <b:Author>
        <b:Corporate>ONU</b:Corporate>
      </b:Author>
    </b:Author>
    <b:Publisher>Organización de las Naciones Unidas</b:Publisher>
    <b:City>Viena</b:City>
    <b:RefOrder>62</b:RefOrder>
  </b:Source>
  <b:Source>
    <b:Tag>ONU71</b:Tag>
    <b:SourceType>Report</b:SourceType>
    <b:Guid>{80F5F37A-687E-4465-B4C5-0F28234D6550}</b:Guid>
    <b:Author>
      <b:Author>
        <b:Corporate>ONU</b:Corporate>
      </b:Author>
    </b:Author>
    <b:Title>Convenio sobre Sustancia Psicotrópicas</b:Title>
    <b:Year>1971</b:Year>
    <b:Publisher>Naciones Unidas</b:Publisher>
    <b:City>Viena</b:City>
    <b:RefOrder>63</b:RefOrder>
  </b:Source>
  <b:Source>
    <b:Tag>ONU61</b:Tag>
    <b:SourceType>Report</b:SourceType>
    <b:Guid>{CBD2B45E-44FB-40A1-BC94-0DB1465BE216}</b:Guid>
    <b:Author>
      <b:Author>
        <b:Corporate>ONU</b:Corporate>
      </b:Author>
    </b:Author>
    <b:Title>Convención Única sobre Estupefacientes</b:Title>
    <b:Year>1961</b:Year>
    <b:Publisher>Naciones Unidas</b:Publisher>
    <b:City>Viena</b:City>
    <b:RefOrder>64</b:RefOrder>
  </b:Source>
</b:Sources>
</file>

<file path=customXml/itemProps1.xml><?xml version="1.0" encoding="utf-8"?>
<ds:datastoreItem xmlns:ds="http://schemas.openxmlformats.org/officeDocument/2006/customXml" ds:itemID="{AC6B0C0E-6422-469F-AC21-EDB21A42D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25208</TotalTime>
  <Pages>145</Pages>
  <Words>53486</Words>
  <Characters>294176</Characters>
  <Application>Microsoft Office Word</Application>
  <DocSecurity>0</DocSecurity>
  <Lines>2451</Lines>
  <Paragraphs>693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346969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sebastian matarrita</dc:creator>
  <cp:lastModifiedBy>Mario</cp:lastModifiedBy>
  <cp:revision>1259</cp:revision>
  <cp:lastPrinted>2020-09-15T20:52:00Z</cp:lastPrinted>
  <dcterms:created xsi:type="dcterms:W3CDTF">2017-11-13T01:40:00Z</dcterms:created>
  <dcterms:modified xsi:type="dcterms:W3CDTF">2020-10-28T18:14:00Z</dcterms:modified>
</cp:coreProperties>
</file>