
<file path=[Content_Types].xml><?xml version="1.0" encoding="utf-8"?>
<Types xmlns="http://schemas.openxmlformats.org/package/2006/content-types">
  <Default ContentType="application/xml" Extension="xml"/>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2">
      <w:pPr>
        <w:spacing w:after="0" w:line="24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Potential Pesticide Misuse in Agriculture Farms from Two Costa Rican Provinces</w:t>
      </w:r>
    </w:p>
    <w:p w:rsidR="00000000" w:rsidDel="00000000" w:rsidP="00000000" w:rsidRDefault="00000000" w:rsidRPr="00000000" w14:paraId="00000003">
      <w:pPr>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4">
      <w:pPr>
        <w:spacing w:after="0" w:line="24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Posible uso indebido de plaguicidas en explotaciones agrícolas de dos provincias costarricenses</w:t>
      </w:r>
    </w:p>
    <w:p w:rsidR="00000000" w:rsidDel="00000000" w:rsidP="00000000" w:rsidRDefault="00000000" w:rsidRPr="00000000" w14:paraId="00000005">
      <w:pPr>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6">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María Sánchez-Menjivar</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w:t>
      </w:r>
      <w:hyperlink r:id="rId9">
        <w:r w:rsidDel="00000000" w:rsidR="00000000" w:rsidRPr="00000000">
          <w:rPr>
            <w:rFonts w:ascii="Times New Roman" w:cs="Times New Roman" w:eastAsia="Times New Roman" w:hAnsi="Times New Roman"/>
            <w:color w:val="1155cc"/>
            <w:sz w:val="24"/>
            <w:szCs w:val="24"/>
            <w:u w:val="single"/>
            <w:rtl w:val="0"/>
          </w:rPr>
          <w:t xml:space="preserve">mariateresa.sanchezmenjivar@gmail.com</w:t>
        </w:r>
      </w:hyperlink>
      <w:r w:rsidDel="00000000" w:rsidR="00000000" w:rsidRPr="00000000">
        <w:rPr>
          <w:rFonts w:ascii="Times New Roman" w:cs="Times New Roman" w:eastAsia="Times New Roman" w:hAnsi="Times New Roman"/>
          <w:sz w:val="24"/>
          <w:szCs w:val="24"/>
          <w:rtl w:val="0"/>
        </w:rPr>
        <w:t xml:space="preserve">,  https://orcid.org/0009-0007-5068-1915</w:t>
      </w:r>
    </w:p>
    <w:p w:rsidR="00000000" w:rsidDel="00000000" w:rsidP="00000000" w:rsidRDefault="00000000" w:rsidRPr="00000000" w14:paraId="00000007">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Jenny Villalobos-Sequeira</w:t>
      </w:r>
      <w:r w:rsidDel="00000000" w:rsidR="00000000" w:rsidRPr="00000000">
        <w:rPr>
          <w:rFonts w:ascii="Times New Roman" w:cs="Times New Roman" w:eastAsia="Times New Roman" w:hAnsi="Times New Roman"/>
          <w:sz w:val="24"/>
          <w:szCs w:val="24"/>
          <w:vertAlign w:val="superscript"/>
          <w:rtl w:val="0"/>
        </w:rPr>
        <w:t xml:space="preserve">2 </w:t>
      </w:r>
      <w:r w:rsidDel="00000000" w:rsidR="00000000" w:rsidRPr="00000000">
        <w:rPr>
          <w:rFonts w:ascii="Times New Roman" w:cs="Times New Roman" w:eastAsia="Times New Roman" w:hAnsi="Times New Roman"/>
          <w:sz w:val="24"/>
          <w:szCs w:val="24"/>
          <w:rtl w:val="0"/>
        </w:rPr>
        <w:t xml:space="preserve">, </w:t>
      </w:r>
      <w:hyperlink r:id="rId10">
        <w:r w:rsidDel="00000000" w:rsidR="00000000" w:rsidRPr="00000000">
          <w:rPr>
            <w:rFonts w:ascii="Times New Roman" w:cs="Times New Roman" w:eastAsia="Times New Roman" w:hAnsi="Times New Roman"/>
            <w:color w:val="1155cc"/>
            <w:sz w:val="24"/>
            <w:szCs w:val="24"/>
            <w:u w:val="single"/>
            <w:rtl w:val="0"/>
          </w:rPr>
          <w:t xml:space="preserve">jenny.villalobos.sequeira@una.ac.cr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8">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https://orcid.org/0000-0003-0186-6140</w:t>
      </w:r>
    </w:p>
    <w:p w:rsidR="00000000" w:rsidDel="00000000" w:rsidP="00000000" w:rsidRDefault="00000000" w:rsidRPr="00000000" w14:paraId="00000009">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Fernando Ramírez-Muñóz</w:t>
      </w:r>
      <w:r w:rsidDel="00000000" w:rsidR="00000000" w:rsidRPr="00000000">
        <w:rPr>
          <w:rFonts w:ascii="Times New Roman" w:cs="Times New Roman" w:eastAsia="Times New Roman" w:hAnsi="Times New Roman"/>
          <w:sz w:val="24"/>
          <w:szCs w:val="24"/>
          <w:vertAlign w:val="superscript"/>
          <w:rtl w:val="0"/>
        </w:rPr>
        <w:t xml:space="preserve">3 </w:t>
      </w:r>
      <w:r w:rsidDel="00000000" w:rsidR="00000000" w:rsidRPr="00000000">
        <w:rPr>
          <w:rFonts w:ascii="Times New Roman" w:cs="Times New Roman" w:eastAsia="Times New Roman" w:hAnsi="Times New Roman"/>
          <w:sz w:val="24"/>
          <w:szCs w:val="24"/>
          <w:rtl w:val="0"/>
        </w:rPr>
        <w:t xml:space="preserve">, framirez@una.ac.cr,</w:t>
      </w:r>
    </w:p>
    <w:p w:rsidR="00000000" w:rsidDel="00000000" w:rsidP="00000000" w:rsidRDefault="00000000" w:rsidRPr="00000000" w14:paraId="0000000A">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https://orcid.org/0000-0003-0904-0204</w:t>
      </w:r>
    </w:p>
    <w:p w:rsidR="00000000" w:rsidDel="00000000" w:rsidP="00000000" w:rsidRDefault="00000000" w:rsidRPr="00000000" w14:paraId="0000000B">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Kinndle Blanco-Pena</w:t>
      </w:r>
      <w:r w:rsidDel="00000000" w:rsidR="00000000" w:rsidRPr="00000000">
        <w:rPr>
          <w:rFonts w:ascii="Times New Roman" w:cs="Times New Roman" w:eastAsia="Times New Roman" w:hAnsi="Times New Roman"/>
          <w:sz w:val="24"/>
          <w:szCs w:val="24"/>
          <w:vertAlign w:val="superscript"/>
          <w:rtl w:val="0"/>
        </w:rPr>
        <w:t xml:space="preserve">3 </w:t>
      </w:r>
      <w:r w:rsidDel="00000000" w:rsidR="00000000" w:rsidRPr="00000000">
        <w:rPr>
          <w:rFonts w:ascii="Times New Roman" w:cs="Times New Roman" w:eastAsia="Times New Roman" w:hAnsi="Times New Roman"/>
          <w:sz w:val="24"/>
          <w:szCs w:val="24"/>
          <w:rtl w:val="0"/>
        </w:rPr>
        <w:t xml:space="preserve">, </w:t>
      </w:r>
      <w:hyperlink r:id="rId11">
        <w:r w:rsidDel="00000000" w:rsidR="00000000" w:rsidRPr="00000000">
          <w:rPr>
            <w:rFonts w:ascii="Times New Roman" w:cs="Times New Roman" w:eastAsia="Times New Roman" w:hAnsi="Times New Roman"/>
            <w:color w:val="1155cc"/>
            <w:sz w:val="24"/>
            <w:szCs w:val="24"/>
            <w:u w:val="single"/>
            <w:rtl w:val="0"/>
          </w:rPr>
          <w:t xml:space="preserve">kinndle.blanco.pena@una.cr</w:t>
        </w:r>
      </w:hyperlink>
      <w:r w:rsidDel="00000000" w:rsidR="00000000" w:rsidRPr="00000000">
        <w:rPr>
          <w:rtl w:val="0"/>
        </w:rPr>
      </w:r>
    </w:p>
    <w:p w:rsidR="00000000" w:rsidDel="00000000" w:rsidP="00000000" w:rsidRDefault="00000000" w:rsidRPr="00000000" w14:paraId="0000000C">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http://orcid.org/0000-0002-0883-1832</w:t>
      </w:r>
    </w:p>
    <w:p w:rsidR="00000000" w:rsidDel="00000000" w:rsidP="00000000" w:rsidRDefault="00000000" w:rsidRPr="00000000" w14:paraId="0000000D">
      <w:pPr>
        <w:spacing w:after="0"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E">
      <w:pPr>
        <w:spacing w:after="0"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Abstract </w:t>
      </w:r>
    </w:p>
    <w:p w:rsidR="00000000" w:rsidDel="00000000" w:rsidP="00000000" w:rsidRDefault="00000000" w:rsidRPr="00000000" w14:paraId="0000000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Pesticide misuse by farmers poses a human, animal, and environmental health hazard. Inadequate storage practices, incorrect pesticide selection, and pesticide formulation overuse were documented in agriculture farms from the Cartago and Guanacaste provinces in Costa Rica. Storage room characteristics in many farms do not follow safety standards for these facilities, as indicated by the Costa Rican Ministry of Agriculture and Livestock. Different active ingredients with herbicidal, fungicidal, insecticidal, and bactericidal action are used in crop species for which they are not recommended. These included substances belonging to the carbamate, pyridine, cyclohexanedione, pyrethroid, conazole, benzothiazinone, oxadiazine, and phthalimide chemical groups in Cartago province; and to the neonicotinoid and pyrethroid chemical groups in Guanacaste province. Many pesticide formulations are used in greater amounts than those recommended by manufacturers, among them were bifenthrin, captan, oxamyl, cypermethrin, mancozeb, dimethoate, and deltamethrin in Cartago province, and imidacloprid in Guanacaste province. These substances and their secondary metabolites have the potential to move across different environmental compartments such as water, soil, and air and negatively affect the health of community members rather than just farmers applying these formulations. Well-established pesticide education programs based on on-site visits to farmers can enhance awareness in implementing good practices and ensure rational use of these substances, with positive results in non-target organisms such as humans and ecosystem service providers as well as natural and anthropogenic ecosystems.</w:t>
      </w:r>
    </w:p>
    <w:p w:rsidR="00000000" w:rsidDel="00000000" w:rsidP="00000000" w:rsidRDefault="00000000" w:rsidRPr="00000000" w14:paraId="00000010">
      <w:pPr>
        <w:spacing w:after="0" w:line="276"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Keywords: </w:t>
      </w:r>
      <w:r w:rsidDel="00000000" w:rsidR="00000000" w:rsidRPr="00000000">
        <w:rPr>
          <w:rFonts w:ascii="Times New Roman" w:cs="Times New Roman" w:eastAsia="Times New Roman" w:hAnsi="Times New Roman"/>
          <w:sz w:val="24"/>
          <w:szCs w:val="24"/>
          <w:rtl w:val="0"/>
        </w:rPr>
        <w:t xml:space="preserve"> pesticide misuse; storage rooms; product formulation;  recommended dose;  food crops</w:t>
      </w:r>
    </w:p>
    <w:p w:rsidR="00000000" w:rsidDel="00000000" w:rsidP="00000000" w:rsidRDefault="00000000" w:rsidRPr="00000000" w14:paraId="00000012">
      <w:pPr>
        <w:spacing w:after="0"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Resumen</w:t>
      </w:r>
    </w:p>
    <w:p w:rsidR="00000000" w:rsidDel="00000000" w:rsidP="00000000" w:rsidRDefault="00000000" w:rsidRPr="00000000" w14:paraId="0000001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uso indebido de plaguicidas por parte de los agricultores supone un peligro para la salud humana, animal y ambiental. En fincas agrícolas de las provincias de Cartago y Guanacaste, en Costa Rica, se documentaron prácticas inadecuadas de almacenamiento, selección incorrecta de plaguicidas y uso excesivo de formulaciones plaguicidas. Las características de los cuartos de almacenamiento en muchas fincas no siguen las normas de seguridad para estas instalaciones indicadas por el Ministerio de Agricultura y Ganadería de Costa Rica. Diferentes ingredientes activos con acción herbicida, fungicida, insecticida y bactericida son utilizados en especies de cultivo para las cuales no son recomendados. Entre ellos se encuentran sustancias pertenecientes a los grupos químicos carbamato, piridina, ciclohexanodiona, piretroide, conazol, benzotiazolinona, oxadiazina y ftalimida en la provincia de Cartago; y a los grupos químicos neonicotinoide y piretroide en la provincia de Guanacaste. Muchas formulaciones de plaguicidas se utilizan en cantidades superiores a las recomendadas por los fabricantes, entre ellas bifentrina, captan, oxamilo, cipermetrina, mancozeb, dimetoato y deltametrina en la provincia de Cartago e imidacloprid en la provincia de Guanacaste. Estas sustancias y sus metabolitos secundarios tienen el potencial de desplazarse a través de diferentes matrices ambientales, como el agua, el suelo y el aire, y afectar negativamente a la salud de los miembros de la comunidad y no sólo de los agricultores que aplican estas formulaciones. Los programas de educación basados en visitas in situ a los agricultores, pueden mejorar la concienciación en la aplicación de buenas prácticas y garantizar un uso racional de estas sustancias, con resultados positivos en organismos no diana como los seres humanos y los proveedores de servicios ecosistémicos, así como en los ecosistemas naturales y antropogénicos.</w:t>
      </w:r>
    </w:p>
    <w:p w:rsidR="00000000" w:rsidDel="00000000" w:rsidP="00000000" w:rsidRDefault="00000000" w:rsidRPr="00000000" w14:paraId="00000015">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Keywords: </w:t>
      </w:r>
      <w:r w:rsidDel="00000000" w:rsidR="00000000" w:rsidRPr="00000000">
        <w:rPr>
          <w:rFonts w:ascii="Times New Roman" w:cs="Times New Roman" w:eastAsia="Times New Roman" w:hAnsi="Times New Roman"/>
          <w:sz w:val="24"/>
          <w:szCs w:val="24"/>
          <w:rtl w:val="0"/>
        </w:rPr>
        <w:t xml:space="preserve">uso indebido de plaguicidas; bodegas de almacenamiento; formulación del producto; uso recomendado, cultivos alimenticios</w:t>
      </w:r>
    </w:p>
    <w:p w:rsidR="00000000" w:rsidDel="00000000" w:rsidP="00000000" w:rsidRDefault="00000000" w:rsidRPr="00000000" w14:paraId="00000017">
      <w:pPr>
        <w:spacing w:after="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8">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Introduction</w:t>
      </w:r>
    </w:p>
    <w:p w:rsidR="00000000" w:rsidDel="00000000" w:rsidP="00000000" w:rsidRDefault="00000000" w:rsidRPr="00000000" w14:paraId="00000019">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Pesticide formulations are preparations containing one or more active ingredients that, through different chemical or biological mechanisms, destroy, block, or prevent the action of unwanted organisms. These include herbicides, fungicides, acaricides, nematicides, insecticides, or rodenticides (Michalak &amp; Chojnacka, 2014). However, these active ingredients (a.i.) and their secondary metabolites can move into different environmental compartments (air, soil, water), through different processes, such as volatilization </w:t>
      </w:r>
      <w:r w:rsidDel="00000000" w:rsidR="00000000" w:rsidRPr="00000000">
        <w:rPr>
          <w:rFonts w:ascii="Times New Roman" w:cs="Times New Roman" w:eastAsia="Times New Roman" w:hAnsi="Times New Roman"/>
          <w:sz w:val="24"/>
          <w:szCs w:val="24"/>
          <w:rtl w:val="0"/>
        </w:rPr>
        <w:t xml:space="preserve">(Gan et al., 1998), drift </w:t>
      </w:r>
      <w:r w:rsidDel="00000000" w:rsidR="00000000" w:rsidRPr="00000000">
        <w:rPr>
          <w:rFonts w:ascii="Times New Roman" w:cs="Times New Roman" w:eastAsia="Times New Roman" w:hAnsi="Times New Roman"/>
          <w:sz w:val="24"/>
          <w:szCs w:val="24"/>
          <w:rtl w:val="0"/>
        </w:rPr>
        <w:t xml:space="preserve">(Zimdahl, 2018), runoff</w:t>
      </w:r>
      <w:r w:rsidDel="00000000" w:rsidR="00000000" w:rsidRPr="00000000">
        <w:rPr>
          <w:rFonts w:ascii="Times New Roman" w:cs="Times New Roman" w:eastAsia="Times New Roman" w:hAnsi="Times New Roman"/>
          <w:sz w:val="24"/>
          <w:szCs w:val="24"/>
          <w:rtl w:val="0"/>
        </w:rPr>
        <w:t xml:space="preserve"> (Chen et al., 2019), leaching, and biological vectors (Johanif et al., 2021). </w:t>
      </w:r>
    </w:p>
    <w:p w:rsidR="00000000" w:rsidDel="00000000" w:rsidP="00000000" w:rsidRDefault="00000000" w:rsidRPr="00000000" w14:paraId="0000001A">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United Nations Environment Program (2022) highlights the importance of evaluating human activities, as well as the stakeholders involved in the problem, particularly the sectors related to food production, such as agriculture farms, emphasizing the importance of assessing situations of inadequate farm management practices, with the objective of promoting appropriate practices through changes in community behavior. </w:t>
      </w:r>
    </w:p>
    <w:p w:rsidR="00000000" w:rsidDel="00000000" w:rsidP="00000000" w:rsidRDefault="00000000" w:rsidRPr="00000000" w14:paraId="0000001C">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8"/>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Pesticide misuse by farmers can include inadequate application methods, incorrect storage practices, improper maintenance of application equipment, overuse, and incorrect pesticide selection (Handford et al., 2015). Some of these aspects were documented in agriculture farms from Cartago and Guanacaste provinces in Costa Rica. </w:t>
      </w:r>
      <w:r w:rsidDel="00000000" w:rsidR="00000000" w:rsidRPr="00000000">
        <w:rPr>
          <w:rtl w:val="0"/>
        </w:rPr>
      </w:r>
    </w:p>
    <w:p w:rsidR="00000000" w:rsidDel="00000000" w:rsidP="00000000" w:rsidRDefault="00000000" w:rsidRPr="00000000" w14:paraId="0000001E">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Methodology</w:t>
      </w:r>
    </w:p>
    <w:p w:rsidR="00000000" w:rsidDel="00000000" w:rsidP="00000000" w:rsidRDefault="00000000" w:rsidRPr="00000000" w14:paraId="00000020">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Study participants in both provinces were recruited between August 2022 and April 2023, base on geographic proximity and respondent´s willingness to participate in the research. Farms in Cartago province belong to the districts of Llano Grande and San Juan de Chicuá; those in Guanacaste province belong to districts of Caballito, Pozo de Agua, San Antonio, and Santa Elena. </w:t>
      </w:r>
    </w:p>
    <w:p w:rsidR="00000000" w:rsidDel="00000000" w:rsidP="00000000" w:rsidRDefault="00000000" w:rsidRPr="00000000" w14:paraId="00000021">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2">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 were collected through structured interviews which gathered information on the types of pesticides and dosages used. Each participant was asked to access agrochemical storage rooms to document through photographs, information on the plastic or glass container labels about the a.i. in the formulation, and their concentrations. Characteristics of storage rooms were compared to standards for storage rooms recommended by the Costa Rican Ministry of Agriculture and Livestock (MAG for its Spanish acronym). </w:t>
      </w:r>
    </w:p>
    <w:p w:rsidR="00000000" w:rsidDel="00000000" w:rsidP="00000000" w:rsidRDefault="00000000" w:rsidRPr="00000000" w14:paraId="00000023">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4">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Each product information sheet for agricultural pesticides was searched and examined to verify if every a. i. was recommended for the crop to which it had been applied and if the formulated product was approved for use in Costa Rica and the Central American and Caribbean regions. Additionally, the information provided by participants regarding the dosages used, as well as information from product labels indicating a.i. and concentration was used to calculate the agrochemicals usage in units of kg ha -1. These calculations were made to identify if the substances were used at higher dosages than those suggested by the manufacturer. </w:t>
      </w:r>
    </w:p>
    <w:p w:rsidR="00000000" w:rsidDel="00000000" w:rsidP="00000000" w:rsidRDefault="00000000" w:rsidRPr="00000000" w14:paraId="00000025">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76"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Analysis and results </w:t>
      </w:r>
    </w:p>
    <w:p w:rsidR="00000000" w:rsidDel="00000000" w:rsidP="00000000" w:rsidRDefault="00000000" w:rsidRPr="00000000" w14:paraId="00000026">
      <w:pPr>
        <w:spacing w:after="0" w:line="276" w:lineRule="auto"/>
        <w:rPr>
          <w:rFonts w:ascii="Cambria" w:cs="Cambria" w:eastAsia="Cambria" w:hAnsi="Cambria"/>
          <w:i w:val="1"/>
        </w:rPr>
      </w:pPr>
      <w:r w:rsidDel="00000000" w:rsidR="00000000" w:rsidRPr="00000000">
        <w:rPr>
          <w:rtl w:val="0"/>
        </w:rPr>
      </w:r>
    </w:p>
    <w:p w:rsidR="00000000" w:rsidDel="00000000" w:rsidP="00000000" w:rsidRDefault="00000000" w:rsidRPr="00000000" w14:paraId="00000027">
      <w:pPr>
        <w:spacing w:after="0" w:line="360" w:lineRule="auto"/>
        <w:rPr>
          <w:rFonts w:ascii="Times" w:cs="Times" w:eastAsia="Times" w:hAnsi="Times"/>
          <w:sz w:val="24"/>
          <w:szCs w:val="24"/>
        </w:rPr>
      </w:pPr>
      <w:r w:rsidDel="00000000" w:rsidR="00000000" w:rsidRPr="00000000">
        <w:rPr>
          <w:rFonts w:ascii="Times" w:cs="Times" w:eastAsia="Times" w:hAnsi="Times"/>
          <w:sz w:val="24"/>
          <w:szCs w:val="24"/>
          <w:rtl w:val="0"/>
        </w:rPr>
        <w:t xml:space="preserve">Cartago Province</w:t>
      </w:r>
    </w:p>
    <w:p w:rsidR="00000000" w:rsidDel="00000000" w:rsidP="00000000" w:rsidRDefault="00000000" w:rsidRPr="00000000" w14:paraId="00000028">
      <w:pPr>
        <w:spacing w:after="0" w:line="360" w:lineRule="auto"/>
        <w:rPr>
          <w:rFonts w:ascii="Times" w:cs="Times" w:eastAsia="Times" w:hAnsi="Times"/>
          <w:sz w:val="24"/>
          <w:szCs w:val="24"/>
        </w:rPr>
      </w:pPr>
      <w:r w:rsidDel="00000000" w:rsidR="00000000" w:rsidRPr="00000000">
        <w:rPr>
          <w:rtl w:val="0"/>
        </w:rPr>
      </w:r>
    </w:p>
    <w:p w:rsidR="00000000" w:rsidDel="00000000" w:rsidP="00000000" w:rsidRDefault="00000000" w:rsidRPr="00000000" w14:paraId="00000029">
      <w:pPr>
        <w:spacing w:after="0" w:line="360" w:lineRule="auto"/>
        <w:ind w:firstLine="708"/>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Misplacement of powdered products on lower shelves rather than upper shelves, improper storage of opened powdered pesticide plastic bags (these were not closed with a clip or fastener), presence of produce boxes near pesticide formulations in the storage room, out-of-date pesticides, unlabeled pesticide containers, damaged pesticide labels, lack of labels in shelves to classify pesticides, and storage rooms that were not locked, well-ventilated or sufficiently lighted were among the observations from different pesticide storage rooms. </w:t>
      </w:r>
    </w:p>
    <w:p w:rsidR="00000000" w:rsidDel="00000000" w:rsidP="00000000" w:rsidRDefault="00000000" w:rsidRPr="00000000" w14:paraId="0000002A">
      <w:pPr>
        <w:spacing w:after="0" w:line="360" w:lineRule="auto"/>
        <w:ind w:firstLine="708"/>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Additionally, three a.i. were applied despite the fact they were not recommended for use in a particular crop in Costa Rica but were recommended for that crop in other nations in the Central American and Caribbean region (Table 1.). Eight a.i. were applied despite not being approved in any crop in Costa Rica or other nations (Table 2.). Seven a.i. were applied in higher concentrations than those suggested by manufacturers (Table 3.). </w:t>
      </w:r>
    </w:p>
    <w:p w:rsidR="00000000" w:rsidDel="00000000" w:rsidP="00000000" w:rsidRDefault="00000000" w:rsidRPr="00000000" w14:paraId="0000002B">
      <w:pPr>
        <w:spacing w:after="0" w:lineRule="auto"/>
        <w:jc w:val="both"/>
        <w:rPr>
          <w:rFonts w:ascii="Times" w:cs="Times" w:eastAsia="Times" w:hAnsi="Times"/>
          <w:sz w:val="24"/>
          <w:szCs w:val="24"/>
        </w:rPr>
      </w:pPr>
      <w:r w:rsidDel="00000000" w:rsidR="00000000" w:rsidRPr="00000000">
        <w:rPr>
          <w:rtl w:val="0"/>
        </w:rPr>
      </w:r>
    </w:p>
    <w:p w:rsidR="00000000" w:rsidDel="00000000" w:rsidP="00000000" w:rsidRDefault="00000000" w:rsidRPr="00000000" w14:paraId="0000002C">
      <w:pPr>
        <w:spacing w:after="0" w:lineRule="auto"/>
        <w:jc w:val="both"/>
        <w:rPr>
          <w:rFonts w:ascii="Times" w:cs="Times" w:eastAsia="Times" w:hAnsi="Times"/>
          <w:b w:val="1"/>
          <w:sz w:val="24"/>
          <w:szCs w:val="24"/>
        </w:rPr>
      </w:pPr>
      <w:r w:rsidDel="00000000" w:rsidR="00000000" w:rsidRPr="00000000">
        <w:rPr>
          <w:rFonts w:ascii="Times" w:cs="Times" w:eastAsia="Times" w:hAnsi="Times"/>
          <w:b w:val="1"/>
          <w:sz w:val="24"/>
          <w:szCs w:val="24"/>
          <w:rtl w:val="0"/>
        </w:rPr>
        <w:t xml:space="preserve">Table 1</w:t>
      </w:r>
    </w:p>
    <w:p w:rsidR="00000000" w:rsidDel="00000000" w:rsidP="00000000" w:rsidRDefault="00000000" w:rsidRPr="00000000" w14:paraId="0000002D">
      <w:pPr>
        <w:spacing w:after="0" w:lineRule="auto"/>
        <w:jc w:val="both"/>
        <w:rPr>
          <w:rFonts w:ascii="Cambria" w:cs="Cambria" w:eastAsia="Cambria" w:hAnsi="Cambria"/>
          <w:sz w:val="14"/>
          <w:szCs w:val="14"/>
        </w:rPr>
      </w:pPr>
      <w:r w:rsidDel="00000000" w:rsidR="00000000" w:rsidRPr="00000000">
        <w:rPr>
          <w:rFonts w:ascii="Times" w:cs="Times" w:eastAsia="Times" w:hAnsi="Times"/>
          <w:i w:val="1"/>
          <w:sz w:val="24"/>
          <w:szCs w:val="24"/>
          <w:rtl w:val="0"/>
        </w:rPr>
        <w:t xml:space="preserve">Pesticides applied in agricultural farms in Cartago despite not being recommended for a particular crop in Costa Rica.</w:t>
      </w:r>
      <w:r w:rsidDel="00000000" w:rsidR="00000000" w:rsidRPr="00000000">
        <w:rPr>
          <w:rtl w:val="0"/>
        </w:rPr>
      </w:r>
    </w:p>
    <w:tbl>
      <w:tblPr>
        <w:tblStyle w:val="Table1"/>
        <w:tblpPr w:leftFromText="180" w:rightFromText="180" w:topFromText="180" w:bottomFromText="180" w:vertAnchor="text" w:horzAnchor="text" w:tblpX="0" w:tblpY="0"/>
        <w:tblW w:w="96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20"/>
        <w:gridCol w:w="1125"/>
        <w:gridCol w:w="3180"/>
        <w:gridCol w:w="2475"/>
        <w:gridCol w:w="1530"/>
        <w:tblGridChange w:id="0">
          <w:tblGrid>
            <w:gridCol w:w="1320"/>
            <w:gridCol w:w="1125"/>
            <w:gridCol w:w="3180"/>
            <w:gridCol w:w="2475"/>
            <w:gridCol w:w="1530"/>
          </w:tblGrid>
        </w:tblGridChange>
      </w:tblGrid>
      <w:tr>
        <w:trPr>
          <w:cantSplit w:val="0"/>
          <w:tblHeader w:val="0"/>
        </w:trPr>
        <w:tc>
          <w:tcPr/>
          <w:p w:rsidR="00000000" w:rsidDel="00000000" w:rsidP="00000000" w:rsidRDefault="00000000" w:rsidRPr="00000000" w14:paraId="0000002E">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pesticide formulation</w:t>
            </w:r>
          </w:p>
          <w:p w:rsidR="00000000" w:rsidDel="00000000" w:rsidP="00000000" w:rsidRDefault="00000000" w:rsidRPr="00000000" w14:paraId="0000002F">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name</w:t>
            </w:r>
          </w:p>
        </w:tc>
        <w:tc>
          <w:tcPr/>
          <w:p w:rsidR="00000000" w:rsidDel="00000000" w:rsidP="00000000" w:rsidRDefault="00000000" w:rsidRPr="00000000" w14:paraId="00000030">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active ingredient</w:t>
            </w:r>
          </w:p>
        </w:tc>
        <w:tc>
          <w:tcPr/>
          <w:p w:rsidR="00000000" w:rsidDel="00000000" w:rsidP="00000000" w:rsidRDefault="00000000" w:rsidRPr="00000000" w14:paraId="00000031">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food crops for which it is recommended in countries from the Central American and Caribbean region</w:t>
            </w:r>
          </w:p>
        </w:tc>
        <w:tc>
          <w:tcPr/>
          <w:p w:rsidR="00000000" w:rsidDel="00000000" w:rsidP="00000000" w:rsidRDefault="00000000" w:rsidRPr="00000000" w14:paraId="00000032">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food crops for which it is recommended in Costa Rica</w:t>
            </w:r>
          </w:p>
        </w:tc>
        <w:tc>
          <w:tcPr/>
          <w:p w:rsidR="00000000" w:rsidDel="00000000" w:rsidP="00000000" w:rsidRDefault="00000000" w:rsidRPr="00000000" w14:paraId="00000033">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applied in</w:t>
            </w:r>
          </w:p>
        </w:tc>
      </w:tr>
      <w:tr>
        <w:trPr>
          <w:cantSplit w:val="0"/>
          <w:tblHeader w:val="0"/>
        </w:trPr>
        <w:tc>
          <w:tcPr/>
          <w:p w:rsidR="00000000" w:rsidDel="00000000" w:rsidP="00000000" w:rsidRDefault="00000000" w:rsidRPr="00000000" w14:paraId="0000003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Captan ® 50 WP </w:t>
            </w:r>
          </w:p>
        </w:tc>
        <w:tc>
          <w:tcPr/>
          <w:p w:rsidR="00000000" w:rsidDel="00000000" w:rsidP="00000000" w:rsidRDefault="00000000" w:rsidRPr="00000000" w14:paraId="0000003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captan</w:t>
            </w:r>
          </w:p>
        </w:tc>
        <w:tc>
          <w:tcPr/>
          <w:p w:rsidR="00000000" w:rsidDel="00000000" w:rsidP="00000000" w:rsidRDefault="00000000" w:rsidRPr="00000000" w14:paraId="0000003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Guatemala, Honduras, Nicaragua, Panama and Dominican Republic</w:t>
            </w:r>
          </w:p>
          <w:p w:rsidR="00000000" w:rsidDel="00000000" w:rsidP="00000000" w:rsidRDefault="00000000" w:rsidRPr="00000000" w14:paraId="00000037">
            <w:pPr>
              <w:widowControl w:val="0"/>
              <w:spacing w:after="0" w:line="240" w:lineRule="auto"/>
              <w:jc w:val="center"/>
              <w:rPr>
                <w:rFonts w:ascii="Times" w:cs="Times" w:eastAsia="Times" w:hAnsi="Times"/>
                <w:sz w:val="16"/>
                <w:szCs w:val="16"/>
              </w:rPr>
            </w:pPr>
            <w:r w:rsidDel="00000000" w:rsidR="00000000" w:rsidRPr="00000000">
              <w:rPr>
                <w:rtl w:val="0"/>
              </w:rPr>
            </w:r>
          </w:p>
          <w:p w:rsidR="00000000" w:rsidDel="00000000" w:rsidP="00000000" w:rsidRDefault="00000000" w:rsidRPr="00000000" w14:paraId="0000003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Coffee (</w:t>
            </w:r>
            <w:r w:rsidDel="00000000" w:rsidR="00000000" w:rsidRPr="00000000">
              <w:rPr>
                <w:rFonts w:ascii="Times" w:cs="Times" w:eastAsia="Times" w:hAnsi="Times"/>
                <w:i w:val="1"/>
                <w:sz w:val="16"/>
                <w:szCs w:val="16"/>
                <w:rtl w:val="0"/>
              </w:rPr>
              <w:t xml:space="preserve">Coffea arabica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3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3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3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Pepper (</w:t>
            </w:r>
            <w:r w:rsidDel="00000000" w:rsidR="00000000" w:rsidRPr="00000000">
              <w:rPr>
                <w:rFonts w:ascii="Times" w:cs="Times" w:eastAsia="Times" w:hAnsi="Times"/>
                <w:i w:val="1"/>
                <w:sz w:val="16"/>
                <w:szCs w:val="16"/>
                <w:rtl w:val="0"/>
              </w:rPr>
              <w:t xml:space="preserve">Capsicum annum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3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Melon (</w:t>
            </w:r>
            <w:r w:rsidDel="00000000" w:rsidR="00000000" w:rsidRPr="00000000">
              <w:rPr>
                <w:rFonts w:ascii="Times" w:cs="Times" w:eastAsia="Times" w:hAnsi="Times"/>
                <w:i w:val="1"/>
                <w:sz w:val="16"/>
                <w:szCs w:val="16"/>
                <w:rtl w:val="0"/>
              </w:rPr>
              <w:t xml:space="preserve">Cucumis melo</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3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Watermelon (</w:t>
            </w:r>
            <w:r w:rsidDel="00000000" w:rsidR="00000000" w:rsidRPr="00000000">
              <w:rPr>
                <w:rFonts w:ascii="Times" w:cs="Times" w:eastAsia="Times" w:hAnsi="Times"/>
                <w:i w:val="1"/>
                <w:sz w:val="16"/>
                <w:szCs w:val="16"/>
                <w:rtl w:val="0"/>
              </w:rPr>
              <w:t xml:space="preserve">Citrullus vulgaris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3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Cucumber (</w:t>
            </w:r>
            <w:r w:rsidDel="00000000" w:rsidR="00000000" w:rsidRPr="00000000">
              <w:rPr>
                <w:rFonts w:ascii="Times" w:cs="Times" w:eastAsia="Times" w:hAnsi="Times"/>
                <w:i w:val="1"/>
                <w:sz w:val="16"/>
                <w:szCs w:val="16"/>
                <w:rtl w:val="0"/>
              </w:rPr>
              <w:t xml:space="preserve">Cucumis sativus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3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Onion (</w:t>
            </w:r>
            <w:r w:rsidDel="00000000" w:rsidR="00000000" w:rsidRPr="00000000">
              <w:rPr>
                <w:rFonts w:ascii="Times" w:cs="Times" w:eastAsia="Times" w:hAnsi="Times"/>
                <w:i w:val="1"/>
                <w:sz w:val="16"/>
                <w:szCs w:val="16"/>
                <w:rtl w:val="0"/>
              </w:rPr>
              <w:t xml:space="preserve">Allium cepa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4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Garlic (</w:t>
            </w:r>
            <w:r w:rsidDel="00000000" w:rsidR="00000000" w:rsidRPr="00000000">
              <w:rPr>
                <w:rFonts w:ascii="Times" w:cs="Times" w:eastAsia="Times" w:hAnsi="Times"/>
                <w:i w:val="1"/>
                <w:sz w:val="16"/>
                <w:szCs w:val="16"/>
                <w:rtl w:val="0"/>
              </w:rPr>
              <w:t xml:space="preserve">Allium sativum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4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Avocado (</w:t>
            </w:r>
            <w:r w:rsidDel="00000000" w:rsidR="00000000" w:rsidRPr="00000000">
              <w:rPr>
                <w:rFonts w:ascii="Times" w:cs="Times" w:eastAsia="Times" w:hAnsi="Times"/>
                <w:i w:val="1"/>
                <w:sz w:val="16"/>
                <w:szCs w:val="16"/>
                <w:rtl w:val="0"/>
              </w:rPr>
              <w:t xml:space="preserve">Persea americana</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4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Avocado (</w:t>
            </w:r>
            <w:r w:rsidDel="00000000" w:rsidR="00000000" w:rsidRPr="00000000">
              <w:rPr>
                <w:rFonts w:ascii="Times" w:cs="Times" w:eastAsia="Times" w:hAnsi="Times"/>
                <w:i w:val="1"/>
                <w:sz w:val="16"/>
                <w:szCs w:val="16"/>
                <w:rtl w:val="0"/>
              </w:rPr>
              <w:t xml:space="preserve">Persea americana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4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Onion (</w:t>
            </w:r>
            <w:r w:rsidDel="00000000" w:rsidR="00000000" w:rsidRPr="00000000">
              <w:rPr>
                <w:rFonts w:ascii="Times" w:cs="Times" w:eastAsia="Times" w:hAnsi="Times"/>
                <w:i w:val="1"/>
                <w:sz w:val="16"/>
                <w:szCs w:val="16"/>
                <w:rtl w:val="0"/>
              </w:rPr>
              <w:t xml:space="preserve">Allium cepa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4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Lettuce (</w:t>
            </w:r>
            <w:r w:rsidDel="00000000" w:rsidR="00000000" w:rsidRPr="00000000">
              <w:rPr>
                <w:rFonts w:ascii="Times" w:cs="Times" w:eastAsia="Times" w:hAnsi="Times"/>
                <w:i w:val="1"/>
                <w:sz w:val="16"/>
                <w:szCs w:val="16"/>
                <w:rtl w:val="0"/>
              </w:rPr>
              <w:t xml:space="preserve">Lactuca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4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4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Carrot (</w:t>
            </w:r>
            <w:r w:rsidDel="00000000" w:rsidR="00000000" w:rsidRPr="00000000">
              <w:rPr>
                <w:rFonts w:ascii="Times" w:cs="Times" w:eastAsia="Times" w:hAnsi="Times"/>
                <w:i w:val="1"/>
                <w:sz w:val="16"/>
                <w:szCs w:val="16"/>
                <w:rtl w:val="0"/>
              </w:rPr>
              <w:t xml:space="preserve">Daucus carota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47">
            <w:pPr>
              <w:widowControl w:val="0"/>
              <w:spacing w:after="0" w:line="240" w:lineRule="auto"/>
              <w:jc w:val="center"/>
              <w:rPr>
                <w:rFonts w:ascii="Times" w:cs="Times" w:eastAsia="Times" w:hAnsi="Times"/>
                <w:sz w:val="16"/>
                <w:szCs w:val="16"/>
              </w:rPr>
            </w:pPr>
            <w:r w:rsidDel="00000000" w:rsidR="00000000" w:rsidRPr="00000000">
              <w:rPr>
                <w:rtl w:val="0"/>
              </w:rPr>
            </w:r>
          </w:p>
        </w:tc>
        <w:tc>
          <w:tcPr/>
          <w:p w:rsidR="00000000" w:rsidDel="00000000" w:rsidP="00000000" w:rsidRDefault="00000000" w:rsidRPr="00000000" w14:paraId="0000004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tc>
      </w:tr>
      <w:tr>
        <w:trPr>
          <w:cantSplit w:val="0"/>
          <w:tblHeader w:val="0"/>
        </w:trPr>
        <w:tc>
          <w:tcPr/>
          <w:p w:rsidR="00000000" w:rsidDel="00000000" w:rsidP="00000000" w:rsidRDefault="00000000" w:rsidRPr="00000000" w14:paraId="0000004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Avaunt ® 30 WG</w:t>
            </w:r>
          </w:p>
        </w:tc>
        <w:tc>
          <w:tcPr/>
          <w:p w:rsidR="00000000" w:rsidDel="00000000" w:rsidP="00000000" w:rsidRDefault="00000000" w:rsidRPr="00000000" w14:paraId="0000004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indoxacarb</w:t>
            </w:r>
          </w:p>
        </w:tc>
        <w:tc>
          <w:tcPr/>
          <w:p w:rsidR="00000000" w:rsidDel="00000000" w:rsidP="00000000" w:rsidRDefault="00000000" w:rsidRPr="00000000" w14:paraId="0000004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Guatemala, Belice, El Salvador, Honduras, Nicaragua, Panama and Dominican Republic</w:t>
            </w:r>
          </w:p>
          <w:p w:rsidR="00000000" w:rsidDel="00000000" w:rsidP="00000000" w:rsidRDefault="00000000" w:rsidRPr="00000000" w14:paraId="0000004C">
            <w:pPr>
              <w:widowControl w:val="0"/>
              <w:spacing w:after="0" w:line="240" w:lineRule="auto"/>
              <w:rPr>
                <w:rFonts w:ascii="Times" w:cs="Times" w:eastAsia="Times" w:hAnsi="Times"/>
                <w:sz w:val="16"/>
                <w:szCs w:val="16"/>
              </w:rPr>
            </w:pPr>
            <w:r w:rsidDel="00000000" w:rsidR="00000000" w:rsidRPr="00000000">
              <w:rPr>
                <w:rtl w:val="0"/>
              </w:rPr>
            </w:r>
          </w:p>
          <w:p w:rsidR="00000000" w:rsidDel="00000000" w:rsidP="00000000" w:rsidRDefault="00000000" w:rsidRPr="00000000" w14:paraId="0000004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Broccoli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Italica) </w:t>
            </w:r>
          </w:p>
          <w:p w:rsidR="00000000" w:rsidDel="00000000" w:rsidP="00000000" w:rsidRDefault="00000000" w:rsidRPr="00000000" w14:paraId="0000004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Cauliflower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Botytis)</w:t>
            </w:r>
          </w:p>
          <w:p w:rsidR="00000000" w:rsidDel="00000000" w:rsidP="00000000" w:rsidRDefault="00000000" w:rsidRPr="00000000" w14:paraId="0000004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 Brussels sprouts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Gemmifera)</w:t>
            </w:r>
          </w:p>
          <w:p w:rsidR="00000000" w:rsidDel="00000000" w:rsidP="00000000" w:rsidRDefault="00000000" w:rsidRPr="00000000" w14:paraId="0000005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Lettuce (</w:t>
            </w:r>
            <w:r w:rsidDel="00000000" w:rsidR="00000000" w:rsidRPr="00000000">
              <w:rPr>
                <w:rFonts w:ascii="Times" w:cs="Times" w:eastAsia="Times" w:hAnsi="Times"/>
                <w:i w:val="1"/>
                <w:sz w:val="16"/>
                <w:szCs w:val="16"/>
                <w:rtl w:val="0"/>
              </w:rPr>
              <w:t xml:space="preserve">Lactuca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5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Pepper (</w:t>
            </w:r>
            <w:r w:rsidDel="00000000" w:rsidR="00000000" w:rsidRPr="00000000">
              <w:rPr>
                <w:rFonts w:ascii="Times" w:cs="Times" w:eastAsia="Times" w:hAnsi="Times"/>
                <w:i w:val="1"/>
                <w:sz w:val="16"/>
                <w:szCs w:val="16"/>
                <w:rtl w:val="0"/>
              </w:rPr>
              <w:t xml:space="preserve">Capsicum annum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5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Corn (</w:t>
            </w:r>
            <w:r w:rsidDel="00000000" w:rsidR="00000000" w:rsidRPr="00000000">
              <w:rPr>
                <w:rFonts w:ascii="Times" w:cs="Times" w:eastAsia="Times" w:hAnsi="Times"/>
                <w:i w:val="1"/>
                <w:sz w:val="16"/>
                <w:szCs w:val="16"/>
                <w:rtl w:val="0"/>
              </w:rPr>
              <w:t xml:space="preserve">Zea mays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5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5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Apple (Pirus malus)</w:t>
            </w:r>
          </w:p>
          <w:p w:rsidR="00000000" w:rsidDel="00000000" w:rsidP="00000000" w:rsidRDefault="00000000" w:rsidRPr="00000000" w14:paraId="0000005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Pear (Malus comunis)</w:t>
            </w:r>
          </w:p>
          <w:p w:rsidR="00000000" w:rsidDel="00000000" w:rsidP="00000000" w:rsidRDefault="00000000" w:rsidRPr="00000000" w14:paraId="0000005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Melon (Cucumis melo)</w:t>
            </w:r>
          </w:p>
        </w:tc>
        <w:tc>
          <w:tcPr/>
          <w:p w:rsidR="00000000" w:rsidDel="00000000" w:rsidP="00000000" w:rsidRDefault="00000000" w:rsidRPr="00000000" w14:paraId="00000057">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Cabbage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Capitata)</w:t>
            </w:r>
          </w:p>
          <w:p w:rsidR="00000000" w:rsidDel="00000000" w:rsidP="00000000" w:rsidRDefault="00000000" w:rsidRPr="00000000" w14:paraId="0000005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5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Melon (</w:t>
            </w:r>
            <w:r w:rsidDel="00000000" w:rsidR="00000000" w:rsidRPr="00000000">
              <w:rPr>
                <w:rFonts w:ascii="Times" w:cs="Times" w:eastAsia="Times" w:hAnsi="Times"/>
                <w:i w:val="1"/>
                <w:sz w:val="16"/>
                <w:szCs w:val="16"/>
                <w:rtl w:val="0"/>
              </w:rPr>
              <w:t xml:space="preserve">Cucumis melo</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5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tc>
      </w:tr>
      <w:tr>
        <w:trPr>
          <w:cantSplit w:val="0"/>
          <w:trHeight w:val="2924" w:hRule="atLeast"/>
          <w:tblHeader w:val="0"/>
        </w:trPr>
        <w:tc>
          <w:tcPr/>
          <w:p w:rsidR="00000000" w:rsidDel="00000000" w:rsidP="00000000" w:rsidRDefault="00000000" w:rsidRPr="00000000" w14:paraId="0000005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Decis ® 10 EC</w:t>
            </w:r>
          </w:p>
        </w:tc>
        <w:tc>
          <w:tcPr/>
          <w:p w:rsidR="00000000" w:rsidDel="00000000" w:rsidP="00000000" w:rsidRDefault="00000000" w:rsidRPr="00000000" w14:paraId="0000005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deltamethrin</w:t>
            </w:r>
          </w:p>
        </w:tc>
        <w:tc>
          <w:tcPr/>
          <w:p w:rsidR="00000000" w:rsidDel="00000000" w:rsidP="00000000" w:rsidRDefault="00000000" w:rsidRPr="00000000" w14:paraId="0000005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Cuba, Guatemala, Belice, Honduras and Dominican Republic</w:t>
            </w:r>
          </w:p>
          <w:p w:rsidR="00000000" w:rsidDel="00000000" w:rsidP="00000000" w:rsidRDefault="00000000" w:rsidRPr="00000000" w14:paraId="0000005E">
            <w:pPr>
              <w:widowControl w:val="0"/>
              <w:spacing w:after="0" w:line="240" w:lineRule="auto"/>
              <w:jc w:val="center"/>
              <w:rPr>
                <w:rFonts w:ascii="Times" w:cs="Times" w:eastAsia="Times" w:hAnsi="Times"/>
                <w:sz w:val="16"/>
                <w:szCs w:val="16"/>
              </w:rPr>
            </w:pPr>
            <w:r w:rsidDel="00000000" w:rsidR="00000000" w:rsidRPr="00000000">
              <w:rPr>
                <w:rtl w:val="0"/>
              </w:rPr>
            </w:r>
          </w:p>
          <w:p w:rsidR="00000000" w:rsidDel="00000000" w:rsidP="00000000" w:rsidRDefault="00000000" w:rsidRPr="00000000" w14:paraId="0000005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Cucumber (</w:t>
            </w:r>
            <w:r w:rsidDel="00000000" w:rsidR="00000000" w:rsidRPr="00000000">
              <w:rPr>
                <w:rFonts w:ascii="Times" w:cs="Times" w:eastAsia="Times" w:hAnsi="Times"/>
                <w:i w:val="1"/>
                <w:sz w:val="16"/>
                <w:szCs w:val="16"/>
                <w:rtl w:val="0"/>
              </w:rPr>
              <w:t xml:space="preserve">Cucumis sativus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Melon (</w:t>
            </w:r>
            <w:r w:rsidDel="00000000" w:rsidR="00000000" w:rsidRPr="00000000">
              <w:rPr>
                <w:rFonts w:ascii="Times" w:cs="Times" w:eastAsia="Times" w:hAnsi="Times"/>
                <w:i w:val="1"/>
                <w:sz w:val="16"/>
                <w:szCs w:val="16"/>
                <w:rtl w:val="0"/>
              </w:rPr>
              <w:t xml:space="preserve">Cucumis melo</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Watermelon (</w:t>
            </w:r>
            <w:r w:rsidDel="00000000" w:rsidR="00000000" w:rsidRPr="00000000">
              <w:rPr>
                <w:rFonts w:ascii="Times" w:cs="Times" w:eastAsia="Times" w:hAnsi="Times"/>
                <w:i w:val="1"/>
                <w:sz w:val="16"/>
                <w:szCs w:val="16"/>
                <w:rtl w:val="0"/>
              </w:rPr>
              <w:t xml:space="preserve">Citrullus lanatus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Sesame (</w:t>
            </w:r>
            <w:r w:rsidDel="00000000" w:rsidR="00000000" w:rsidRPr="00000000">
              <w:rPr>
                <w:rFonts w:ascii="Times" w:cs="Times" w:eastAsia="Times" w:hAnsi="Times"/>
                <w:i w:val="1"/>
                <w:sz w:val="16"/>
                <w:szCs w:val="16"/>
                <w:rtl w:val="0"/>
              </w:rPr>
              <w:t xml:space="preserve">Sesamum indicum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Squash, Pumpkin, Zucchini (</w:t>
            </w:r>
            <w:r w:rsidDel="00000000" w:rsidR="00000000" w:rsidRPr="00000000">
              <w:rPr>
                <w:rFonts w:ascii="Times" w:cs="Times" w:eastAsia="Times" w:hAnsi="Times"/>
                <w:i w:val="1"/>
                <w:sz w:val="16"/>
                <w:szCs w:val="16"/>
                <w:rtl w:val="0"/>
              </w:rPr>
              <w:t xml:space="preserve">Cucurbita sp.</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Cabbage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Capitata)</w:t>
            </w:r>
          </w:p>
          <w:p w:rsidR="00000000" w:rsidDel="00000000" w:rsidP="00000000" w:rsidRDefault="00000000" w:rsidRPr="00000000" w14:paraId="0000006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Broccoli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Italica)</w:t>
            </w:r>
          </w:p>
          <w:p w:rsidR="00000000" w:rsidDel="00000000" w:rsidP="00000000" w:rsidRDefault="00000000" w:rsidRPr="00000000" w14:paraId="0000006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Cauliflower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Botrytis)</w:t>
            </w:r>
          </w:p>
          <w:p w:rsidR="00000000" w:rsidDel="00000000" w:rsidP="00000000" w:rsidRDefault="00000000" w:rsidRPr="00000000" w14:paraId="00000067">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Pepper (</w:t>
            </w:r>
            <w:r w:rsidDel="00000000" w:rsidR="00000000" w:rsidRPr="00000000">
              <w:rPr>
                <w:rFonts w:ascii="Times" w:cs="Times" w:eastAsia="Times" w:hAnsi="Times"/>
                <w:i w:val="1"/>
                <w:sz w:val="16"/>
                <w:szCs w:val="16"/>
                <w:rtl w:val="0"/>
              </w:rPr>
              <w:t xml:space="preserve">Capsicum annum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color w:val="f79646"/>
                <w:sz w:val="16"/>
                <w:szCs w:val="16"/>
                <w:rtl w:val="0"/>
              </w:rPr>
              <w:t xml:space="preserve">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Lettuce (</w:t>
            </w:r>
            <w:r w:rsidDel="00000000" w:rsidR="00000000" w:rsidRPr="00000000">
              <w:rPr>
                <w:rFonts w:ascii="Times" w:cs="Times" w:eastAsia="Times" w:hAnsi="Times"/>
                <w:i w:val="1"/>
                <w:sz w:val="16"/>
                <w:szCs w:val="16"/>
                <w:rtl w:val="0"/>
              </w:rPr>
              <w:t xml:space="preserve">Lactuca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Celery (</w:t>
            </w:r>
            <w:r w:rsidDel="00000000" w:rsidR="00000000" w:rsidRPr="00000000">
              <w:rPr>
                <w:rFonts w:ascii="Times" w:cs="Times" w:eastAsia="Times" w:hAnsi="Times"/>
                <w:i w:val="1"/>
                <w:sz w:val="16"/>
                <w:szCs w:val="16"/>
                <w:rtl w:val="0"/>
              </w:rPr>
              <w:t xml:space="preserve">Apium graveolens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Onion (</w:t>
            </w:r>
            <w:r w:rsidDel="00000000" w:rsidR="00000000" w:rsidRPr="00000000">
              <w:rPr>
                <w:rFonts w:ascii="Times" w:cs="Times" w:eastAsia="Times" w:hAnsi="Times"/>
                <w:i w:val="1"/>
                <w:sz w:val="16"/>
                <w:szCs w:val="16"/>
                <w:rtl w:val="0"/>
              </w:rPr>
              <w:t xml:space="preserve">Allium cepa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Garlic (</w:t>
            </w:r>
            <w:r w:rsidDel="00000000" w:rsidR="00000000" w:rsidRPr="00000000">
              <w:rPr>
                <w:rFonts w:ascii="Times" w:cs="Times" w:eastAsia="Times" w:hAnsi="Times"/>
                <w:i w:val="1"/>
                <w:sz w:val="16"/>
                <w:szCs w:val="16"/>
                <w:rtl w:val="0"/>
              </w:rPr>
              <w:t xml:space="preserve">Allium sativum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Bean (</w:t>
            </w:r>
            <w:r w:rsidDel="00000000" w:rsidR="00000000" w:rsidRPr="00000000">
              <w:rPr>
                <w:rFonts w:ascii="Times" w:cs="Times" w:eastAsia="Times" w:hAnsi="Times"/>
                <w:i w:val="1"/>
                <w:sz w:val="16"/>
                <w:szCs w:val="16"/>
                <w:rtl w:val="0"/>
              </w:rPr>
              <w:t xml:space="preserve">Phaseolus vulgaris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6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Pea (</w:t>
            </w:r>
            <w:r w:rsidDel="00000000" w:rsidR="00000000" w:rsidRPr="00000000">
              <w:rPr>
                <w:rFonts w:ascii="Times" w:cs="Times" w:eastAsia="Times" w:hAnsi="Times"/>
                <w:i w:val="1"/>
                <w:sz w:val="16"/>
                <w:szCs w:val="16"/>
                <w:rtl w:val="0"/>
              </w:rPr>
              <w:t xml:space="preserve">Pisum sativum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7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Rice (</w:t>
            </w:r>
            <w:r w:rsidDel="00000000" w:rsidR="00000000" w:rsidRPr="00000000">
              <w:rPr>
                <w:rFonts w:ascii="Times" w:cs="Times" w:eastAsia="Times" w:hAnsi="Times"/>
                <w:i w:val="1"/>
                <w:sz w:val="16"/>
                <w:szCs w:val="16"/>
                <w:rtl w:val="0"/>
              </w:rPr>
              <w:t xml:space="preserve">Oryza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7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Corn (</w:t>
            </w:r>
            <w:r w:rsidDel="00000000" w:rsidR="00000000" w:rsidRPr="00000000">
              <w:rPr>
                <w:rFonts w:ascii="Times" w:cs="Times" w:eastAsia="Times" w:hAnsi="Times"/>
                <w:i w:val="1"/>
                <w:sz w:val="16"/>
                <w:szCs w:val="16"/>
                <w:rtl w:val="0"/>
              </w:rPr>
              <w:t xml:space="preserve">Zea mays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7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Sorghum (</w:t>
            </w:r>
            <w:r w:rsidDel="00000000" w:rsidR="00000000" w:rsidRPr="00000000">
              <w:rPr>
                <w:rFonts w:ascii="Times" w:cs="Times" w:eastAsia="Times" w:hAnsi="Times"/>
                <w:i w:val="1"/>
                <w:sz w:val="16"/>
                <w:szCs w:val="16"/>
                <w:rtl w:val="0"/>
              </w:rPr>
              <w:t xml:space="preserve">Sorghum</w:t>
            </w:r>
            <w:r w:rsidDel="00000000" w:rsidR="00000000" w:rsidRPr="00000000">
              <w:rPr>
                <w:rFonts w:ascii="Times" w:cs="Times" w:eastAsia="Times" w:hAnsi="Times"/>
                <w:sz w:val="16"/>
                <w:szCs w:val="16"/>
                <w:rtl w:val="0"/>
              </w:rPr>
              <w:t xml:space="preserve"> sp.)</w:t>
            </w:r>
          </w:p>
          <w:p w:rsidR="00000000" w:rsidDel="00000000" w:rsidP="00000000" w:rsidRDefault="00000000" w:rsidRPr="00000000" w14:paraId="0000007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Coffee (</w:t>
            </w:r>
            <w:r w:rsidDel="00000000" w:rsidR="00000000" w:rsidRPr="00000000">
              <w:rPr>
                <w:rFonts w:ascii="Times" w:cs="Times" w:eastAsia="Times" w:hAnsi="Times"/>
                <w:i w:val="1"/>
                <w:sz w:val="16"/>
                <w:szCs w:val="16"/>
                <w:rtl w:val="0"/>
              </w:rPr>
              <w:t xml:space="preserve">Coffea arabica</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7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Rice (</w:t>
            </w:r>
            <w:r w:rsidDel="00000000" w:rsidR="00000000" w:rsidRPr="00000000">
              <w:rPr>
                <w:rFonts w:ascii="Times" w:cs="Times" w:eastAsia="Times" w:hAnsi="Times"/>
                <w:i w:val="1"/>
                <w:sz w:val="16"/>
                <w:szCs w:val="16"/>
                <w:rtl w:val="0"/>
              </w:rPr>
              <w:t xml:space="preserve">Oryza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7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Melon (</w:t>
            </w:r>
            <w:r w:rsidDel="00000000" w:rsidR="00000000" w:rsidRPr="00000000">
              <w:rPr>
                <w:rFonts w:ascii="Times" w:cs="Times" w:eastAsia="Times" w:hAnsi="Times"/>
                <w:i w:val="1"/>
                <w:sz w:val="16"/>
                <w:szCs w:val="16"/>
                <w:rtl w:val="0"/>
              </w:rPr>
              <w:t xml:space="preserve">Cucumis melo</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7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tc>
      </w:tr>
    </w:tbl>
    <w:p w:rsidR="00000000" w:rsidDel="00000000" w:rsidP="00000000" w:rsidRDefault="00000000" w:rsidRPr="00000000" w14:paraId="00000077">
      <w:pPr>
        <w:spacing w:after="0" w:lineRule="auto"/>
        <w:jc w:val="both"/>
        <w:rPr>
          <w:rFonts w:ascii="Times" w:cs="Times" w:eastAsia="Times" w:hAnsi="Times"/>
          <w:b w:val="1"/>
          <w:sz w:val="24"/>
          <w:szCs w:val="24"/>
        </w:rPr>
      </w:pPr>
      <w:r w:rsidDel="00000000" w:rsidR="00000000" w:rsidRPr="00000000">
        <w:rPr>
          <w:rFonts w:ascii="Times" w:cs="Times" w:eastAsia="Times" w:hAnsi="Times"/>
          <w:b w:val="1"/>
          <w:sz w:val="24"/>
          <w:szCs w:val="24"/>
          <w:rtl w:val="0"/>
        </w:rPr>
        <w:t xml:space="preserve">Table 2</w:t>
      </w:r>
    </w:p>
    <w:p w:rsidR="00000000" w:rsidDel="00000000" w:rsidP="00000000" w:rsidRDefault="00000000" w:rsidRPr="00000000" w14:paraId="00000078">
      <w:pPr>
        <w:spacing w:after="0" w:lineRule="auto"/>
        <w:jc w:val="both"/>
        <w:rPr>
          <w:rFonts w:ascii="Cambria" w:cs="Cambria" w:eastAsia="Cambria" w:hAnsi="Cambria"/>
          <w:sz w:val="20"/>
          <w:szCs w:val="20"/>
        </w:rPr>
      </w:pPr>
      <w:r w:rsidDel="00000000" w:rsidR="00000000" w:rsidRPr="00000000">
        <w:rPr>
          <w:rFonts w:ascii="Times" w:cs="Times" w:eastAsia="Times" w:hAnsi="Times"/>
          <w:i w:val="1"/>
          <w:sz w:val="24"/>
          <w:szCs w:val="24"/>
          <w:rtl w:val="0"/>
        </w:rPr>
        <w:t xml:space="preserve">Pesticides applied in agricultural farms in Cartago despite not being recommended for a particular crop in Central American or the Caribbean</w:t>
      </w:r>
      <w:r w:rsidDel="00000000" w:rsidR="00000000" w:rsidRPr="00000000">
        <w:rPr>
          <w:rtl w:val="0"/>
        </w:rPr>
      </w:r>
    </w:p>
    <w:tbl>
      <w:tblPr>
        <w:tblStyle w:val="Table2"/>
        <w:tblpPr w:leftFromText="180" w:rightFromText="180" w:topFromText="180" w:bottomFromText="180" w:vertAnchor="text" w:horzAnchor="text" w:tblpX="-5" w:tblpY="319"/>
        <w:tblW w:w="96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90"/>
        <w:gridCol w:w="1290"/>
        <w:gridCol w:w="2340"/>
        <w:gridCol w:w="2925"/>
        <w:gridCol w:w="1485"/>
        <w:tblGridChange w:id="0">
          <w:tblGrid>
            <w:gridCol w:w="1590"/>
            <w:gridCol w:w="1290"/>
            <w:gridCol w:w="2340"/>
            <w:gridCol w:w="2925"/>
            <w:gridCol w:w="1485"/>
          </w:tblGrid>
        </w:tblGridChange>
      </w:tblGrid>
      <w:tr>
        <w:trPr>
          <w:cantSplit w:val="0"/>
          <w:trHeight w:val="477" w:hRule="atLeast"/>
          <w:tblHeader w:val="0"/>
        </w:trPr>
        <w:tc>
          <w:tcPr/>
          <w:p w:rsidR="00000000" w:rsidDel="00000000" w:rsidP="00000000" w:rsidRDefault="00000000" w:rsidRPr="00000000" w14:paraId="00000079">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pesticide formulation</w:t>
            </w:r>
          </w:p>
          <w:p w:rsidR="00000000" w:rsidDel="00000000" w:rsidP="00000000" w:rsidRDefault="00000000" w:rsidRPr="00000000" w14:paraId="0000007A">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name</w:t>
            </w:r>
          </w:p>
        </w:tc>
        <w:tc>
          <w:tcPr/>
          <w:p w:rsidR="00000000" w:rsidDel="00000000" w:rsidP="00000000" w:rsidRDefault="00000000" w:rsidRPr="00000000" w14:paraId="0000007B">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active ingredient</w:t>
            </w:r>
          </w:p>
        </w:tc>
        <w:tc>
          <w:tcPr/>
          <w:p w:rsidR="00000000" w:rsidDel="00000000" w:rsidP="00000000" w:rsidRDefault="00000000" w:rsidRPr="00000000" w14:paraId="0000007C">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food crops for which it is recommended in countries from the Central American and Caribbean region</w:t>
            </w:r>
          </w:p>
        </w:tc>
        <w:tc>
          <w:tcPr/>
          <w:p w:rsidR="00000000" w:rsidDel="00000000" w:rsidP="00000000" w:rsidRDefault="00000000" w:rsidRPr="00000000" w14:paraId="0000007D">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food crops for which it is recommended in Costa Rica</w:t>
            </w:r>
          </w:p>
        </w:tc>
        <w:tc>
          <w:tcPr/>
          <w:p w:rsidR="00000000" w:rsidDel="00000000" w:rsidP="00000000" w:rsidRDefault="00000000" w:rsidRPr="00000000" w14:paraId="0000007E">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applied in</w:t>
            </w:r>
          </w:p>
        </w:tc>
      </w:tr>
      <w:tr>
        <w:trPr>
          <w:cantSplit w:val="0"/>
          <w:tblHeader w:val="0"/>
        </w:trPr>
        <w:tc>
          <w:tcPr/>
          <w:p w:rsidR="00000000" w:rsidDel="00000000" w:rsidP="00000000" w:rsidRDefault="00000000" w:rsidRPr="00000000" w14:paraId="0000007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Zetaran ® 76 WG</w:t>
            </w:r>
          </w:p>
        </w:tc>
        <w:tc>
          <w:tcPr/>
          <w:p w:rsidR="00000000" w:rsidDel="00000000" w:rsidP="00000000" w:rsidRDefault="00000000" w:rsidRPr="00000000" w14:paraId="0000008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ziram</w:t>
            </w:r>
          </w:p>
        </w:tc>
        <w:tc>
          <w:tcPr/>
          <w:p w:rsidR="00000000" w:rsidDel="00000000" w:rsidP="00000000" w:rsidRDefault="00000000" w:rsidRPr="00000000" w14:paraId="0000008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no data (information sheet exclusive for Costa Rica)</w:t>
            </w:r>
          </w:p>
        </w:tc>
        <w:tc>
          <w:tcPr/>
          <w:p w:rsidR="00000000" w:rsidDel="00000000" w:rsidP="00000000" w:rsidRDefault="00000000" w:rsidRPr="00000000" w14:paraId="0000008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Bean (</w:t>
            </w:r>
            <w:r w:rsidDel="00000000" w:rsidR="00000000" w:rsidRPr="00000000">
              <w:rPr>
                <w:rFonts w:ascii="Times" w:cs="Times" w:eastAsia="Times" w:hAnsi="Times"/>
                <w:i w:val="1"/>
                <w:sz w:val="16"/>
                <w:szCs w:val="16"/>
                <w:rtl w:val="0"/>
              </w:rPr>
              <w:t xml:space="preserve">Phaseolus vulgaris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8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Pea (</w:t>
            </w:r>
            <w:r w:rsidDel="00000000" w:rsidR="00000000" w:rsidRPr="00000000">
              <w:rPr>
                <w:rFonts w:ascii="Times" w:cs="Times" w:eastAsia="Times" w:hAnsi="Times"/>
                <w:i w:val="1"/>
                <w:sz w:val="16"/>
                <w:szCs w:val="16"/>
                <w:rtl w:val="0"/>
              </w:rPr>
              <w:t xml:space="preserve">Pisum</w:t>
            </w:r>
            <w:r w:rsidDel="00000000" w:rsidR="00000000" w:rsidRPr="00000000">
              <w:rPr>
                <w:rFonts w:ascii="Times" w:cs="Times" w:eastAsia="Times" w:hAnsi="Times"/>
                <w:sz w:val="16"/>
                <w:szCs w:val="16"/>
                <w:rtl w:val="0"/>
              </w:rPr>
              <w:t xml:space="preserve"> spp.)</w:t>
            </w:r>
          </w:p>
          <w:p w:rsidR="00000000" w:rsidDel="00000000" w:rsidP="00000000" w:rsidRDefault="00000000" w:rsidRPr="00000000" w14:paraId="0000008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Broccoli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Italica) </w:t>
            </w:r>
          </w:p>
          <w:p w:rsidR="00000000" w:rsidDel="00000000" w:rsidP="00000000" w:rsidRDefault="00000000" w:rsidRPr="00000000" w14:paraId="0000008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Cauliflower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Botytis)</w:t>
            </w:r>
          </w:p>
          <w:p w:rsidR="00000000" w:rsidDel="00000000" w:rsidP="00000000" w:rsidRDefault="00000000" w:rsidRPr="00000000" w14:paraId="0000008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Cabbage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Capitata)</w:t>
            </w:r>
          </w:p>
          <w:p w:rsidR="00000000" w:rsidDel="00000000" w:rsidP="00000000" w:rsidRDefault="00000000" w:rsidRPr="00000000" w14:paraId="00000087">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Melon (</w:t>
            </w:r>
            <w:r w:rsidDel="00000000" w:rsidR="00000000" w:rsidRPr="00000000">
              <w:rPr>
                <w:rFonts w:ascii="Times" w:cs="Times" w:eastAsia="Times" w:hAnsi="Times"/>
                <w:i w:val="1"/>
                <w:sz w:val="16"/>
                <w:szCs w:val="16"/>
                <w:rtl w:val="0"/>
              </w:rPr>
              <w:t xml:space="preserve">Cucumis melo</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8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Cucumber (</w:t>
            </w:r>
            <w:r w:rsidDel="00000000" w:rsidR="00000000" w:rsidRPr="00000000">
              <w:rPr>
                <w:rFonts w:ascii="Times" w:cs="Times" w:eastAsia="Times" w:hAnsi="Times"/>
                <w:i w:val="1"/>
                <w:sz w:val="16"/>
                <w:szCs w:val="16"/>
                <w:rtl w:val="0"/>
              </w:rPr>
              <w:t xml:space="preserve">Cucumis sativus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8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8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color w:val="f79646"/>
                <w:sz w:val="16"/>
                <w:szCs w:val="16"/>
                <w:rtl w:val="0"/>
              </w:rPr>
              <w:t xml:space="preserve">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8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Pepper (</w:t>
            </w:r>
            <w:r w:rsidDel="00000000" w:rsidR="00000000" w:rsidRPr="00000000">
              <w:rPr>
                <w:rFonts w:ascii="Times" w:cs="Times" w:eastAsia="Times" w:hAnsi="Times"/>
                <w:i w:val="1"/>
                <w:sz w:val="16"/>
                <w:szCs w:val="16"/>
                <w:rtl w:val="0"/>
              </w:rPr>
              <w:t xml:space="preserve">Capsicum annum</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8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Onion (</w:t>
            </w:r>
            <w:r w:rsidDel="00000000" w:rsidR="00000000" w:rsidRPr="00000000">
              <w:rPr>
                <w:rFonts w:ascii="Times" w:cs="Times" w:eastAsia="Times" w:hAnsi="Times"/>
                <w:i w:val="1"/>
                <w:sz w:val="16"/>
                <w:szCs w:val="16"/>
                <w:rtl w:val="0"/>
              </w:rPr>
              <w:t xml:space="preserve">Allium cepa</w:t>
            </w:r>
            <w:r w:rsidDel="00000000" w:rsidR="00000000" w:rsidRPr="00000000">
              <w:rPr>
                <w:rFonts w:ascii="Times" w:cs="Times" w:eastAsia="Times" w:hAnsi="Times"/>
                <w:sz w:val="16"/>
                <w:szCs w:val="16"/>
                <w:rtl w:val="0"/>
              </w:rPr>
              <w:t xml:space="preserve">)</w:t>
            </w:r>
          </w:p>
        </w:tc>
      </w:tr>
      <w:tr>
        <w:trPr>
          <w:cantSplit w:val="0"/>
          <w:tblHeader w:val="0"/>
        </w:trPr>
        <w:tc>
          <w:tcPr/>
          <w:p w:rsidR="00000000" w:rsidDel="00000000" w:rsidP="00000000" w:rsidRDefault="00000000" w:rsidRPr="00000000" w14:paraId="0000008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Basagran ® 48 SL</w:t>
            </w:r>
          </w:p>
        </w:tc>
        <w:tc>
          <w:tcPr/>
          <w:p w:rsidR="00000000" w:rsidDel="00000000" w:rsidP="00000000" w:rsidRDefault="00000000" w:rsidRPr="00000000" w14:paraId="0000008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bentazone</w:t>
            </w:r>
          </w:p>
        </w:tc>
        <w:tc>
          <w:tcPr/>
          <w:p w:rsidR="00000000" w:rsidDel="00000000" w:rsidP="00000000" w:rsidRDefault="00000000" w:rsidRPr="00000000" w14:paraId="0000008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no data (information sheet exclusive for Costa Rica)</w:t>
            </w:r>
          </w:p>
        </w:tc>
        <w:tc>
          <w:tcPr/>
          <w:p w:rsidR="00000000" w:rsidDel="00000000" w:rsidP="00000000" w:rsidRDefault="00000000" w:rsidRPr="00000000" w14:paraId="0000009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Pineapple (</w:t>
            </w:r>
            <w:r w:rsidDel="00000000" w:rsidR="00000000" w:rsidRPr="00000000">
              <w:rPr>
                <w:rFonts w:ascii="Times" w:cs="Times" w:eastAsia="Times" w:hAnsi="Times"/>
                <w:i w:val="1"/>
                <w:sz w:val="16"/>
                <w:szCs w:val="16"/>
                <w:rtl w:val="0"/>
              </w:rPr>
              <w:t xml:space="preserve">Ananas comosus</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9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tc>
      </w:tr>
      <w:tr>
        <w:trPr>
          <w:cantSplit w:val="0"/>
          <w:tblHeader w:val="0"/>
        </w:trPr>
        <w:tc>
          <w:tcPr/>
          <w:p w:rsidR="00000000" w:rsidDel="00000000" w:rsidP="00000000" w:rsidRDefault="00000000" w:rsidRPr="00000000" w14:paraId="0000009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Select ® 12 EC</w:t>
            </w:r>
          </w:p>
        </w:tc>
        <w:tc>
          <w:tcPr/>
          <w:p w:rsidR="00000000" w:rsidDel="00000000" w:rsidP="00000000" w:rsidRDefault="00000000" w:rsidRPr="00000000" w14:paraId="0000009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clethodim</w:t>
            </w:r>
          </w:p>
        </w:tc>
        <w:tc>
          <w:tcPr/>
          <w:p w:rsidR="00000000" w:rsidDel="00000000" w:rsidP="00000000" w:rsidRDefault="00000000" w:rsidRPr="00000000" w14:paraId="0000009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Guatemala, El Salvador, Honduras, Nicaragua and Panama</w:t>
            </w:r>
          </w:p>
          <w:p w:rsidR="00000000" w:rsidDel="00000000" w:rsidP="00000000" w:rsidRDefault="00000000" w:rsidRPr="00000000" w14:paraId="00000095">
            <w:pPr>
              <w:widowControl w:val="0"/>
              <w:spacing w:after="0" w:line="240" w:lineRule="auto"/>
              <w:jc w:val="center"/>
              <w:rPr>
                <w:rFonts w:ascii="Times" w:cs="Times" w:eastAsia="Times" w:hAnsi="Times"/>
                <w:sz w:val="16"/>
                <w:szCs w:val="16"/>
              </w:rPr>
            </w:pPr>
            <w:r w:rsidDel="00000000" w:rsidR="00000000" w:rsidRPr="00000000">
              <w:rPr>
                <w:rtl w:val="0"/>
              </w:rPr>
            </w:r>
          </w:p>
          <w:p w:rsidR="00000000" w:rsidDel="00000000" w:rsidP="00000000" w:rsidRDefault="00000000" w:rsidRPr="00000000" w14:paraId="0000009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Cotton (</w:t>
            </w:r>
            <w:r w:rsidDel="00000000" w:rsidR="00000000" w:rsidRPr="00000000">
              <w:rPr>
                <w:rFonts w:ascii="Times" w:cs="Times" w:eastAsia="Times" w:hAnsi="Times"/>
                <w:i w:val="1"/>
                <w:sz w:val="16"/>
                <w:szCs w:val="16"/>
                <w:rtl w:val="0"/>
              </w:rPr>
              <w:t xml:space="preserve">Gossypium hirsutum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97">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Soybean (</w:t>
            </w:r>
            <w:r w:rsidDel="00000000" w:rsidR="00000000" w:rsidRPr="00000000">
              <w:rPr>
                <w:rFonts w:ascii="Times" w:cs="Times" w:eastAsia="Times" w:hAnsi="Times"/>
                <w:i w:val="1"/>
                <w:sz w:val="16"/>
                <w:szCs w:val="16"/>
                <w:rtl w:val="0"/>
              </w:rPr>
              <w:t xml:space="preserve">Glycine max</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9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9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Onion (</w:t>
            </w:r>
            <w:r w:rsidDel="00000000" w:rsidR="00000000" w:rsidRPr="00000000">
              <w:rPr>
                <w:rFonts w:ascii="Times" w:cs="Times" w:eastAsia="Times" w:hAnsi="Times"/>
                <w:i w:val="1"/>
                <w:sz w:val="16"/>
                <w:szCs w:val="16"/>
                <w:rtl w:val="0"/>
              </w:rPr>
              <w:t xml:space="preserve">Allium cepa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9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Bean (</w:t>
            </w:r>
            <w:r w:rsidDel="00000000" w:rsidR="00000000" w:rsidRPr="00000000">
              <w:rPr>
                <w:rFonts w:ascii="Times" w:cs="Times" w:eastAsia="Times" w:hAnsi="Times"/>
                <w:i w:val="1"/>
                <w:sz w:val="16"/>
                <w:szCs w:val="16"/>
                <w:rtl w:val="0"/>
              </w:rPr>
              <w:t xml:space="preserve">Phaseolus vulgaris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9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Beet (</w:t>
            </w:r>
            <w:r w:rsidDel="00000000" w:rsidR="00000000" w:rsidRPr="00000000">
              <w:rPr>
                <w:rFonts w:ascii="Times" w:cs="Times" w:eastAsia="Times" w:hAnsi="Times"/>
                <w:i w:val="1"/>
                <w:sz w:val="16"/>
                <w:szCs w:val="16"/>
                <w:rtl w:val="0"/>
              </w:rPr>
              <w:t xml:space="preserve">Beta vulgaris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9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Melon (</w:t>
            </w:r>
            <w:r w:rsidDel="00000000" w:rsidR="00000000" w:rsidRPr="00000000">
              <w:rPr>
                <w:rFonts w:ascii="Times" w:cs="Times" w:eastAsia="Times" w:hAnsi="Times"/>
                <w:i w:val="1"/>
                <w:sz w:val="16"/>
                <w:szCs w:val="16"/>
                <w:rtl w:val="0"/>
              </w:rPr>
              <w:t xml:space="preserve">Cucumis melo</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9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Watermelon (</w:t>
            </w:r>
            <w:r w:rsidDel="00000000" w:rsidR="00000000" w:rsidRPr="00000000">
              <w:rPr>
                <w:rFonts w:ascii="Times" w:cs="Times" w:eastAsia="Times" w:hAnsi="Times"/>
                <w:i w:val="1"/>
                <w:sz w:val="16"/>
                <w:szCs w:val="16"/>
                <w:rtl w:val="0"/>
              </w:rPr>
              <w:t xml:space="preserve">Citrullus lanatus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9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Squash, Pumpkin, Zucchini   (</w:t>
            </w:r>
            <w:r w:rsidDel="00000000" w:rsidR="00000000" w:rsidRPr="00000000">
              <w:rPr>
                <w:rFonts w:ascii="Times" w:cs="Times" w:eastAsia="Times" w:hAnsi="Times"/>
                <w:i w:val="1"/>
                <w:sz w:val="16"/>
                <w:szCs w:val="16"/>
                <w:rtl w:val="0"/>
              </w:rPr>
              <w:t xml:space="preserve">Cucurbita sp.</w:t>
            </w:r>
            <w:r w:rsidDel="00000000" w:rsidR="00000000" w:rsidRPr="00000000">
              <w:rPr>
                <w:rFonts w:ascii="Times" w:cs="Times" w:eastAsia="Times" w:hAnsi="Times"/>
                <w:sz w:val="16"/>
                <w:szCs w:val="16"/>
                <w:rtl w:val="0"/>
              </w:rPr>
              <w:t xml:space="preserve">)</w:t>
              <w:tab/>
            </w:r>
          </w:p>
        </w:tc>
        <w:tc>
          <w:tcPr/>
          <w:p w:rsidR="00000000" w:rsidDel="00000000" w:rsidP="00000000" w:rsidRDefault="00000000" w:rsidRPr="00000000" w14:paraId="0000009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Onion (</w:t>
            </w:r>
            <w:r w:rsidDel="00000000" w:rsidR="00000000" w:rsidRPr="00000000">
              <w:rPr>
                <w:rFonts w:ascii="Times" w:cs="Times" w:eastAsia="Times" w:hAnsi="Times"/>
                <w:i w:val="1"/>
                <w:sz w:val="16"/>
                <w:szCs w:val="16"/>
                <w:rtl w:val="0"/>
              </w:rPr>
              <w:t xml:space="preserve">Allium cepa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A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Bean (</w:t>
            </w:r>
            <w:r w:rsidDel="00000000" w:rsidR="00000000" w:rsidRPr="00000000">
              <w:rPr>
                <w:rFonts w:ascii="Times" w:cs="Times" w:eastAsia="Times" w:hAnsi="Times"/>
                <w:i w:val="1"/>
                <w:sz w:val="16"/>
                <w:szCs w:val="16"/>
                <w:rtl w:val="0"/>
              </w:rPr>
              <w:t xml:space="preserve">Phaseolus vulgaris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A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Beet (</w:t>
            </w:r>
            <w:r w:rsidDel="00000000" w:rsidR="00000000" w:rsidRPr="00000000">
              <w:rPr>
                <w:rFonts w:ascii="Times" w:cs="Times" w:eastAsia="Times" w:hAnsi="Times"/>
                <w:i w:val="1"/>
                <w:sz w:val="16"/>
                <w:szCs w:val="16"/>
                <w:rtl w:val="0"/>
              </w:rPr>
              <w:t xml:space="preserve">Beta vulgaris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A2">
            <w:pPr>
              <w:widowControl w:val="0"/>
              <w:spacing w:after="0" w:line="240" w:lineRule="auto"/>
              <w:jc w:val="center"/>
              <w:rPr>
                <w:rFonts w:ascii="Times" w:cs="Times" w:eastAsia="Times" w:hAnsi="Times"/>
                <w:sz w:val="16"/>
                <w:szCs w:val="16"/>
              </w:rPr>
            </w:pPr>
            <w:r w:rsidDel="00000000" w:rsidR="00000000" w:rsidRPr="00000000">
              <w:rPr>
                <w:rtl w:val="0"/>
              </w:rPr>
            </w:r>
          </w:p>
        </w:tc>
        <w:tc>
          <w:tcPr/>
          <w:p w:rsidR="00000000" w:rsidDel="00000000" w:rsidP="00000000" w:rsidRDefault="00000000" w:rsidRPr="00000000" w14:paraId="000000A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tc>
      </w:tr>
      <w:tr>
        <w:trPr>
          <w:cantSplit w:val="0"/>
          <w:tblHeader w:val="0"/>
        </w:trPr>
        <w:tc>
          <w:tcPr/>
          <w:p w:rsidR="00000000" w:rsidDel="00000000" w:rsidP="00000000" w:rsidRDefault="00000000" w:rsidRPr="00000000" w14:paraId="000000A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Molto ® 49 EC</w:t>
            </w:r>
          </w:p>
        </w:tc>
        <w:tc>
          <w:tcPr/>
          <w:p w:rsidR="00000000" w:rsidDel="00000000" w:rsidP="00000000" w:rsidRDefault="00000000" w:rsidRPr="00000000" w14:paraId="000000A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prochloraz + propiconazole</w:t>
            </w:r>
          </w:p>
        </w:tc>
        <w:tc>
          <w:tcPr/>
          <w:p w:rsidR="00000000" w:rsidDel="00000000" w:rsidP="00000000" w:rsidRDefault="00000000" w:rsidRPr="00000000" w14:paraId="000000A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Guatemala, Belice, El Salvador, Honduras, Nicaragua and Costa Rica</w:t>
            </w:r>
          </w:p>
          <w:p w:rsidR="00000000" w:rsidDel="00000000" w:rsidP="00000000" w:rsidRDefault="00000000" w:rsidRPr="00000000" w14:paraId="000000A7">
            <w:pPr>
              <w:widowControl w:val="0"/>
              <w:spacing w:after="0" w:line="240" w:lineRule="auto"/>
              <w:jc w:val="center"/>
              <w:rPr>
                <w:rFonts w:ascii="Times" w:cs="Times" w:eastAsia="Times" w:hAnsi="Times"/>
                <w:sz w:val="16"/>
                <w:szCs w:val="16"/>
              </w:rPr>
            </w:pPr>
            <w:r w:rsidDel="00000000" w:rsidR="00000000" w:rsidRPr="00000000">
              <w:rPr>
                <w:rtl w:val="0"/>
              </w:rPr>
            </w:r>
          </w:p>
          <w:p w:rsidR="00000000" w:rsidDel="00000000" w:rsidP="00000000" w:rsidRDefault="00000000" w:rsidRPr="00000000" w14:paraId="000000A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Rice (</w:t>
            </w:r>
            <w:r w:rsidDel="00000000" w:rsidR="00000000" w:rsidRPr="00000000">
              <w:rPr>
                <w:rFonts w:ascii="Times" w:cs="Times" w:eastAsia="Times" w:hAnsi="Times"/>
                <w:i w:val="1"/>
                <w:sz w:val="16"/>
                <w:szCs w:val="16"/>
                <w:rtl w:val="0"/>
              </w:rPr>
              <w:t xml:space="preserve">Oryza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A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A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Rice (</w:t>
            </w:r>
            <w:r w:rsidDel="00000000" w:rsidR="00000000" w:rsidRPr="00000000">
              <w:rPr>
                <w:rFonts w:ascii="Times" w:cs="Times" w:eastAsia="Times" w:hAnsi="Times"/>
                <w:i w:val="1"/>
                <w:sz w:val="16"/>
                <w:szCs w:val="16"/>
                <w:rtl w:val="0"/>
              </w:rPr>
              <w:t xml:space="preserve">Oryza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A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A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tc>
      </w:tr>
      <w:tr>
        <w:trPr>
          <w:cantSplit w:val="0"/>
          <w:tblHeader w:val="0"/>
        </w:trPr>
        <w:tc>
          <w:tcPr/>
          <w:p w:rsidR="00000000" w:rsidDel="00000000" w:rsidP="00000000" w:rsidRDefault="00000000" w:rsidRPr="00000000" w14:paraId="000000A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Kasumin ® 2 SL</w:t>
            </w:r>
          </w:p>
        </w:tc>
        <w:tc>
          <w:tcPr/>
          <w:p w:rsidR="00000000" w:rsidDel="00000000" w:rsidP="00000000" w:rsidRDefault="00000000" w:rsidRPr="00000000" w14:paraId="000000A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kasugamycin</w:t>
            </w:r>
          </w:p>
        </w:tc>
        <w:tc>
          <w:tcPr/>
          <w:p w:rsidR="00000000" w:rsidDel="00000000" w:rsidP="00000000" w:rsidRDefault="00000000" w:rsidRPr="00000000" w14:paraId="000000A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no data (information sheet exclusive for Costa Rica)</w:t>
            </w:r>
          </w:p>
        </w:tc>
        <w:tc>
          <w:tcPr/>
          <w:p w:rsidR="00000000" w:rsidDel="00000000" w:rsidP="00000000" w:rsidRDefault="00000000" w:rsidRPr="00000000" w14:paraId="000000B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Rice (</w:t>
            </w:r>
            <w:r w:rsidDel="00000000" w:rsidR="00000000" w:rsidRPr="00000000">
              <w:rPr>
                <w:rFonts w:ascii="Times" w:cs="Times" w:eastAsia="Times" w:hAnsi="Times"/>
                <w:i w:val="1"/>
                <w:sz w:val="16"/>
                <w:szCs w:val="16"/>
                <w:rtl w:val="0"/>
              </w:rPr>
              <w:t xml:space="preserve">Oryza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B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Cabbage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Capitata)</w:t>
            </w:r>
          </w:p>
          <w:p w:rsidR="00000000" w:rsidDel="00000000" w:rsidP="00000000" w:rsidRDefault="00000000" w:rsidRPr="00000000" w14:paraId="000000B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Pepper (</w:t>
            </w:r>
            <w:r w:rsidDel="00000000" w:rsidR="00000000" w:rsidRPr="00000000">
              <w:rPr>
                <w:rFonts w:ascii="Times" w:cs="Times" w:eastAsia="Times" w:hAnsi="Times"/>
                <w:i w:val="1"/>
                <w:sz w:val="16"/>
                <w:szCs w:val="16"/>
                <w:rtl w:val="0"/>
              </w:rPr>
              <w:t xml:space="preserve">Capsicum annum</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B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 </w:t>
            </w:r>
          </w:p>
        </w:tc>
      </w:tr>
      <w:tr>
        <w:trPr>
          <w:cantSplit w:val="0"/>
          <w:tblHeader w:val="0"/>
        </w:trPr>
        <w:tc>
          <w:tcPr/>
          <w:p w:rsidR="00000000" w:rsidDel="00000000" w:rsidP="00000000" w:rsidRDefault="00000000" w:rsidRPr="00000000" w14:paraId="000000B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Soprano ® 25 EC</w:t>
            </w:r>
          </w:p>
        </w:tc>
        <w:tc>
          <w:tcPr/>
          <w:p w:rsidR="00000000" w:rsidDel="00000000" w:rsidP="00000000" w:rsidRDefault="00000000" w:rsidRPr="00000000" w14:paraId="000000B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epoxiconazole + carbendazim</w:t>
            </w:r>
          </w:p>
        </w:tc>
        <w:tc>
          <w:tcPr/>
          <w:p w:rsidR="00000000" w:rsidDel="00000000" w:rsidP="00000000" w:rsidRDefault="00000000" w:rsidRPr="00000000" w14:paraId="000000B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El Salvador, Honduras, Costa Rica and Panama</w:t>
            </w:r>
          </w:p>
          <w:p w:rsidR="00000000" w:rsidDel="00000000" w:rsidP="00000000" w:rsidRDefault="00000000" w:rsidRPr="00000000" w14:paraId="000000B7">
            <w:pPr>
              <w:widowControl w:val="0"/>
              <w:spacing w:after="0" w:line="240" w:lineRule="auto"/>
              <w:rPr>
                <w:rFonts w:ascii="Times" w:cs="Times" w:eastAsia="Times" w:hAnsi="Times"/>
                <w:sz w:val="16"/>
                <w:szCs w:val="16"/>
              </w:rPr>
            </w:pPr>
            <w:r w:rsidDel="00000000" w:rsidR="00000000" w:rsidRPr="00000000">
              <w:rPr>
                <w:rtl w:val="0"/>
              </w:rPr>
            </w:r>
          </w:p>
          <w:p w:rsidR="00000000" w:rsidDel="00000000" w:rsidP="00000000" w:rsidRDefault="00000000" w:rsidRPr="00000000" w14:paraId="000000B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Rice (</w:t>
            </w:r>
            <w:r w:rsidDel="00000000" w:rsidR="00000000" w:rsidRPr="00000000">
              <w:rPr>
                <w:rFonts w:ascii="Times" w:cs="Times" w:eastAsia="Times" w:hAnsi="Times"/>
                <w:i w:val="1"/>
                <w:sz w:val="16"/>
                <w:szCs w:val="16"/>
                <w:rtl w:val="0"/>
              </w:rPr>
              <w:t xml:space="preserve">Oryza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B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Coffee (</w:t>
            </w:r>
            <w:r w:rsidDel="00000000" w:rsidR="00000000" w:rsidRPr="00000000">
              <w:rPr>
                <w:rFonts w:ascii="Times" w:cs="Times" w:eastAsia="Times" w:hAnsi="Times"/>
                <w:i w:val="1"/>
                <w:sz w:val="16"/>
                <w:szCs w:val="16"/>
                <w:rtl w:val="0"/>
              </w:rPr>
              <w:t xml:space="preserve">Coffea arabica</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B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Rice (</w:t>
            </w:r>
            <w:r w:rsidDel="00000000" w:rsidR="00000000" w:rsidRPr="00000000">
              <w:rPr>
                <w:rFonts w:ascii="Times" w:cs="Times" w:eastAsia="Times" w:hAnsi="Times"/>
                <w:i w:val="1"/>
                <w:sz w:val="16"/>
                <w:szCs w:val="16"/>
                <w:rtl w:val="0"/>
              </w:rPr>
              <w:t xml:space="preserve">Oryza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B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Coffee (</w:t>
            </w:r>
            <w:r w:rsidDel="00000000" w:rsidR="00000000" w:rsidRPr="00000000">
              <w:rPr>
                <w:rFonts w:ascii="Times" w:cs="Times" w:eastAsia="Times" w:hAnsi="Times"/>
                <w:i w:val="1"/>
                <w:sz w:val="16"/>
                <w:szCs w:val="16"/>
                <w:rtl w:val="0"/>
              </w:rPr>
              <w:t xml:space="preserve">Coffea arabica</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B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Carrot (</w:t>
            </w:r>
            <w:r w:rsidDel="00000000" w:rsidR="00000000" w:rsidRPr="00000000">
              <w:rPr>
                <w:rFonts w:ascii="Times" w:cs="Times" w:eastAsia="Times" w:hAnsi="Times"/>
                <w:i w:val="1"/>
                <w:sz w:val="16"/>
                <w:szCs w:val="16"/>
                <w:rtl w:val="0"/>
              </w:rPr>
              <w:t xml:space="preserve">Daucus carota</w:t>
            </w:r>
            <w:r w:rsidDel="00000000" w:rsidR="00000000" w:rsidRPr="00000000">
              <w:rPr>
                <w:rFonts w:ascii="Times" w:cs="Times" w:eastAsia="Times" w:hAnsi="Times"/>
                <w:sz w:val="16"/>
                <w:szCs w:val="16"/>
                <w:rtl w:val="0"/>
              </w:rPr>
              <w:t xml:space="preserve">)</w:t>
            </w:r>
          </w:p>
        </w:tc>
      </w:tr>
      <w:tr>
        <w:trPr>
          <w:cantSplit w:val="0"/>
          <w:tblHeader w:val="0"/>
        </w:trPr>
        <w:tc>
          <w:tcPr/>
          <w:p w:rsidR="00000000" w:rsidDel="00000000" w:rsidP="00000000" w:rsidRDefault="00000000" w:rsidRPr="00000000" w14:paraId="000000B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Infinito ® 68,75 SC</w:t>
            </w:r>
          </w:p>
        </w:tc>
        <w:tc>
          <w:tcPr/>
          <w:p w:rsidR="00000000" w:rsidDel="00000000" w:rsidP="00000000" w:rsidRDefault="00000000" w:rsidRPr="00000000" w14:paraId="000000B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propamocarb + fluopicolide</w:t>
            </w:r>
          </w:p>
        </w:tc>
        <w:tc>
          <w:tcPr/>
          <w:p w:rsidR="00000000" w:rsidDel="00000000" w:rsidP="00000000" w:rsidRDefault="00000000" w:rsidRPr="00000000" w14:paraId="000000B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Guatemala, Belice, El Salvador, Honduras, Cuba and Dominican Republic</w:t>
            </w:r>
          </w:p>
          <w:p w:rsidR="00000000" w:rsidDel="00000000" w:rsidP="00000000" w:rsidRDefault="00000000" w:rsidRPr="00000000" w14:paraId="000000C0">
            <w:pPr>
              <w:widowControl w:val="0"/>
              <w:spacing w:after="0" w:line="240" w:lineRule="auto"/>
              <w:jc w:val="center"/>
              <w:rPr>
                <w:rFonts w:ascii="Times" w:cs="Times" w:eastAsia="Times" w:hAnsi="Times"/>
                <w:sz w:val="16"/>
                <w:szCs w:val="16"/>
              </w:rPr>
            </w:pPr>
            <w:r w:rsidDel="00000000" w:rsidR="00000000" w:rsidRPr="00000000">
              <w:rPr>
                <w:rtl w:val="0"/>
              </w:rPr>
            </w:r>
          </w:p>
          <w:p w:rsidR="00000000" w:rsidDel="00000000" w:rsidP="00000000" w:rsidRDefault="00000000" w:rsidRPr="00000000" w14:paraId="000000C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C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 </w:t>
            </w:r>
          </w:p>
          <w:p w:rsidR="00000000" w:rsidDel="00000000" w:rsidP="00000000" w:rsidRDefault="00000000" w:rsidRPr="00000000" w14:paraId="000000C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Melon (</w:t>
            </w:r>
            <w:r w:rsidDel="00000000" w:rsidR="00000000" w:rsidRPr="00000000">
              <w:rPr>
                <w:rFonts w:ascii="Times" w:cs="Times" w:eastAsia="Times" w:hAnsi="Times"/>
                <w:i w:val="1"/>
                <w:sz w:val="16"/>
                <w:szCs w:val="16"/>
                <w:rtl w:val="0"/>
              </w:rPr>
              <w:t xml:space="preserve">Cucumis melo</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C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Cucumber (</w:t>
            </w:r>
            <w:r w:rsidDel="00000000" w:rsidR="00000000" w:rsidRPr="00000000">
              <w:rPr>
                <w:rFonts w:ascii="Times" w:cs="Times" w:eastAsia="Times" w:hAnsi="Times"/>
                <w:i w:val="1"/>
                <w:sz w:val="16"/>
                <w:szCs w:val="16"/>
                <w:rtl w:val="0"/>
              </w:rPr>
              <w:t xml:space="preserve">Cucumis sativus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C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Watermelon (</w:t>
            </w:r>
            <w:r w:rsidDel="00000000" w:rsidR="00000000" w:rsidRPr="00000000">
              <w:rPr>
                <w:rFonts w:ascii="Times" w:cs="Times" w:eastAsia="Times" w:hAnsi="Times"/>
                <w:i w:val="1"/>
                <w:sz w:val="16"/>
                <w:szCs w:val="16"/>
                <w:rtl w:val="0"/>
              </w:rPr>
              <w:t xml:space="preserve">Citrullus lanatus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C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Squash, Pumpkin, Zucchini   (</w:t>
            </w:r>
            <w:r w:rsidDel="00000000" w:rsidR="00000000" w:rsidRPr="00000000">
              <w:rPr>
                <w:rFonts w:ascii="Times" w:cs="Times" w:eastAsia="Times" w:hAnsi="Times"/>
                <w:i w:val="1"/>
                <w:sz w:val="16"/>
                <w:szCs w:val="16"/>
                <w:rtl w:val="0"/>
              </w:rPr>
              <w:t xml:space="preserve">Cucurbita sp.</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C7">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Cabbage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Capitata)</w:t>
            </w:r>
          </w:p>
          <w:p w:rsidR="00000000" w:rsidDel="00000000" w:rsidP="00000000" w:rsidRDefault="00000000" w:rsidRPr="00000000" w14:paraId="000000C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Onion (</w:t>
            </w:r>
            <w:r w:rsidDel="00000000" w:rsidR="00000000" w:rsidRPr="00000000">
              <w:rPr>
                <w:rFonts w:ascii="Times" w:cs="Times" w:eastAsia="Times" w:hAnsi="Times"/>
                <w:i w:val="1"/>
                <w:sz w:val="16"/>
                <w:szCs w:val="16"/>
                <w:rtl w:val="0"/>
              </w:rPr>
              <w:t xml:space="preserve">Allium cepa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C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Lettuce (</w:t>
            </w:r>
            <w:r w:rsidDel="00000000" w:rsidR="00000000" w:rsidRPr="00000000">
              <w:rPr>
                <w:rFonts w:ascii="Times" w:cs="Times" w:eastAsia="Times" w:hAnsi="Times"/>
                <w:i w:val="1"/>
                <w:sz w:val="16"/>
                <w:szCs w:val="16"/>
                <w:rtl w:val="0"/>
              </w:rPr>
              <w:t xml:space="preserve">Lactuca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C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Citrus fruits (</w:t>
            </w:r>
            <w:r w:rsidDel="00000000" w:rsidR="00000000" w:rsidRPr="00000000">
              <w:rPr>
                <w:rFonts w:ascii="Times" w:cs="Times" w:eastAsia="Times" w:hAnsi="Times"/>
                <w:i w:val="1"/>
                <w:sz w:val="16"/>
                <w:szCs w:val="16"/>
                <w:rtl w:val="0"/>
              </w:rPr>
              <w:t xml:space="preserve">Citrus</w:t>
            </w:r>
            <w:r w:rsidDel="00000000" w:rsidR="00000000" w:rsidRPr="00000000">
              <w:rPr>
                <w:rFonts w:ascii="Times" w:cs="Times" w:eastAsia="Times" w:hAnsi="Times"/>
                <w:sz w:val="16"/>
                <w:szCs w:val="16"/>
                <w:rtl w:val="0"/>
              </w:rPr>
              <w:t xml:space="preserve"> spp.)</w:t>
            </w:r>
          </w:p>
        </w:tc>
        <w:tc>
          <w:tcPr/>
          <w:p w:rsidR="00000000" w:rsidDel="00000000" w:rsidP="00000000" w:rsidRDefault="00000000" w:rsidRPr="00000000" w14:paraId="000000C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 </w:t>
            </w:r>
          </w:p>
          <w:p w:rsidR="00000000" w:rsidDel="00000000" w:rsidP="00000000" w:rsidRDefault="00000000" w:rsidRPr="00000000" w14:paraId="000000C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Melon (</w:t>
            </w:r>
            <w:r w:rsidDel="00000000" w:rsidR="00000000" w:rsidRPr="00000000">
              <w:rPr>
                <w:rFonts w:ascii="Times" w:cs="Times" w:eastAsia="Times" w:hAnsi="Times"/>
                <w:i w:val="1"/>
                <w:sz w:val="16"/>
                <w:szCs w:val="16"/>
                <w:rtl w:val="0"/>
              </w:rPr>
              <w:t xml:space="preserve">Cucumis melo</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C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Cucumber (</w:t>
            </w:r>
            <w:r w:rsidDel="00000000" w:rsidR="00000000" w:rsidRPr="00000000">
              <w:rPr>
                <w:rFonts w:ascii="Times" w:cs="Times" w:eastAsia="Times" w:hAnsi="Times"/>
                <w:i w:val="1"/>
                <w:sz w:val="16"/>
                <w:szCs w:val="16"/>
                <w:rtl w:val="0"/>
              </w:rPr>
              <w:t xml:space="preserve">Cucumis sativus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C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Watermelon (</w:t>
            </w:r>
            <w:r w:rsidDel="00000000" w:rsidR="00000000" w:rsidRPr="00000000">
              <w:rPr>
                <w:rFonts w:ascii="Times" w:cs="Times" w:eastAsia="Times" w:hAnsi="Times"/>
                <w:i w:val="1"/>
                <w:sz w:val="16"/>
                <w:szCs w:val="16"/>
                <w:rtl w:val="0"/>
              </w:rPr>
              <w:t xml:space="preserve">Citrullus lanatus</w:t>
            </w:r>
            <w:r w:rsidDel="00000000" w:rsidR="00000000" w:rsidRPr="00000000">
              <w:rPr>
                <w:rFonts w:ascii="Times" w:cs="Times" w:eastAsia="Times" w:hAnsi="Times"/>
                <w:sz w:val="16"/>
                <w:szCs w:val="16"/>
                <w:rtl w:val="0"/>
              </w:rPr>
              <w:t xml:space="preserve">)</w:t>
            </w:r>
          </w:p>
        </w:tc>
        <w:tc>
          <w:tcPr/>
          <w:p w:rsidR="00000000" w:rsidDel="00000000" w:rsidP="00000000" w:rsidRDefault="00000000" w:rsidRPr="00000000" w14:paraId="000000C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Carrot (</w:t>
            </w:r>
            <w:r w:rsidDel="00000000" w:rsidR="00000000" w:rsidRPr="00000000">
              <w:rPr>
                <w:rFonts w:ascii="Times" w:cs="Times" w:eastAsia="Times" w:hAnsi="Times"/>
                <w:i w:val="1"/>
                <w:sz w:val="16"/>
                <w:szCs w:val="16"/>
                <w:rtl w:val="0"/>
              </w:rPr>
              <w:t xml:space="preserve">Daucus carota</w:t>
            </w:r>
            <w:r w:rsidDel="00000000" w:rsidR="00000000" w:rsidRPr="00000000">
              <w:rPr>
                <w:rFonts w:ascii="Times" w:cs="Times" w:eastAsia="Times" w:hAnsi="Times"/>
                <w:sz w:val="16"/>
                <w:szCs w:val="16"/>
                <w:rtl w:val="0"/>
              </w:rPr>
              <w:t xml:space="preserve">)</w:t>
            </w:r>
          </w:p>
        </w:tc>
      </w:tr>
      <w:tr>
        <w:trPr>
          <w:cantSplit w:val="0"/>
          <w:tblHeader w:val="0"/>
        </w:trPr>
        <w:tc>
          <w:tcPr/>
          <w:p w:rsidR="00000000" w:rsidDel="00000000" w:rsidP="00000000" w:rsidRDefault="00000000" w:rsidRPr="00000000" w14:paraId="000000D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Oncol ® 10 GR</w:t>
            </w:r>
          </w:p>
        </w:tc>
        <w:tc>
          <w:tcPr/>
          <w:p w:rsidR="00000000" w:rsidDel="00000000" w:rsidP="00000000" w:rsidRDefault="00000000" w:rsidRPr="00000000" w14:paraId="000000D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benfuracarb</w:t>
            </w:r>
          </w:p>
        </w:tc>
        <w:tc>
          <w:tcPr/>
          <w:p w:rsidR="00000000" w:rsidDel="00000000" w:rsidP="00000000" w:rsidRDefault="00000000" w:rsidRPr="00000000" w14:paraId="000000D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no data (information sheet exclusive for Costa Rica)</w:t>
            </w:r>
          </w:p>
        </w:tc>
        <w:tc>
          <w:tcPr/>
          <w:p w:rsidR="00000000" w:rsidDel="00000000" w:rsidP="00000000" w:rsidRDefault="00000000" w:rsidRPr="00000000" w14:paraId="000000D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Onion (</w:t>
            </w:r>
            <w:r w:rsidDel="00000000" w:rsidR="00000000" w:rsidRPr="00000000">
              <w:rPr>
                <w:rFonts w:ascii="Times" w:cs="Times" w:eastAsia="Times" w:hAnsi="Times"/>
                <w:i w:val="1"/>
                <w:sz w:val="16"/>
                <w:szCs w:val="16"/>
                <w:rtl w:val="0"/>
              </w:rPr>
              <w:t xml:space="preserve">Allium cepa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0D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Pineapple (</w:t>
            </w:r>
            <w:r w:rsidDel="00000000" w:rsidR="00000000" w:rsidRPr="00000000">
              <w:rPr>
                <w:rFonts w:ascii="Times" w:cs="Times" w:eastAsia="Times" w:hAnsi="Times"/>
                <w:i w:val="1"/>
                <w:sz w:val="16"/>
                <w:szCs w:val="16"/>
                <w:rtl w:val="0"/>
              </w:rPr>
              <w:t xml:space="preserve">Ananas comosus</w:t>
            </w:r>
            <w:r w:rsidDel="00000000" w:rsidR="00000000" w:rsidRPr="00000000">
              <w:rPr>
                <w:rFonts w:ascii="Times" w:cs="Times" w:eastAsia="Times" w:hAnsi="Times"/>
                <w:sz w:val="16"/>
                <w:szCs w:val="16"/>
                <w:rtl w:val="0"/>
              </w:rPr>
              <w:t xml:space="preserve">) </w:t>
            </w:r>
          </w:p>
        </w:tc>
        <w:tc>
          <w:tcPr/>
          <w:p w:rsidR="00000000" w:rsidDel="00000000" w:rsidP="00000000" w:rsidRDefault="00000000" w:rsidRPr="00000000" w14:paraId="000000D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 </w:t>
            </w:r>
          </w:p>
        </w:tc>
      </w:tr>
    </w:tbl>
    <w:p w:rsidR="00000000" w:rsidDel="00000000" w:rsidP="00000000" w:rsidRDefault="00000000" w:rsidRPr="00000000" w14:paraId="000000D6">
      <w:pPr>
        <w:spacing w:after="0" w:lineRule="auto"/>
        <w:jc w:val="both"/>
        <w:rPr>
          <w:rFonts w:ascii="Times" w:cs="Times" w:eastAsia="Times" w:hAnsi="Times"/>
          <w:b w:val="1"/>
          <w:sz w:val="24"/>
          <w:szCs w:val="24"/>
        </w:rPr>
      </w:pPr>
      <w:r w:rsidDel="00000000" w:rsidR="00000000" w:rsidRPr="00000000">
        <w:rPr>
          <w:rFonts w:ascii="Times" w:cs="Times" w:eastAsia="Times" w:hAnsi="Times"/>
          <w:b w:val="1"/>
          <w:sz w:val="24"/>
          <w:szCs w:val="24"/>
          <w:rtl w:val="0"/>
        </w:rPr>
        <w:t xml:space="preserve">Table 3</w:t>
      </w:r>
    </w:p>
    <w:p w:rsidR="00000000" w:rsidDel="00000000" w:rsidP="00000000" w:rsidRDefault="00000000" w:rsidRPr="00000000" w14:paraId="000000D7">
      <w:pPr>
        <w:spacing w:after="0" w:lineRule="auto"/>
        <w:jc w:val="both"/>
        <w:rPr>
          <w:rFonts w:ascii="Cambria" w:cs="Cambria" w:eastAsia="Cambria" w:hAnsi="Cambria"/>
        </w:rPr>
      </w:pPr>
      <w:r w:rsidDel="00000000" w:rsidR="00000000" w:rsidRPr="00000000">
        <w:rPr>
          <w:rFonts w:ascii="Times" w:cs="Times" w:eastAsia="Times" w:hAnsi="Times"/>
          <w:i w:val="1"/>
          <w:sz w:val="24"/>
          <w:szCs w:val="24"/>
          <w:rtl w:val="0"/>
        </w:rPr>
        <w:t xml:space="preserve">Pesticides applied in agricultural farms in Cartago in greater amounts than  those recommended by manufacturers</w:t>
      </w:r>
      <w:r w:rsidDel="00000000" w:rsidR="00000000" w:rsidRPr="00000000">
        <w:rPr>
          <w:rtl w:val="0"/>
        </w:rPr>
      </w:r>
    </w:p>
    <w:tbl>
      <w:tblPr>
        <w:tblStyle w:val="Table3"/>
        <w:tblW w:w="883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767"/>
        <w:gridCol w:w="1767"/>
        <w:gridCol w:w="1768"/>
        <w:gridCol w:w="1768"/>
        <w:gridCol w:w="1768"/>
        <w:tblGridChange w:id="0">
          <w:tblGrid>
            <w:gridCol w:w="1767"/>
            <w:gridCol w:w="1767"/>
            <w:gridCol w:w="1768"/>
            <w:gridCol w:w="1768"/>
            <w:gridCol w:w="1768"/>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D8">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farm code</w:t>
            </w:r>
          </w:p>
        </w:tc>
        <w:tc>
          <w:tcPr>
            <w:shd w:fill="auto" w:val="clear"/>
            <w:tcMar>
              <w:top w:w="100.0" w:type="dxa"/>
              <w:left w:w="100.0" w:type="dxa"/>
              <w:bottom w:w="100.0" w:type="dxa"/>
              <w:right w:w="100.0" w:type="dxa"/>
            </w:tcMar>
          </w:tcPr>
          <w:p w:rsidR="00000000" w:rsidDel="00000000" w:rsidP="00000000" w:rsidRDefault="00000000" w:rsidRPr="00000000" w14:paraId="000000D9">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active ingredient</w:t>
            </w:r>
          </w:p>
        </w:tc>
        <w:tc>
          <w:tcPr>
            <w:shd w:fill="auto" w:val="clear"/>
            <w:tcMar>
              <w:top w:w="100.0" w:type="dxa"/>
              <w:left w:w="100.0" w:type="dxa"/>
              <w:bottom w:w="100.0" w:type="dxa"/>
              <w:right w:w="100.0" w:type="dxa"/>
            </w:tcMar>
          </w:tcPr>
          <w:p w:rsidR="00000000" w:rsidDel="00000000" w:rsidP="00000000" w:rsidRDefault="00000000" w:rsidRPr="00000000" w14:paraId="000000DA">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concentration</w:t>
            </w:r>
          </w:p>
        </w:tc>
        <w:tc>
          <w:tcPr>
            <w:shd w:fill="auto" w:val="clear"/>
            <w:tcMar>
              <w:top w:w="100.0" w:type="dxa"/>
              <w:left w:w="100.0" w:type="dxa"/>
              <w:bottom w:w="100.0" w:type="dxa"/>
              <w:right w:w="100.0" w:type="dxa"/>
            </w:tcMar>
          </w:tcPr>
          <w:p w:rsidR="00000000" w:rsidDel="00000000" w:rsidP="00000000" w:rsidRDefault="00000000" w:rsidRPr="00000000" w14:paraId="000000DB">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recommended dose kg · ha</w:t>
            </w:r>
          </w:p>
        </w:tc>
        <w:tc>
          <w:tcPr>
            <w:shd w:fill="auto" w:val="clear"/>
            <w:tcMar>
              <w:top w:w="100.0" w:type="dxa"/>
              <w:left w:w="100.0" w:type="dxa"/>
              <w:bottom w:w="100.0" w:type="dxa"/>
              <w:right w:w="100.0" w:type="dxa"/>
            </w:tcMar>
          </w:tcPr>
          <w:p w:rsidR="00000000" w:rsidDel="00000000" w:rsidP="00000000" w:rsidRDefault="00000000" w:rsidRPr="00000000" w14:paraId="000000DC">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used dose kg · ha</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DD">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CAR 01</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DE">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bifenthrin</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D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100 g / L</w:t>
            </w:r>
          </w:p>
        </w:tc>
        <w:tc>
          <w:tcPr>
            <w:shd w:fill="auto" w:val="clear"/>
            <w:tcMar>
              <w:top w:w="100.0" w:type="dxa"/>
              <w:left w:w="100.0" w:type="dxa"/>
              <w:bottom w:w="100.0" w:type="dxa"/>
              <w:right w:w="100.0" w:type="dxa"/>
            </w:tcMar>
          </w:tcPr>
          <w:p w:rsidR="00000000" w:rsidDel="00000000" w:rsidP="00000000" w:rsidRDefault="00000000" w:rsidRPr="00000000" w14:paraId="000000E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0.013</w:t>
            </w:r>
          </w:p>
        </w:tc>
        <w:tc>
          <w:tcPr>
            <w:shd w:fill="auto" w:val="clear"/>
            <w:tcMar>
              <w:top w:w="100.0" w:type="dxa"/>
              <w:left w:w="100.0" w:type="dxa"/>
              <w:bottom w:w="100.0" w:type="dxa"/>
              <w:right w:w="100.0" w:type="dxa"/>
            </w:tcMar>
          </w:tcPr>
          <w:p w:rsidR="00000000" w:rsidDel="00000000" w:rsidP="00000000" w:rsidRDefault="00000000" w:rsidRPr="00000000" w14:paraId="000000E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0.1</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E2">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CAR 01</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E3">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cypermethrin</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E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250 g / L</w:t>
            </w:r>
          </w:p>
        </w:tc>
        <w:tc>
          <w:tcPr>
            <w:shd w:fill="auto" w:val="clear"/>
            <w:tcMar>
              <w:top w:w="100.0" w:type="dxa"/>
              <w:left w:w="100.0" w:type="dxa"/>
              <w:bottom w:w="100.0" w:type="dxa"/>
              <w:right w:w="100.0" w:type="dxa"/>
            </w:tcMar>
          </w:tcPr>
          <w:p w:rsidR="00000000" w:rsidDel="00000000" w:rsidP="00000000" w:rsidRDefault="00000000" w:rsidRPr="00000000" w14:paraId="000000E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0.075</w:t>
            </w:r>
          </w:p>
        </w:tc>
        <w:tc>
          <w:tcPr>
            <w:shd w:fill="auto" w:val="clear"/>
            <w:tcMar>
              <w:top w:w="100.0" w:type="dxa"/>
              <w:left w:w="100.0" w:type="dxa"/>
              <w:bottom w:w="100.0" w:type="dxa"/>
              <w:right w:w="100.0" w:type="dxa"/>
            </w:tcMar>
          </w:tcPr>
          <w:p w:rsidR="00000000" w:rsidDel="00000000" w:rsidP="00000000" w:rsidRDefault="00000000" w:rsidRPr="00000000" w14:paraId="000000E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0.25</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E7">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CAR 05</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E8">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captan</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E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500 g / kg</w:t>
            </w:r>
          </w:p>
        </w:tc>
        <w:tc>
          <w:tcPr>
            <w:shd w:fill="auto" w:val="clear"/>
            <w:tcMar>
              <w:top w:w="100.0" w:type="dxa"/>
              <w:left w:w="100.0" w:type="dxa"/>
              <w:bottom w:w="100.0" w:type="dxa"/>
              <w:right w:w="100.0" w:type="dxa"/>
            </w:tcMar>
          </w:tcPr>
          <w:p w:rsidR="00000000" w:rsidDel="00000000" w:rsidP="00000000" w:rsidRDefault="00000000" w:rsidRPr="00000000" w14:paraId="000000E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1.2</w:t>
            </w:r>
          </w:p>
        </w:tc>
        <w:tc>
          <w:tcPr>
            <w:shd w:fill="auto" w:val="clear"/>
            <w:tcMar>
              <w:top w:w="100.0" w:type="dxa"/>
              <w:left w:w="100.0" w:type="dxa"/>
              <w:bottom w:w="100.0" w:type="dxa"/>
              <w:right w:w="100.0" w:type="dxa"/>
            </w:tcMar>
          </w:tcPr>
          <w:p w:rsidR="00000000" w:rsidDel="00000000" w:rsidP="00000000" w:rsidRDefault="00000000" w:rsidRPr="00000000" w14:paraId="000000E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1.5</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EC">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CAR 06</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ED">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oxamyl</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E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240 g / L</w:t>
            </w:r>
          </w:p>
        </w:tc>
        <w:tc>
          <w:tcPr>
            <w:shd w:fill="auto" w:val="clear"/>
            <w:tcMar>
              <w:top w:w="100.0" w:type="dxa"/>
              <w:left w:w="100.0" w:type="dxa"/>
              <w:bottom w:w="100.0" w:type="dxa"/>
              <w:right w:w="100.0" w:type="dxa"/>
            </w:tcMar>
          </w:tcPr>
          <w:p w:rsidR="00000000" w:rsidDel="00000000" w:rsidP="00000000" w:rsidRDefault="00000000" w:rsidRPr="00000000" w14:paraId="000000E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0.24</w:t>
            </w:r>
          </w:p>
        </w:tc>
        <w:tc>
          <w:tcPr>
            <w:shd w:fill="auto" w:val="clear"/>
            <w:tcMar>
              <w:top w:w="100.0" w:type="dxa"/>
              <w:left w:w="100.0" w:type="dxa"/>
              <w:bottom w:w="100.0" w:type="dxa"/>
              <w:right w:w="100.0" w:type="dxa"/>
            </w:tcMar>
          </w:tcPr>
          <w:p w:rsidR="00000000" w:rsidDel="00000000" w:rsidP="00000000" w:rsidRDefault="00000000" w:rsidRPr="00000000" w14:paraId="000000F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1.2</w:t>
            </w:r>
          </w:p>
        </w:tc>
      </w:tr>
      <w:tr>
        <w:trPr>
          <w:cantSplit w:val="0"/>
          <w:trHeight w:val="447"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F1">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CAR 08</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F2">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cypermethrin</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F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250 g / L</w:t>
            </w:r>
          </w:p>
        </w:tc>
        <w:tc>
          <w:tcPr>
            <w:shd w:fill="auto" w:val="clear"/>
            <w:tcMar>
              <w:top w:w="100.0" w:type="dxa"/>
              <w:left w:w="100.0" w:type="dxa"/>
              <w:bottom w:w="100.0" w:type="dxa"/>
              <w:right w:w="100.0" w:type="dxa"/>
            </w:tcMar>
          </w:tcPr>
          <w:p w:rsidR="00000000" w:rsidDel="00000000" w:rsidP="00000000" w:rsidRDefault="00000000" w:rsidRPr="00000000" w14:paraId="000000F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0.059</w:t>
            </w:r>
          </w:p>
        </w:tc>
        <w:tc>
          <w:tcPr>
            <w:shd w:fill="auto" w:val="clear"/>
            <w:tcMar>
              <w:top w:w="100.0" w:type="dxa"/>
              <w:left w:w="100.0" w:type="dxa"/>
              <w:bottom w:w="100.0" w:type="dxa"/>
              <w:right w:w="100.0" w:type="dxa"/>
            </w:tcMar>
          </w:tcPr>
          <w:p w:rsidR="00000000" w:rsidDel="00000000" w:rsidP="00000000" w:rsidRDefault="00000000" w:rsidRPr="00000000" w14:paraId="000000F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0.19</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F6">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CAR 09</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F7">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mancozeb</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F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800 g / kg</w:t>
            </w:r>
          </w:p>
        </w:tc>
        <w:tc>
          <w:tcPr>
            <w:shd w:fill="auto" w:val="clear"/>
            <w:tcMar>
              <w:top w:w="100.0" w:type="dxa"/>
              <w:left w:w="100.0" w:type="dxa"/>
              <w:bottom w:w="100.0" w:type="dxa"/>
              <w:right w:w="100.0" w:type="dxa"/>
            </w:tcMar>
          </w:tcPr>
          <w:p w:rsidR="00000000" w:rsidDel="00000000" w:rsidP="00000000" w:rsidRDefault="00000000" w:rsidRPr="00000000" w14:paraId="000000F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1.2</w:t>
            </w:r>
          </w:p>
        </w:tc>
        <w:tc>
          <w:tcPr>
            <w:shd w:fill="auto" w:val="clear"/>
            <w:tcMar>
              <w:top w:w="100.0" w:type="dxa"/>
              <w:left w:w="100.0" w:type="dxa"/>
              <w:bottom w:w="100.0" w:type="dxa"/>
              <w:right w:w="100.0" w:type="dxa"/>
            </w:tcMar>
          </w:tcPr>
          <w:p w:rsidR="00000000" w:rsidDel="00000000" w:rsidP="00000000" w:rsidRDefault="00000000" w:rsidRPr="00000000" w14:paraId="000000F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2.4</w:t>
            </w:r>
          </w:p>
        </w:tc>
      </w:tr>
      <w:tr>
        <w:trPr>
          <w:cantSplit w:val="0"/>
          <w:trHeight w:val="447"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FB">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CAR 12</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FC">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dimethoate</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F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400 g / L</w:t>
            </w:r>
          </w:p>
        </w:tc>
        <w:tc>
          <w:tcPr>
            <w:shd w:fill="auto" w:val="clear"/>
            <w:tcMar>
              <w:top w:w="100.0" w:type="dxa"/>
              <w:left w:w="100.0" w:type="dxa"/>
              <w:bottom w:w="100.0" w:type="dxa"/>
              <w:right w:w="100.0" w:type="dxa"/>
            </w:tcMar>
          </w:tcPr>
          <w:p w:rsidR="00000000" w:rsidDel="00000000" w:rsidP="00000000" w:rsidRDefault="00000000" w:rsidRPr="00000000" w14:paraId="000000F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0.2 </w:t>
            </w:r>
          </w:p>
        </w:tc>
        <w:tc>
          <w:tcPr>
            <w:shd w:fill="auto" w:val="clear"/>
            <w:tcMar>
              <w:top w:w="100.0" w:type="dxa"/>
              <w:left w:w="100.0" w:type="dxa"/>
              <w:bottom w:w="100.0" w:type="dxa"/>
              <w:right w:w="100.0" w:type="dxa"/>
            </w:tcMar>
          </w:tcPr>
          <w:p w:rsidR="00000000" w:rsidDel="00000000" w:rsidP="00000000" w:rsidRDefault="00000000" w:rsidRPr="00000000" w14:paraId="000000F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0.4</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00">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CAR 12</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101">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sz w:val="16"/>
                <w:szCs w:val="16"/>
                <w:rtl w:val="0"/>
              </w:rPr>
              <w:t xml:space="preserve">deltamethrin</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10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100 g / L</w:t>
            </w:r>
          </w:p>
        </w:tc>
        <w:tc>
          <w:tcPr>
            <w:shd w:fill="auto" w:val="clear"/>
            <w:tcMar>
              <w:top w:w="100.0" w:type="dxa"/>
              <w:left w:w="100.0" w:type="dxa"/>
              <w:bottom w:w="100.0" w:type="dxa"/>
              <w:right w:w="100.0" w:type="dxa"/>
            </w:tcMar>
          </w:tcPr>
          <w:p w:rsidR="00000000" w:rsidDel="00000000" w:rsidP="00000000" w:rsidRDefault="00000000" w:rsidRPr="00000000" w14:paraId="0000010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0.01</w:t>
            </w:r>
          </w:p>
        </w:tc>
        <w:tc>
          <w:tcPr>
            <w:shd w:fill="auto" w:val="clear"/>
            <w:tcMar>
              <w:top w:w="100.0" w:type="dxa"/>
              <w:left w:w="100.0" w:type="dxa"/>
              <w:bottom w:w="100.0" w:type="dxa"/>
              <w:right w:w="100.0" w:type="dxa"/>
            </w:tcMar>
          </w:tcPr>
          <w:p w:rsidR="00000000" w:rsidDel="00000000" w:rsidP="00000000" w:rsidRDefault="00000000" w:rsidRPr="00000000" w14:paraId="0000010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0.02</w:t>
            </w:r>
          </w:p>
        </w:tc>
      </w:tr>
    </w:tbl>
    <w:p w:rsidR="00000000" w:rsidDel="00000000" w:rsidP="00000000" w:rsidRDefault="00000000" w:rsidRPr="00000000" w14:paraId="00000105">
      <w:pPr>
        <w:spacing w:after="0" w:lineRule="auto"/>
        <w:jc w:val="both"/>
        <w:rPr>
          <w:rFonts w:ascii="Times" w:cs="Times" w:eastAsia="Times" w:hAnsi="Times"/>
          <w:sz w:val="24"/>
          <w:szCs w:val="24"/>
        </w:rPr>
      </w:pPr>
      <w:r w:rsidDel="00000000" w:rsidR="00000000" w:rsidRPr="00000000">
        <w:rPr>
          <w:rtl w:val="0"/>
        </w:rPr>
      </w:r>
    </w:p>
    <w:p w:rsidR="00000000" w:rsidDel="00000000" w:rsidP="00000000" w:rsidRDefault="00000000" w:rsidRPr="00000000" w14:paraId="00000106">
      <w:pPr>
        <w:spacing w:after="0" w:line="360" w:lineRule="auto"/>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Guanacaste Province</w:t>
      </w:r>
    </w:p>
    <w:p w:rsidR="00000000" w:rsidDel="00000000" w:rsidP="00000000" w:rsidRDefault="00000000" w:rsidRPr="00000000" w14:paraId="00000107">
      <w:pPr>
        <w:spacing w:after="0" w:line="360" w:lineRule="auto"/>
        <w:jc w:val="both"/>
        <w:rPr>
          <w:rFonts w:ascii="Times" w:cs="Times" w:eastAsia="Times" w:hAnsi="Times"/>
          <w:sz w:val="24"/>
          <w:szCs w:val="24"/>
        </w:rPr>
      </w:pPr>
      <w:r w:rsidDel="00000000" w:rsidR="00000000" w:rsidRPr="00000000">
        <w:rPr>
          <w:rtl w:val="0"/>
        </w:rPr>
      </w:r>
    </w:p>
    <w:p w:rsidR="00000000" w:rsidDel="00000000" w:rsidP="00000000" w:rsidRDefault="00000000" w:rsidRPr="00000000" w14:paraId="00000108">
      <w:pPr>
        <w:spacing w:after="0" w:line="360" w:lineRule="auto"/>
        <w:ind w:firstLine="708"/>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Among identified inadequate pesticide storage practices were the use of pesticide containers to store water, the misplacement of pesticide containers (scattered on the floor), a lack of maintenance to infrastructure (holes on the roof of storage rooms), the presence of unlabeled pesticide containers, the presence of damaged pesticide labels and storage rooms that were not well ventilated. </w:t>
      </w:r>
    </w:p>
    <w:p w:rsidR="00000000" w:rsidDel="00000000" w:rsidP="00000000" w:rsidRDefault="00000000" w:rsidRPr="00000000" w14:paraId="00000109">
      <w:pPr>
        <w:spacing w:after="0" w:line="360" w:lineRule="auto"/>
        <w:ind w:firstLine="708"/>
        <w:jc w:val="both"/>
        <w:rPr>
          <w:rFonts w:ascii="Times" w:cs="Times" w:eastAsia="Times" w:hAnsi="Times"/>
          <w:sz w:val="24"/>
          <w:szCs w:val="24"/>
        </w:rPr>
      </w:pPr>
      <w:r w:rsidDel="00000000" w:rsidR="00000000" w:rsidRPr="00000000">
        <w:rPr>
          <w:rtl w:val="0"/>
        </w:rPr>
      </w:r>
    </w:p>
    <w:p w:rsidR="00000000" w:rsidDel="00000000" w:rsidP="00000000" w:rsidRDefault="00000000" w:rsidRPr="00000000" w14:paraId="0000010A">
      <w:pPr>
        <w:spacing w:after="0" w:line="360" w:lineRule="auto"/>
        <w:ind w:firstLine="708"/>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In addition, one a.i. is being applied despite the fact it is not indicated for usage in a particular crop in Costa Rica but is recommended for that crop in other Central American nations (Table 4.). One a. i. is used despite not being recommended in a particular crop in Costa Rica or other countries in the Central American or Caribbean region (Table 5.). One a.i. was applied in greater amounts than those suggested by manufacturers (Table 6.).</w:t>
      </w:r>
    </w:p>
    <w:p w:rsidR="00000000" w:rsidDel="00000000" w:rsidP="00000000" w:rsidRDefault="00000000" w:rsidRPr="00000000" w14:paraId="0000010B">
      <w:pPr>
        <w:spacing w:after="0" w:lineRule="auto"/>
        <w:jc w:val="both"/>
        <w:rPr>
          <w:rFonts w:ascii="Times" w:cs="Times" w:eastAsia="Times" w:hAnsi="Times"/>
          <w:sz w:val="24"/>
          <w:szCs w:val="24"/>
        </w:rPr>
      </w:pPr>
      <w:r w:rsidDel="00000000" w:rsidR="00000000" w:rsidRPr="00000000">
        <w:rPr>
          <w:rtl w:val="0"/>
        </w:rPr>
      </w:r>
    </w:p>
    <w:p w:rsidR="00000000" w:rsidDel="00000000" w:rsidP="00000000" w:rsidRDefault="00000000" w:rsidRPr="00000000" w14:paraId="0000010C">
      <w:pPr>
        <w:spacing w:after="0" w:lineRule="auto"/>
        <w:jc w:val="both"/>
        <w:rPr>
          <w:rFonts w:ascii="Times" w:cs="Times" w:eastAsia="Times" w:hAnsi="Times"/>
          <w:b w:val="1"/>
          <w:sz w:val="24"/>
          <w:szCs w:val="24"/>
        </w:rPr>
      </w:pPr>
      <w:r w:rsidDel="00000000" w:rsidR="00000000" w:rsidRPr="00000000">
        <w:rPr>
          <w:rFonts w:ascii="Times" w:cs="Times" w:eastAsia="Times" w:hAnsi="Times"/>
          <w:b w:val="1"/>
          <w:sz w:val="24"/>
          <w:szCs w:val="24"/>
          <w:rtl w:val="0"/>
        </w:rPr>
        <w:t xml:space="preserve">Table 4</w:t>
      </w:r>
    </w:p>
    <w:p w:rsidR="00000000" w:rsidDel="00000000" w:rsidP="00000000" w:rsidRDefault="00000000" w:rsidRPr="00000000" w14:paraId="0000010D">
      <w:pPr>
        <w:spacing w:after="0" w:lineRule="auto"/>
        <w:jc w:val="both"/>
        <w:rPr>
          <w:rFonts w:ascii="Cambria" w:cs="Cambria" w:eastAsia="Cambria" w:hAnsi="Cambria"/>
          <w:sz w:val="20"/>
          <w:szCs w:val="20"/>
        </w:rPr>
      </w:pPr>
      <w:r w:rsidDel="00000000" w:rsidR="00000000" w:rsidRPr="00000000">
        <w:rPr>
          <w:rFonts w:ascii="Times" w:cs="Times" w:eastAsia="Times" w:hAnsi="Times"/>
          <w:i w:val="1"/>
          <w:sz w:val="24"/>
          <w:szCs w:val="24"/>
          <w:rtl w:val="0"/>
        </w:rPr>
        <w:t xml:space="preserve">Pesticides applied in agricultural farms in Guanacaste despite not being recommended for a particular crop in Costa Rica.</w:t>
      </w:r>
      <w:r w:rsidDel="00000000" w:rsidR="00000000" w:rsidRPr="00000000">
        <w:rPr>
          <w:rtl w:val="0"/>
        </w:rPr>
      </w:r>
    </w:p>
    <w:tbl>
      <w:tblPr>
        <w:tblStyle w:val="Table4"/>
        <w:tblW w:w="883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767"/>
        <w:gridCol w:w="1767"/>
        <w:gridCol w:w="1768"/>
        <w:gridCol w:w="1768"/>
        <w:gridCol w:w="1768"/>
        <w:tblGridChange w:id="0">
          <w:tblGrid>
            <w:gridCol w:w="1767"/>
            <w:gridCol w:w="1767"/>
            <w:gridCol w:w="1768"/>
            <w:gridCol w:w="1768"/>
            <w:gridCol w:w="1768"/>
          </w:tblGrid>
        </w:tblGridChange>
      </w:tblGrid>
      <w:tr>
        <w:trPr>
          <w:cantSplit w:val="0"/>
          <w:tblHeader w:val="0"/>
        </w:trPr>
        <w:tc>
          <w:tcPr/>
          <w:p w:rsidR="00000000" w:rsidDel="00000000" w:rsidP="00000000" w:rsidRDefault="00000000" w:rsidRPr="00000000" w14:paraId="0000010E">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pesticide formulation</w:t>
            </w:r>
          </w:p>
          <w:p w:rsidR="00000000" w:rsidDel="00000000" w:rsidP="00000000" w:rsidRDefault="00000000" w:rsidRPr="00000000" w14:paraId="0000010F">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name</w:t>
            </w:r>
          </w:p>
        </w:tc>
        <w:tc>
          <w:tcPr/>
          <w:p w:rsidR="00000000" w:rsidDel="00000000" w:rsidP="00000000" w:rsidRDefault="00000000" w:rsidRPr="00000000" w14:paraId="00000110">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active ingredient</w:t>
            </w:r>
          </w:p>
        </w:tc>
        <w:tc>
          <w:tcPr/>
          <w:p w:rsidR="00000000" w:rsidDel="00000000" w:rsidP="00000000" w:rsidRDefault="00000000" w:rsidRPr="00000000" w14:paraId="00000111">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food crops for which it is recommended in countries from the Central American and Caribbean region</w:t>
            </w:r>
          </w:p>
        </w:tc>
        <w:tc>
          <w:tcPr/>
          <w:p w:rsidR="00000000" w:rsidDel="00000000" w:rsidP="00000000" w:rsidRDefault="00000000" w:rsidRPr="00000000" w14:paraId="00000112">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food crops for which it is recommended in Costa Rica</w:t>
            </w:r>
          </w:p>
        </w:tc>
        <w:tc>
          <w:tcPr/>
          <w:p w:rsidR="00000000" w:rsidDel="00000000" w:rsidP="00000000" w:rsidRDefault="00000000" w:rsidRPr="00000000" w14:paraId="00000113">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applied in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1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Ultraprid ® 35 SC</w:t>
            </w:r>
          </w:p>
        </w:tc>
        <w:tc>
          <w:tcPr>
            <w:shd w:fill="auto" w:val="clear"/>
            <w:tcMar>
              <w:top w:w="100.0" w:type="dxa"/>
              <w:left w:w="100.0" w:type="dxa"/>
              <w:bottom w:w="100.0" w:type="dxa"/>
              <w:right w:w="100.0" w:type="dxa"/>
            </w:tcMar>
          </w:tcPr>
          <w:p w:rsidR="00000000" w:rsidDel="00000000" w:rsidP="00000000" w:rsidRDefault="00000000" w:rsidRPr="00000000" w14:paraId="0000011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imidacloprid</w:t>
            </w:r>
          </w:p>
        </w:tc>
        <w:tc>
          <w:tcPr>
            <w:shd w:fill="auto" w:val="clear"/>
            <w:tcMar>
              <w:top w:w="100.0" w:type="dxa"/>
              <w:left w:w="100.0" w:type="dxa"/>
              <w:bottom w:w="100.0" w:type="dxa"/>
              <w:right w:w="100.0" w:type="dxa"/>
            </w:tcMar>
          </w:tcPr>
          <w:p w:rsidR="00000000" w:rsidDel="00000000" w:rsidP="00000000" w:rsidRDefault="00000000" w:rsidRPr="00000000" w14:paraId="0000011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Panama:</w:t>
            </w:r>
          </w:p>
          <w:p w:rsidR="00000000" w:rsidDel="00000000" w:rsidP="00000000" w:rsidRDefault="00000000" w:rsidRPr="00000000" w14:paraId="00000117">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1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Rice (</w:t>
            </w:r>
            <w:r w:rsidDel="00000000" w:rsidR="00000000" w:rsidRPr="00000000">
              <w:rPr>
                <w:rFonts w:ascii="Times" w:cs="Times" w:eastAsia="Times" w:hAnsi="Times"/>
                <w:i w:val="1"/>
                <w:sz w:val="16"/>
                <w:szCs w:val="16"/>
                <w:rtl w:val="0"/>
              </w:rPr>
              <w:t xml:space="preserve">Oryza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1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Melon (</w:t>
            </w:r>
            <w:r w:rsidDel="00000000" w:rsidR="00000000" w:rsidRPr="00000000">
              <w:rPr>
                <w:rFonts w:ascii="Times" w:cs="Times" w:eastAsia="Times" w:hAnsi="Times"/>
                <w:i w:val="1"/>
                <w:sz w:val="16"/>
                <w:szCs w:val="16"/>
                <w:rtl w:val="0"/>
              </w:rPr>
              <w:t xml:space="preserve">Cucumis melo</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1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Watermelon (</w:t>
            </w:r>
            <w:r w:rsidDel="00000000" w:rsidR="00000000" w:rsidRPr="00000000">
              <w:rPr>
                <w:rFonts w:ascii="Times" w:cs="Times" w:eastAsia="Times" w:hAnsi="Times"/>
                <w:i w:val="1"/>
                <w:sz w:val="16"/>
                <w:szCs w:val="16"/>
                <w:rtl w:val="0"/>
              </w:rPr>
              <w:t xml:space="preserve">Citrullus lanatus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1B">
            <w:pPr>
              <w:widowControl w:val="0"/>
              <w:spacing w:after="0" w:line="240" w:lineRule="auto"/>
              <w:jc w:val="center"/>
              <w:rPr>
                <w:rFonts w:ascii="Times" w:cs="Times" w:eastAsia="Times" w:hAnsi="Times"/>
                <w:sz w:val="16"/>
                <w:szCs w:val="16"/>
              </w:rPr>
            </w:pPr>
            <w:r w:rsidDel="00000000" w:rsidR="00000000" w:rsidRPr="00000000">
              <w:rPr>
                <w:rtl w:val="0"/>
              </w:rPr>
            </w:r>
          </w:p>
          <w:p w:rsidR="00000000" w:rsidDel="00000000" w:rsidP="00000000" w:rsidRDefault="00000000" w:rsidRPr="00000000" w14:paraId="0000011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Guatemala:</w:t>
            </w:r>
          </w:p>
          <w:p w:rsidR="00000000" w:rsidDel="00000000" w:rsidP="00000000" w:rsidRDefault="00000000" w:rsidRPr="00000000" w14:paraId="0000011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1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Papa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1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Eggplant (</w:t>
            </w:r>
            <w:r w:rsidDel="00000000" w:rsidR="00000000" w:rsidRPr="00000000">
              <w:rPr>
                <w:rFonts w:ascii="Times" w:cs="Times" w:eastAsia="Times" w:hAnsi="Times"/>
                <w:i w:val="1"/>
                <w:sz w:val="16"/>
                <w:szCs w:val="16"/>
                <w:rtl w:val="0"/>
              </w:rPr>
              <w:t xml:space="preserve">Solanum melongena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Pepper (</w:t>
            </w:r>
            <w:r w:rsidDel="00000000" w:rsidR="00000000" w:rsidRPr="00000000">
              <w:rPr>
                <w:rFonts w:ascii="Times" w:cs="Times" w:eastAsia="Times" w:hAnsi="Times"/>
                <w:i w:val="1"/>
                <w:sz w:val="16"/>
                <w:szCs w:val="16"/>
                <w:rtl w:val="0"/>
              </w:rPr>
              <w:t xml:space="preserve">Capsicum</w:t>
            </w:r>
            <w:r w:rsidDel="00000000" w:rsidR="00000000" w:rsidRPr="00000000">
              <w:rPr>
                <w:rFonts w:ascii="Times" w:cs="Times" w:eastAsia="Times" w:hAnsi="Times"/>
                <w:sz w:val="16"/>
                <w:szCs w:val="16"/>
                <w:rtl w:val="0"/>
              </w:rPr>
              <w:t xml:space="preserve"> sp.)</w:t>
            </w:r>
          </w:p>
          <w:p w:rsidR="00000000" w:rsidDel="00000000" w:rsidP="00000000" w:rsidRDefault="00000000" w:rsidRPr="00000000" w14:paraId="0000012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Rice (</w:t>
            </w:r>
            <w:r w:rsidDel="00000000" w:rsidR="00000000" w:rsidRPr="00000000">
              <w:rPr>
                <w:rFonts w:ascii="Times" w:cs="Times" w:eastAsia="Times" w:hAnsi="Times"/>
                <w:i w:val="1"/>
                <w:sz w:val="16"/>
                <w:szCs w:val="16"/>
                <w:rtl w:val="0"/>
              </w:rPr>
              <w:t xml:space="preserve">Oryza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Common Wheat (</w:t>
            </w:r>
            <w:r w:rsidDel="00000000" w:rsidR="00000000" w:rsidRPr="00000000">
              <w:rPr>
                <w:rFonts w:ascii="Times" w:cs="Times" w:eastAsia="Times" w:hAnsi="Times"/>
                <w:i w:val="1"/>
                <w:sz w:val="16"/>
                <w:szCs w:val="16"/>
                <w:rtl w:val="0"/>
              </w:rPr>
              <w:t xml:space="preserve">Triticum aestivum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Corn (</w:t>
            </w:r>
            <w:r w:rsidDel="00000000" w:rsidR="00000000" w:rsidRPr="00000000">
              <w:rPr>
                <w:rFonts w:ascii="Times" w:cs="Times" w:eastAsia="Times" w:hAnsi="Times"/>
                <w:i w:val="1"/>
                <w:sz w:val="16"/>
                <w:szCs w:val="16"/>
                <w:rtl w:val="0"/>
              </w:rPr>
              <w:t xml:space="preserve">Zea mays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Rye (</w:t>
            </w:r>
            <w:r w:rsidDel="00000000" w:rsidR="00000000" w:rsidRPr="00000000">
              <w:rPr>
                <w:rFonts w:ascii="Times" w:cs="Times" w:eastAsia="Times" w:hAnsi="Times"/>
                <w:i w:val="1"/>
                <w:sz w:val="16"/>
                <w:szCs w:val="16"/>
                <w:rtl w:val="0"/>
              </w:rPr>
              <w:t xml:space="preserve">Secale cereale</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Barley (</w:t>
            </w:r>
            <w:r w:rsidDel="00000000" w:rsidR="00000000" w:rsidRPr="00000000">
              <w:rPr>
                <w:rFonts w:ascii="Times" w:cs="Times" w:eastAsia="Times" w:hAnsi="Times"/>
                <w:i w:val="1"/>
                <w:sz w:val="16"/>
                <w:szCs w:val="16"/>
                <w:rtl w:val="0"/>
              </w:rPr>
              <w:t xml:space="preserve">Hordeum vulgare</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Oat (</w:t>
            </w:r>
            <w:r w:rsidDel="00000000" w:rsidR="00000000" w:rsidRPr="00000000">
              <w:rPr>
                <w:rFonts w:ascii="Times" w:cs="Times" w:eastAsia="Times" w:hAnsi="Times"/>
                <w:i w:val="1"/>
                <w:sz w:val="16"/>
                <w:szCs w:val="16"/>
                <w:rtl w:val="0"/>
              </w:rPr>
              <w:t xml:space="preserve">Avena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7">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Sorghum (</w:t>
            </w:r>
            <w:r w:rsidDel="00000000" w:rsidR="00000000" w:rsidRPr="00000000">
              <w:rPr>
                <w:rFonts w:ascii="Times" w:cs="Times" w:eastAsia="Times" w:hAnsi="Times"/>
                <w:i w:val="1"/>
                <w:sz w:val="16"/>
                <w:szCs w:val="16"/>
                <w:rtl w:val="0"/>
              </w:rPr>
              <w:t xml:space="preserve">Sorghum saccharatum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Brome grass (</w:t>
            </w:r>
            <w:r w:rsidDel="00000000" w:rsidR="00000000" w:rsidRPr="00000000">
              <w:rPr>
                <w:rFonts w:ascii="Times" w:cs="Times" w:eastAsia="Times" w:hAnsi="Times"/>
                <w:i w:val="1"/>
                <w:sz w:val="16"/>
                <w:szCs w:val="16"/>
                <w:rtl w:val="0"/>
              </w:rPr>
              <w:t xml:space="preserve">Bromus unioloides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Raigrass (</w:t>
            </w:r>
            <w:r w:rsidDel="00000000" w:rsidR="00000000" w:rsidRPr="00000000">
              <w:rPr>
                <w:rFonts w:ascii="Times" w:cs="Times" w:eastAsia="Times" w:hAnsi="Times"/>
                <w:i w:val="1"/>
                <w:sz w:val="16"/>
                <w:szCs w:val="16"/>
                <w:rtl w:val="0"/>
              </w:rPr>
              <w:t xml:space="preserve">Lolium multiflorum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Banana (</w:t>
            </w:r>
            <w:r w:rsidDel="00000000" w:rsidR="00000000" w:rsidRPr="00000000">
              <w:rPr>
                <w:rFonts w:ascii="Times" w:cs="Times" w:eastAsia="Times" w:hAnsi="Times"/>
                <w:i w:val="1"/>
                <w:sz w:val="16"/>
                <w:szCs w:val="16"/>
                <w:rtl w:val="0"/>
              </w:rPr>
              <w:t xml:space="preserve">Musa paradisiaca</w:t>
            </w:r>
            <w:r w:rsidDel="00000000" w:rsidR="00000000" w:rsidRPr="00000000">
              <w:rPr>
                <w:rFonts w:ascii="Times" w:cs="Times" w:eastAsia="Times" w:hAnsi="Times"/>
                <w:sz w:val="16"/>
                <w:szCs w:val="16"/>
                <w:rtl w:val="0"/>
              </w:rPr>
              <w:t xml:space="preserve">)</w:t>
            </w:r>
          </w:p>
        </w:tc>
        <w:tc>
          <w:tcPr>
            <w:shd w:fill="auto" w:val="clear"/>
            <w:tcMar>
              <w:top w:w="100.0" w:type="dxa"/>
              <w:left w:w="100.0" w:type="dxa"/>
              <w:bottom w:w="100.0" w:type="dxa"/>
              <w:right w:w="100.0" w:type="dxa"/>
            </w:tcMar>
          </w:tcPr>
          <w:p w:rsidR="00000000" w:rsidDel="00000000" w:rsidP="00000000" w:rsidRDefault="00000000" w:rsidRPr="00000000" w14:paraId="0000012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Pineapple (Ananas comosus)</w:t>
            </w:r>
          </w:p>
          <w:p w:rsidR="00000000" w:rsidDel="00000000" w:rsidP="00000000" w:rsidRDefault="00000000" w:rsidRPr="00000000" w14:paraId="0000012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Pepper (</w:t>
            </w:r>
            <w:r w:rsidDel="00000000" w:rsidR="00000000" w:rsidRPr="00000000">
              <w:rPr>
                <w:rFonts w:ascii="Times" w:cs="Times" w:eastAsia="Times" w:hAnsi="Times"/>
                <w:i w:val="1"/>
                <w:sz w:val="16"/>
                <w:szCs w:val="16"/>
                <w:rtl w:val="0"/>
              </w:rPr>
              <w:t xml:space="preserve">Capsicum annum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Melon (</w:t>
            </w:r>
            <w:r w:rsidDel="00000000" w:rsidR="00000000" w:rsidRPr="00000000">
              <w:rPr>
                <w:rFonts w:ascii="Times" w:cs="Times" w:eastAsia="Times" w:hAnsi="Times"/>
                <w:i w:val="1"/>
                <w:sz w:val="16"/>
                <w:szCs w:val="16"/>
                <w:rtl w:val="0"/>
              </w:rPr>
              <w:t xml:space="preserve">Cucumis melo</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2F">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Watermelon (</w:t>
            </w:r>
            <w:r w:rsidDel="00000000" w:rsidR="00000000" w:rsidRPr="00000000">
              <w:rPr>
                <w:rFonts w:ascii="Times" w:cs="Times" w:eastAsia="Times" w:hAnsi="Times"/>
                <w:i w:val="1"/>
                <w:sz w:val="16"/>
                <w:szCs w:val="16"/>
                <w:rtl w:val="0"/>
              </w:rPr>
              <w:t xml:space="preserve">Citrullus lanatus</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3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Orange (</w:t>
            </w:r>
            <w:r w:rsidDel="00000000" w:rsidR="00000000" w:rsidRPr="00000000">
              <w:rPr>
                <w:rFonts w:ascii="Times" w:cs="Times" w:eastAsia="Times" w:hAnsi="Times"/>
                <w:i w:val="1"/>
                <w:sz w:val="16"/>
                <w:szCs w:val="16"/>
                <w:rtl w:val="0"/>
              </w:rPr>
              <w:t xml:space="preserve">Citrus sinensis</w:t>
            </w:r>
            <w:r w:rsidDel="00000000" w:rsidR="00000000" w:rsidRPr="00000000">
              <w:rPr>
                <w:rFonts w:ascii="Times" w:cs="Times" w:eastAsia="Times" w:hAnsi="Times"/>
                <w:sz w:val="16"/>
                <w:szCs w:val="16"/>
                <w:rtl w:val="0"/>
              </w:rPr>
              <w:t xml:space="preserve">)</w:t>
            </w:r>
          </w:p>
        </w:tc>
        <w:tc>
          <w:tcPr>
            <w:shd w:fill="auto" w:val="clear"/>
            <w:tcMar>
              <w:top w:w="100.0" w:type="dxa"/>
              <w:left w:w="100.0" w:type="dxa"/>
              <w:bottom w:w="100.0" w:type="dxa"/>
              <w:right w:w="100.0" w:type="dxa"/>
            </w:tcMar>
          </w:tcPr>
          <w:p w:rsidR="00000000" w:rsidDel="00000000" w:rsidP="00000000" w:rsidRDefault="00000000" w:rsidRPr="00000000" w14:paraId="0000013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Forage Grasses</w:t>
            </w:r>
          </w:p>
        </w:tc>
      </w:tr>
    </w:tbl>
    <w:p w:rsidR="00000000" w:rsidDel="00000000" w:rsidP="00000000" w:rsidRDefault="00000000" w:rsidRPr="00000000" w14:paraId="00000132">
      <w:pPr>
        <w:spacing w:after="0" w:lineRule="auto"/>
        <w:jc w:val="center"/>
        <w:rPr>
          <w:rFonts w:ascii="Times" w:cs="Times" w:eastAsia="Times" w:hAnsi="Times"/>
          <w:b w:val="1"/>
          <w:i w:val="1"/>
          <w:sz w:val="24"/>
          <w:szCs w:val="24"/>
        </w:rPr>
      </w:pPr>
      <w:r w:rsidDel="00000000" w:rsidR="00000000" w:rsidRPr="00000000">
        <w:rPr>
          <w:rtl w:val="0"/>
        </w:rPr>
      </w:r>
    </w:p>
    <w:p w:rsidR="00000000" w:rsidDel="00000000" w:rsidP="00000000" w:rsidRDefault="00000000" w:rsidRPr="00000000" w14:paraId="00000133">
      <w:pPr>
        <w:spacing w:after="0" w:lineRule="auto"/>
        <w:jc w:val="both"/>
        <w:rPr>
          <w:rFonts w:ascii="Times" w:cs="Times" w:eastAsia="Times" w:hAnsi="Times"/>
          <w:b w:val="1"/>
          <w:sz w:val="24"/>
          <w:szCs w:val="24"/>
        </w:rPr>
      </w:pPr>
      <w:r w:rsidDel="00000000" w:rsidR="00000000" w:rsidRPr="00000000">
        <w:rPr>
          <w:rFonts w:ascii="Times" w:cs="Times" w:eastAsia="Times" w:hAnsi="Times"/>
          <w:b w:val="1"/>
          <w:sz w:val="24"/>
          <w:szCs w:val="24"/>
          <w:rtl w:val="0"/>
        </w:rPr>
        <w:t xml:space="preserve">Table 5</w:t>
      </w:r>
    </w:p>
    <w:p w:rsidR="00000000" w:rsidDel="00000000" w:rsidP="00000000" w:rsidRDefault="00000000" w:rsidRPr="00000000" w14:paraId="00000134">
      <w:pPr>
        <w:spacing w:after="0" w:lineRule="auto"/>
        <w:jc w:val="both"/>
        <w:rPr>
          <w:rFonts w:ascii="Times" w:cs="Times" w:eastAsia="Times" w:hAnsi="Times"/>
          <w:i w:val="1"/>
          <w:sz w:val="24"/>
          <w:szCs w:val="24"/>
        </w:rPr>
      </w:pPr>
      <w:r w:rsidDel="00000000" w:rsidR="00000000" w:rsidRPr="00000000">
        <w:rPr>
          <w:rFonts w:ascii="Times" w:cs="Times" w:eastAsia="Times" w:hAnsi="Times"/>
          <w:i w:val="1"/>
          <w:sz w:val="24"/>
          <w:szCs w:val="24"/>
          <w:rtl w:val="0"/>
        </w:rPr>
        <w:t xml:space="preserve">Pesticides applied in agricultural farms in Guanacaste despite not being recommended for a particular crop in Central American or the Caribbean region</w:t>
      </w:r>
    </w:p>
    <w:p w:rsidR="00000000" w:rsidDel="00000000" w:rsidP="00000000" w:rsidRDefault="00000000" w:rsidRPr="00000000" w14:paraId="00000135">
      <w:pPr>
        <w:spacing w:after="0" w:lineRule="auto"/>
        <w:jc w:val="center"/>
        <w:rPr>
          <w:rFonts w:ascii="Cambria" w:cs="Cambria" w:eastAsia="Cambria" w:hAnsi="Cambria"/>
          <w:b w:val="1"/>
        </w:rPr>
      </w:pPr>
      <w:r w:rsidDel="00000000" w:rsidR="00000000" w:rsidRPr="00000000">
        <w:rPr>
          <w:rtl w:val="0"/>
        </w:rPr>
      </w:r>
    </w:p>
    <w:tbl>
      <w:tblPr>
        <w:tblStyle w:val="Table5"/>
        <w:tblW w:w="883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767"/>
        <w:gridCol w:w="1767"/>
        <w:gridCol w:w="1768"/>
        <w:gridCol w:w="1768"/>
        <w:gridCol w:w="1768"/>
        <w:tblGridChange w:id="0">
          <w:tblGrid>
            <w:gridCol w:w="1767"/>
            <w:gridCol w:w="1767"/>
            <w:gridCol w:w="1768"/>
            <w:gridCol w:w="1768"/>
            <w:gridCol w:w="1768"/>
          </w:tblGrid>
        </w:tblGridChange>
      </w:tblGrid>
      <w:tr>
        <w:trPr>
          <w:cantSplit w:val="0"/>
          <w:tblHeader w:val="0"/>
        </w:trPr>
        <w:tc>
          <w:tcPr/>
          <w:p w:rsidR="00000000" w:rsidDel="00000000" w:rsidP="00000000" w:rsidRDefault="00000000" w:rsidRPr="00000000" w14:paraId="00000136">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pesticide formulation</w:t>
            </w:r>
          </w:p>
          <w:p w:rsidR="00000000" w:rsidDel="00000000" w:rsidP="00000000" w:rsidRDefault="00000000" w:rsidRPr="00000000" w14:paraId="00000137">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name</w:t>
            </w:r>
          </w:p>
        </w:tc>
        <w:tc>
          <w:tcPr/>
          <w:p w:rsidR="00000000" w:rsidDel="00000000" w:rsidP="00000000" w:rsidRDefault="00000000" w:rsidRPr="00000000" w14:paraId="00000138">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active ingredient</w:t>
            </w:r>
          </w:p>
        </w:tc>
        <w:tc>
          <w:tcPr/>
          <w:p w:rsidR="00000000" w:rsidDel="00000000" w:rsidP="00000000" w:rsidRDefault="00000000" w:rsidRPr="00000000" w14:paraId="00000139">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food crops for which it is recommended in countries from the Central American and Caribbean region</w:t>
            </w:r>
          </w:p>
        </w:tc>
        <w:tc>
          <w:tcPr/>
          <w:p w:rsidR="00000000" w:rsidDel="00000000" w:rsidP="00000000" w:rsidRDefault="00000000" w:rsidRPr="00000000" w14:paraId="0000013A">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food crops for which it is recommended in Costa Rica</w:t>
            </w:r>
          </w:p>
        </w:tc>
        <w:tc>
          <w:tcPr/>
          <w:p w:rsidR="00000000" w:rsidDel="00000000" w:rsidP="00000000" w:rsidRDefault="00000000" w:rsidRPr="00000000" w14:paraId="0000013B">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applied in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3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Rimac Cipermetrina ® 25 EC</w:t>
            </w:r>
          </w:p>
        </w:tc>
        <w:tc>
          <w:tcPr>
            <w:shd w:fill="auto" w:val="clear"/>
            <w:tcMar>
              <w:top w:w="100.0" w:type="dxa"/>
              <w:left w:w="100.0" w:type="dxa"/>
              <w:bottom w:w="100.0" w:type="dxa"/>
              <w:right w:w="100.0" w:type="dxa"/>
            </w:tcMar>
          </w:tcPr>
          <w:p w:rsidR="00000000" w:rsidDel="00000000" w:rsidP="00000000" w:rsidRDefault="00000000" w:rsidRPr="00000000" w14:paraId="0000013D">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cypermethrin</w:t>
            </w:r>
          </w:p>
        </w:tc>
        <w:tc>
          <w:tcPr>
            <w:shd w:fill="auto" w:val="clear"/>
            <w:tcMar>
              <w:top w:w="100.0" w:type="dxa"/>
              <w:left w:w="100.0" w:type="dxa"/>
              <w:bottom w:w="100.0" w:type="dxa"/>
              <w:right w:w="100.0" w:type="dxa"/>
            </w:tcMar>
          </w:tcPr>
          <w:p w:rsidR="00000000" w:rsidDel="00000000" w:rsidP="00000000" w:rsidRDefault="00000000" w:rsidRPr="00000000" w14:paraId="0000013E">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Belice, Guatemala, El Salvador, Honduras, Nicaragua, Costa Rica, Panama and Dominican Republic</w:t>
            </w:r>
          </w:p>
          <w:p w:rsidR="00000000" w:rsidDel="00000000" w:rsidP="00000000" w:rsidRDefault="00000000" w:rsidRPr="00000000" w14:paraId="0000013F">
            <w:pPr>
              <w:widowControl w:val="0"/>
              <w:spacing w:after="0" w:line="240" w:lineRule="auto"/>
              <w:jc w:val="center"/>
              <w:rPr>
                <w:rFonts w:ascii="Times" w:cs="Times" w:eastAsia="Times" w:hAnsi="Times"/>
                <w:sz w:val="16"/>
                <w:szCs w:val="16"/>
              </w:rPr>
            </w:pPr>
            <w:r w:rsidDel="00000000" w:rsidR="00000000" w:rsidRPr="00000000">
              <w:rPr>
                <w:rtl w:val="0"/>
              </w:rPr>
            </w:r>
          </w:p>
          <w:p w:rsidR="00000000" w:rsidDel="00000000" w:rsidP="00000000" w:rsidRDefault="00000000" w:rsidRPr="00000000" w14:paraId="00000140">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Cabbage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capitata)</w:t>
            </w:r>
          </w:p>
          <w:p w:rsidR="00000000" w:rsidDel="00000000" w:rsidP="00000000" w:rsidRDefault="00000000" w:rsidRPr="00000000" w14:paraId="00000141">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42">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Lettuce (</w:t>
            </w:r>
            <w:r w:rsidDel="00000000" w:rsidR="00000000" w:rsidRPr="00000000">
              <w:rPr>
                <w:rFonts w:ascii="Times" w:cs="Times" w:eastAsia="Times" w:hAnsi="Times"/>
                <w:i w:val="1"/>
                <w:sz w:val="16"/>
                <w:szCs w:val="16"/>
                <w:rtl w:val="0"/>
              </w:rPr>
              <w:t xml:space="preserve">Lactuca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43">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Rice (</w:t>
            </w:r>
            <w:r w:rsidDel="00000000" w:rsidR="00000000" w:rsidRPr="00000000">
              <w:rPr>
                <w:rFonts w:ascii="Times" w:cs="Times" w:eastAsia="Times" w:hAnsi="Times"/>
                <w:i w:val="1"/>
                <w:sz w:val="16"/>
                <w:szCs w:val="16"/>
                <w:rtl w:val="0"/>
              </w:rPr>
              <w:t xml:space="preserve">Oryza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44">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4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Papaya (</w:t>
            </w:r>
            <w:r w:rsidDel="00000000" w:rsidR="00000000" w:rsidRPr="00000000">
              <w:rPr>
                <w:rFonts w:ascii="Times" w:cs="Times" w:eastAsia="Times" w:hAnsi="Times"/>
                <w:i w:val="1"/>
                <w:sz w:val="16"/>
                <w:szCs w:val="16"/>
                <w:rtl w:val="0"/>
              </w:rPr>
              <w:t xml:space="preserve">Carica papaya</w:t>
            </w:r>
            <w:r w:rsidDel="00000000" w:rsidR="00000000" w:rsidRPr="00000000">
              <w:rPr>
                <w:rFonts w:ascii="Times" w:cs="Times" w:eastAsia="Times" w:hAnsi="Times"/>
                <w:sz w:val="16"/>
                <w:szCs w:val="16"/>
                <w:rtl w:val="0"/>
              </w:rPr>
              <w:t xml:space="preserve">)</w:t>
            </w:r>
          </w:p>
        </w:tc>
        <w:tc>
          <w:tcPr>
            <w:shd w:fill="auto" w:val="clear"/>
            <w:tcMar>
              <w:top w:w="100.0" w:type="dxa"/>
              <w:left w:w="100.0" w:type="dxa"/>
              <w:bottom w:w="100.0" w:type="dxa"/>
              <w:right w:w="100.0" w:type="dxa"/>
            </w:tcMar>
          </w:tcPr>
          <w:p w:rsidR="00000000" w:rsidDel="00000000" w:rsidP="00000000" w:rsidRDefault="00000000" w:rsidRPr="00000000" w14:paraId="0000014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Cabbage (</w:t>
            </w:r>
            <w:r w:rsidDel="00000000" w:rsidR="00000000" w:rsidRPr="00000000">
              <w:rPr>
                <w:rFonts w:ascii="Times" w:cs="Times" w:eastAsia="Times" w:hAnsi="Times"/>
                <w:i w:val="1"/>
                <w:sz w:val="16"/>
                <w:szCs w:val="16"/>
                <w:rtl w:val="0"/>
              </w:rPr>
              <w:t xml:space="preserve">Brassica oleracea</w:t>
            </w:r>
            <w:r w:rsidDel="00000000" w:rsidR="00000000" w:rsidRPr="00000000">
              <w:rPr>
                <w:rFonts w:ascii="Times" w:cs="Times" w:eastAsia="Times" w:hAnsi="Times"/>
                <w:sz w:val="16"/>
                <w:szCs w:val="16"/>
                <w:rtl w:val="0"/>
              </w:rPr>
              <w:t xml:space="preserve"> var. capitata)</w:t>
            </w:r>
          </w:p>
          <w:p w:rsidR="00000000" w:rsidDel="00000000" w:rsidP="00000000" w:rsidRDefault="00000000" w:rsidRPr="00000000" w14:paraId="00000147">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Tomato (</w:t>
            </w:r>
            <w:r w:rsidDel="00000000" w:rsidR="00000000" w:rsidRPr="00000000">
              <w:rPr>
                <w:rFonts w:ascii="Times" w:cs="Times" w:eastAsia="Times" w:hAnsi="Times"/>
                <w:i w:val="1"/>
                <w:sz w:val="16"/>
                <w:szCs w:val="16"/>
                <w:rtl w:val="0"/>
              </w:rPr>
              <w:t xml:space="preserve">Solanum lycopersicum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4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Lettuce (</w:t>
            </w:r>
            <w:r w:rsidDel="00000000" w:rsidR="00000000" w:rsidRPr="00000000">
              <w:rPr>
                <w:rFonts w:ascii="Times" w:cs="Times" w:eastAsia="Times" w:hAnsi="Times"/>
                <w:i w:val="1"/>
                <w:sz w:val="16"/>
                <w:szCs w:val="16"/>
                <w:rtl w:val="0"/>
              </w:rPr>
              <w:t xml:space="preserve">Lactuca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4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Rice (</w:t>
            </w:r>
            <w:r w:rsidDel="00000000" w:rsidR="00000000" w:rsidRPr="00000000">
              <w:rPr>
                <w:rFonts w:ascii="Times" w:cs="Times" w:eastAsia="Times" w:hAnsi="Times"/>
                <w:i w:val="1"/>
                <w:sz w:val="16"/>
                <w:szCs w:val="16"/>
                <w:rtl w:val="0"/>
              </w:rPr>
              <w:t xml:space="preserve">Oryza sativa</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4A">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Potato (</w:t>
            </w:r>
            <w:r w:rsidDel="00000000" w:rsidR="00000000" w:rsidRPr="00000000">
              <w:rPr>
                <w:rFonts w:ascii="Times" w:cs="Times" w:eastAsia="Times" w:hAnsi="Times"/>
                <w:i w:val="1"/>
                <w:sz w:val="16"/>
                <w:szCs w:val="16"/>
                <w:rtl w:val="0"/>
              </w:rPr>
              <w:t xml:space="preserve">Solanum tuberosum</w:t>
            </w:r>
            <w:r w:rsidDel="00000000" w:rsidR="00000000" w:rsidRPr="00000000">
              <w:rPr>
                <w:rFonts w:ascii="Times" w:cs="Times" w:eastAsia="Times" w:hAnsi="Times"/>
                <w:sz w:val="16"/>
                <w:szCs w:val="16"/>
                <w:rtl w:val="0"/>
              </w:rPr>
              <w:t xml:space="preserve">)</w:t>
            </w:r>
          </w:p>
          <w:p w:rsidR="00000000" w:rsidDel="00000000" w:rsidP="00000000" w:rsidRDefault="00000000" w:rsidRPr="00000000" w14:paraId="0000014B">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Papaya (</w:t>
            </w:r>
            <w:r w:rsidDel="00000000" w:rsidR="00000000" w:rsidRPr="00000000">
              <w:rPr>
                <w:rFonts w:ascii="Times" w:cs="Times" w:eastAsia="Times" w:hAnsi="Times"/>
                <w:i w:val="1"/>
                <w:sz w:val="16"/>
                <w:szCs w:val="16"/>
                <w:rtl w:val="0"/>
              </w:rPr>
              <w:t xml:space="preserve">Carica papaya</w:t>
            </w:r>
            <w:r w:rsidDel="00000000" w:rsidR="00000000" w:rsidRPr="00000000">
              <w:rPr>
                <w:rFonts w:ascii="Times" w:cs="Times" w:eastAsia="Times" w:hAnsi="Times"/>
                <w:sz w:val="16"/>
                <w:szCs w:val="16"/>
                <w:rtl w:val="0"/>
              </w:rPr>
              <w:t xml:space="preserve">)</w:t>
            </w:r>
          </w:p>
        </w:tc>
        <w:tc>
          <w:tcPr>
            <w:shd w:fill="auto" w:val="clear"/>
            <w:tcMar>
              <w:top w:w="100.0" w:type="dxa"/>
              <w:left w:w="100.0" w:type="dxa"/>
              <w:bottom w:w="100.0" w:type="dxa"/>
              <w:right w:w="100.0" w:type="dxa"/>
            </w:tcMar>
          </w:tcPr>
          <w:p w:rsidR="00000000" w:rsidDel="00000000" w:rsidP="00000000" w:rsidRDefault="00000000" w:rsidRPr="00000000" w14:paraId="0000014C">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forage grasses</w:t>
            </w:r>
          </w:p>
        </w:tc>
      </w:tr>
    </w:tbl>
    <w:p w:rsidR="00000000" w:rsidDel="00000000" w:rsidP="00000000" w:rsidRDefault="00000000" w:rsidRPr="00000000" w14:paraId="0000014D">
      <w:pPr>
        <w:spacing w:after="0" w:lineRule="auto"/>
        <w:jc w:val="both"/>
        <w:rPr>
          <w:rFonts w:ascii="Times" w:cs="Times" w:eastAsia="Times" w:hAnsi="Times"/>
          <w:b w:val="1"/>
          <w:i w:val="1"/>
          <w:sz w:val="24"/>
          <w:szCs w:val="24"/>
        </w:rPr>
      </w:pPr>
      <w:r w:rsidDel="00000000" w:rsidR="00000000" w:rsidRPr="00000000">
        <w:rPr>
          <w:rtl w:val="0"/>
        </w:rPr>
      </w:r>
    </w:p>
    <w:p w:rsidR="00000000" w:rsidDel="00000000" w:rsidP="00000000" w:rsidRDefault="00000000" w:rsidRPr="00000000" w14:paraId="0000014E">
      <w:pPr>
        <w:spacing w:after="0" w:lineRule="auto"/>
        <w:jc w:val="both"/>
        <w:rPr>
          <w:rFonts w:ascii="Times" w:cs="Times" w:eastAsia="Times" w:hAnsi="Times"/>
          <w:b w:val="1"/>
          <w:sz w:val="24"/>
          <w:szCs w:val="24"/>
        </w:rPr>
      </w:pPr>
      <w:r w:rsidDel="00000000" w:rsidR="00000000" w:rsidRPr="00000000">
        <w:rPr>
          <w:rFonts w:ascii="Times" w:cs="Times" w:eastAsia="Times" w:hAnsi="Times"/>
          <w:b w:val="1"/>
          <w:sz w:val="24"/>
          <w:szCs w:val="24"/>
          <w:rtl w:val="0"/>
        </w:rPr>
        <w:t xml:space="preserve">Table 6</w:t>
      </w:r>
    </w:p>
    <w:p w:rsidR="00000000" w:rsidDel="00000000" w:rsidP="00000000" w:rsidRDefault="00000000" w:rsidRPr="00000000" w14:paraId="0000014F">
      <w:pPr>
        <w:spacing w:after="0" w:lineRule="auto"/>
        <w:jc w:val="both"/>
        <w:rPr>
          <w:rFonts w:ascii="Cambria" w:cs="Cambria" w:eastAsia="Cambria" w:hAnsi="Cambria"/>
        </w:rPr>
      </w:pPr>
      <w:r w:rsidDel="00000000" w:rsidR="00000000" w:rsidRPr="00000000">
        <w:rPr>
          <w:rFonts w:ascii="Times" w:cs="Times" w:eastAsia="Times" w:hAnsi="Times"/>
          <w:i w:val="1"/>
          <w:sz w:val="24"/>
          <w:szCs w:val="24"/>
          <w:rtl w:val="0"/>
        </w:rPr>
        <w:t xml:space="preserve">Pesticides applied in agricultural farms in Guanacaste in greater amounts than  those recommended by manufacturers</w:t>
      </w:r>
      <w:r w:rsidDel="00000000" w:rsidR="00000000" w:rsidRPr="00000000">
        <w:rPr>
          <w:rtl w:val="0"/>
        </w:rPr>
      </w:r>
    </w:p>
    <w:tbl>
      <w:tblPr>
        <w:tblStyle w:val="Table6"/>
        <w:tblW w:w="883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767"/>
        <w:gridCol w:w="1767"/>
        <w:gridCol w:w="1768"/>
        <w:gridCol w:w="1768"/>
        <w:gridCol w:w="1768"/>
        <w:tblGridChange w:id="0">
          <w:tblGrid>
            <w:gridCol w:w="1767"/>
            <w:gridCol w:w="1767"/>
            <w:gridCol w:w="1768"/>
            <w:gridCol w:w="1768"/>
            <w:gridCol w:w="1768"/>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50">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farm code</w:t>
            </w:r>
          </w:p>
        </w:tc>
        <w:tc>
          <w:tcPr>
            <w:shd w:fill="auto" w:val="clear"/>
            <w:tcMar>
              <w:top w:w="100.0" w:type="dxa"/>
              <w:left w:w="100.0" w:type="dxa"/>
              <w:bottom w:w="100.0" w:type="dxa"/>
              <w:right w:w="100.0" w:type="dxa"/>
            </w:tcMar>
          </w:tcPr>
          <w:p w:rsidR="00000000" w:rsidDel="00000000" w:rsidP="00000000" w:rsidRDefault="00000000" w:rsidRPr="00000000" w14:paraId="00000151">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active ingredient</w:t>
            </w:r>
          </w:p>
        </w:tc>
        <w:tc>
          <w:tcPr>
            <w:shd w:fill="auto" w:val="clear"/>
            <w:tcMar>
              <w:top w:w="100.0" w:type="dxa"/>
              <w:left w:w="100.0" w:type="dxa"/>
              <w:bottom w:w="100.0" w:type="dxa"/>
              <w:right w:w="100.0" w:type="dxa"/>
            </w:tcMar>
          </w:tcPr>
          <w:p w:rsidR="00000000" w:rsidDel="00000000" w:rsidP="00000000" w:rsidRDefault="00000000" w:rsidRPr="00000000" w14:paraId="00000152">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concentration</w:t>
            </w:r>
          </w:p>
        </w:tc>
        <w:tc>
          <w:tcPr>
            <w:shd w:fill="auto" w:val="clear"/>
            <w:tcMar>
              <w:top w:w="100.0" w:type="dxa"/>
              <w:left w:w="100.0" w:type="dxa"/>
              <w:bottom w:w="100.0" w:type="dxa"/>
              <w:right w:w="100.0" w:type="dxa"/>
            </w:tcMar>
          </w:tcPr>
          <w:p w:rsidR="00000000" w:rsidDel="00000000" w:rsidP="00000000" w:rsidRDefault="00000000" w:rsidRPr="00000000" w14:paraId="00000153">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recommended dose kg · ha</w:t>
            </w:r>
          </w:p>
        </w:tc>
        <w:tc>
          <w:tcPr>
            <w:shd w:fill="auto" w:val="clear"/>
            <w:tcMar>
              <w:top w:w="100.0" w:type="dxa"/>
              <w:left w:w="100.0" w:type="dxa"/>
              <w:bottom w:w="100.0" w:type="dxa"/>
              <w:right w:w="100.0" w:type="dxa"/>
            </w:tcMar>
          </w:tcPr>
          <w:p w:rsidR="00000000" w:rsidDel="00000000" w:rsidP="00000000" w:rsidRDefault="00000000" w:rsidRPr="00000000" w14:paraId="00000154">
            <w:pPr>
              <w:widowControl w:val="0"/>
              <w:spacing w:after="0" w:line="240" w:lineRule="auto"/>
              <w:jc w:val="center"/>
              <w:rPr>
                <w:rFonts w:ascii="Times" w:cs="Times" w:eastAsia="Times" w:hAnsi="Times"/>
                <w:b w:val="1"/>
                <w:sz w:val="16"/>
                <w:szCs w:val="16"/>
              </w:rPr>
            </w:pPr>
            <w:r w:rsidDel="00000000" w:rsidR="00000000" w:rsidRPr="00000000">
              <w:rPr>
                <w:rFonts w:ascii="Times" w:cs="Times" w:eastAsia="Times" w:hAnsi="Times"/>
                <w:b w:val="1"/>
                <w:sz w:val="16"/>
                <w:szCs w:val="16"/>
                <w:rtl w:val="0"/>
              </w:rPr>
              <w:t xml:space="preserve">used dose kg · ha</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55">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GUA 11</w:t>
            </w:r>
          </w:p>
        </w:tc>
        <w:tc>
          <w:tcPr>
            <w:shd w:fill="auto" w:val="clear"/>
            <w:tcMar>
              <w:top w:w="100.0" w:type="dxa"/>
              <w:left w:w="100.0" w:type="dxa"/>
              <w:bottom w:w="100.0" w:type="dxa"/>
              <w:right w:w="100.0" w:type="dxa"/>
            </w:tcMar>
          </w:tcPr>
          <w:p w:rsidR="00000000" w:rsidDel="00000000" w:rsidP="00000000" w:rsidRDefault="00000000" w:rsidRPr="00000000" w14:paraId="00000156">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imidacloprid</w:t>
            </w:r>
          </w:p>
        </w:tc>
        <w:tc>
          <w:tcPr>
            <w:shd w:fill="auto" w:val="clear"/>
            <w:tcMar>
              <w:top w:w="100.0" w:type="dxa"/>
              <w:left w:w="100.0" w:type="dxa"/>
              <w:bottom w:w="100.0" w:type="dxa"/>
              <w:right w:w="100.0" w:type="dxa"/>
            </w:tcMar>
          </w:tcPr>
          <w:p w:rsidR="00000000" w:rsidDel="00000000" w:rsidP="00000000" w:rsidRDefault="00000000" w:rsidRPr="00000000" w14:paraId="00000157">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350 g / L</w:t>
            </w:r>
          </w:p>
        </w:tc>
        <w:tc>
          <w:tcPr>
            <w:shd w:fill="auto" w:val="clear"/>
            <w:tcMar>
              <w:top w:w="100.0" w:type="dxa"/>
              <w:left w:w="100.0" w:type="dxa"/>
              <w:bottom w:w="100.0" w:type="dxa"/>
              <w:right w:w="100.0" w:type="dxa"/>
            </w:tcMar>
          </w:tcPr>
          <w:p w:rsidR="00000000" w:rsidDel="00000000" w:rsidP="00000000" w:rsidRDefault="00000000" w:rsidRPr="00000000" w14:paraId="00000158">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0.05</w:t>
            </w:r>
          </w:p>
        </w:tc>
        <w:tc>
          <w:tcPr>
            <w:shd w:fill="auto" w:val="clear"/>
            <w:tcMar>
              <w:top w:w="100.0" w:type="dxa"/>
              <w:left w:w="100.0" w:type="dxa"/>
              <w:bottom w:w="100.0" w:type="dxa"/>
              <w:right w:w="100.0" w:type="dxa"/>
            </w:tcMar>
          </w:tcPr>
          <w:p w:rsidR="00000000" w:rsidDel="00000000" w:rsidP="00000000" w:rsidRDefault="00000000" w:rsidRPr="00000000" w14:paraId="00000159">
            <w:pPr>
              <w:widowControl w:val="0"/>
              <w:spacing w:after="0" w:line="240" w:lineRule="auto"/>
              <w:jc w:val="center"/>
              <w:rPr>
                <w:rFonts w:ascii="Times" w:cs="Times" w:eastAsia="Times" w:hAnsi="Times"/>
                <w:sz w:val="16"/>
                <w:szCs w:val="16"/>
              </w:rPr>
            </w:pPr>
            <w:r w:rsidDel="00000000" w:rsidR="00000000" w:rsidRPr="00000000">
              <w:rPr>
                <w:rFonts w:ascii="Times" w:cs="Times" w:eastAsia="Times" w:hAnsi="Times"/>
                <w:sz w:val="16"/>
                <w:szCs w:val="16"/>
                <w:rtl w:val="0"/>
              </w:rPr>
              <w:t xml:space="preserve">0.095</w:t>
            </w:r>
          </w:p>
        </w:tc>
      </w:tr>
    </w:tbl>
    <w:p w:rsidR="00000000" w:rsidDel="00000000" w:rsidP="00000000" w:rsidRDefault="00000000" w:rsidRPr="00000000" w14:paraId="0000015A">
      <w:pPr>
        <w:spacing w:after="0" w:lineRule="auto"/>
        <w:rPr>
          <w:rFonts w:ascii="Times" w:cs="Times" w:eastAsia="Times" w:hAnsi="Times"/>
          <w:b w:val="1"/>
          <w:i w:val="1"/>
          <w:sz w:val="24"/>
          <w:szCs w:val="24"/>
        </w:rPr>
      </w:pPr>
      <w:r w:rsidDel="00000000" w:rsidR="00000000" w:rsidRPr="00000000">
        <w:rPr>
          <w:rtl w:val="0"/>
        </w:rPr>
      </w:r>
    </w:p>
    <w:p w:rsidR="00000000" w:rsidDel="00000000" w:rsidP="00000000" w:rsidRDefault="00000000" w:rsidRPr="00000000" w14:paraId="0000015B">
      <w:pPr>
        <w:spacing w:after="0" w:line="360" w:lineRule="auto"/>
        <w:ind w:firstLine="708"/>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Following safety standards in pesticide storage rooms decreases the occurrence of incidents such as spills or inhalation of hazardous a. i., as well as the risks of workers suffering acute and chronic health effects (Kammel, 1991). It also improves pesticide product control by avoiding practices such as using out-of-date pesticide formulations and mishandling pesticide containers (Paolillo, 2020). </w:t>
      </w:r>
    </w:p>
    <w:p w:rsidR="00000000" w:rsidDel="00000000" w:rsidP="00000000" w:rsidRDefault="00000000" w:rsidRPr="00000000" w14:paraId="0000015C">
      <w:pPr>
        <w:spacing w:after="0" w:line="360" w:lineRule="auto"/>
        <w:ind w:firstLine="708"/>
        <w:jc w:val="both"/>
        <w:rPr>
          <w:rFonts w:ascii="Times" w:cs="Times" w:eastAsia="Times" w:hAnsi="Times"/>
          <w:i w:val="1"/>
          <w:sz w:val="24"/>
          <w:szCs w:val="24"/>
        </w:rPr>
      </w:pPr>
      <w:r w:rsidDel="00000000" w:rsidR="00000000" w:rsidRPr="00000000">
        <w:rPr>
          <w:rFonts w:ascii="Times" w:cs="Times" w:eastAsia="Times" w:hAnsi="Times"/>
          <w:sz w:val="24"/>
          <w:szCs w:val="24"/>
          <w:rtl w:val="0"/>
        </w:rPr>
        <w:t xml:space="preserve">On the other hand, exposure to many of these substances has been demonstrated to have negative environmental, animal, and human health effects (Farag et al., 2021; Mikolić &amp; Karačonji, 2018; Rama et al., 2014; Runkle et al., 2017; Silva et al., 2021). Technical consultants may advise farmers to use unrecommended pesticides in a given crop in order to avoid pest resistance to frequently used a.i. It is also possible that pesticide supply stores advise farmers to use unrecommended pesticide formulations in order to increase sales. The possible scenarios described above deserve further attention. </w:t>
      </w:r>
      <w:r w:rsidDel="00000000" w:rsidR="00000000" w:rsidRPr="00000000">
        <w:rPr>
          <w:rtl w:val="0"/>
        </w:rPr>
      </w:r>
    </w:p>
    <w:p w:rsidR="00000000" w:rsidDel="00000000" w:rsidP="00000000" w:rsidRDefault="00000000" w:rsidRPr="00000000" w14:paraId="0000015D">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E">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Conclusions</w:t>
      </w:r>
    </w:p>
    <w:p w:rsidR="00000000" w:rsidDel="00000000" w:rsidP="00000000" w:rsidRDefault="00000000" w:rsidRPr="00000000" w14:paraId="0000015F">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9"/>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Well-established education programs increase awareness regarding the importance of safe pesticide usage (National Association of State Departments of Agriculture Research Foundation, 2014). The Costa Rican Ministry of Agriculture and Livestock has several publications that emphasize the importance of assisting education programs and understanding aspects such as using the recommended dose when preparing pesticide mixtures, making sure that a given pesticide formulation is useful in treating the target pest species, applying pesticides at the appropriate frequencies, and reading product labels carefully (Ministry of Agriculture and Livestock, 2010). The adequate use of pesticide formulations by farmers is beneficial for different stakeholders:  for consumers, it ensures food security; for farmers, it may result in increased productivity, decreased health risks, and protection against economic losses when produce is exported to foreign nations (Handford et al., 2015).</w:t>
      </w:r>
    </w:p>
    <w:p w:rsidR="00000000" w:rsidDel="00000000" w:rsidP="00000000" w:rsidRDefault="00000000" w:rsidRPr="00000000" w14:paraId="00000160">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ind w:firstLine="709"/>
        <w:jc w:val="both"/>
        <w:rPr>
          <w:rFonts w:ascii="Times" w:cs="Times" w:eastAsia="Times" w:hAnsi="Times"/>
          <w:b w:val="1"/>
          <w:sz w:val="24"/>
          <w:szCs w:val="24"/>
        </w:rPr>
      </w:pPr>
      <w:r w:rsidDel="00000000" w:rsidR="00000000" w:rsidRPr="00000000">
        <w:rPr>
          <w:rtl w:val="0"/>
        </w:rPr>
      </w:r>
    </w:p>
    <w:p w:rsidR="00000000" w:rsidDel="00000000" w:rsidP="00000000" w:rsidRDefault="00000000" w:rsidRPr="00000000" w14:paraId="00000161">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8"/>
          <w:szCs w:val="28"/>
          <w:rtl w:val="0"/>
        </w:rPr>
        <w:t xml:space="preserve">Funding </w:t>
      </w:r>
      <w:r w:rsidDel="00000000" w:rsidR="00000000" w:rsidRPr="00000000">
        <w:rPr>
          <w:rtl w:val="0"/>
        </w:rPr>
      </w:r>
    </w:p>
    <w:p w:rsidR="00000000" w:rsidDel="00000000" w:rsidP="00000000" w:rsidRDefault="00000000" w:rsidRPr="00000000" w14:paraId="00000162">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present study was sponsored by the Institutional Fund for Academic Development (FIDA for its Spanish Acronym) of the National University of Costa Rica (project 0193-21) and Ms. Sánchez-Menjivar received a scholarship from the Deutscher Akademischer Austauschdienst (DAAD) to carry out her master's degree in Conservation Medicine at the Universidad Nacional, Costa Rica.</w:t>
      </w:r>
    </w:p>
    <w:p w:rsidR="00000000" w:rsidDel="00000000" w:rsidP="00000000" w:rsidRDefault="00000000" w:rsidRPr="00000000" w14:paraId="00000163">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64">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8"/>
          <w:szCs w:val="28"/>
          <w:rtl w:val="0"/>
        </w:rPr>
        <w:t xml:space="preserve">Acknowledgments </w:t>
      </w:r>
      <w:r w:rsidDel="00000000" w:rsidR="00000000" w:rsidRPr="00000000">
        <w:rPr>
          <w:rtl w:val="0"/>
        </w:rPr>
      </w:r>
    </w:p>
    <w:p w:rsidR="00000000" w:rsidDel="00000000" w:rsidP="00000000" w:rsidRDefault="00000000" w:rsidRPr="00000000" w14:paraId="00000165">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authors are grateful to M.Sc. Michael Mendez and MSc. Christian Herrera for their technical advice; to MSc. Margareth Pinnock, Josué Rivera Castillo, Kevin Lloyd, Julio Gonzales, Minor Redondo, and all farmers who helped during the sampling campaigns at the study sites of both provinces.</w:t>
      </w:r>
    </w:p>
    <w:p w:rsidR="00000000" w:rsidDel="00000000" w:rsidP="00000000" w:rsidRDefault="00000000" w:rsidRPr="00000000" w14:paraId="00000166">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Conflict of Interest</w:t>
      </w:r>
    </w:p>
    <w:p w:rsidR="00000000" w:rsidDel="00000000" w:rsidP="00000000" w:rsidRDefault="00000000" w:rsidRPr="00000000" w14:paraId="00000168">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authors declare no competing interests.</w:t>
      </w:r>
    </w:p>
    <w:p w:rsidR="00000000" w:rsidDel="00000000" w:rsidP="00000000" w:rsidRDefault="00000000" w:rsidRPr="00000000" w14:paraId="00000169">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A">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Author contribution statement</w:t>
      </w:r>
    </w:p>
    <w:p w:rsidR="00000000" w:rsidDel="00000000" w:rsidP="00000000" w:rsidRDefault="00000000" w:rsidRPr="00000000" w14:paraId="0000016B">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C">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the authors declare that the final version of this paper was read and approved. All the authors declare that the final version of this paper was read and approved. The total contribution percentage for the conceptualization, preparation, and correction of this paper was as follows: M.S.M. 60 %., J.V.S.  13.3%, F.R.M. 13.3 %, and K.B.P. 13.3 %</w:t>
      </w:r>
    </w:p>
    <w:p w:rsidR="00000000" w:rsidDel="00000000" w:rsidP="00000000" w:rsidRDefault="00000000" w:rsidRPr="00000000" w14:paraId="0000016D">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E">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Data availability statement</w:t>
      </w:r>
    </w:p>
    <w:p w:rsidR="00000000" w:rsidDel="00000000" w:rsidP="00000000" w:rsidRDefault="00000000" w:rsidRPr="00000000" w14:paraId="0000016F">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 supporting the results of this study will be made available by the</w:t>
      </w:r>
    </w:p>
    <w:p w:rsidR="00000000" w:rsidDel="00000000" w:rsidP="00000000" w:rsidRDefault="00000000" w:rsidRPr="00000000" w14:paraId="00000170">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corresponding author, [M.S.M], upon reasonable request.</w:t>
      </w:r>
    </w:p>
    <w:p w:rsidR="00000000" w:rsidDel="00000000" w:rsidP="00000000" w:rsidRDefault="00000000" w:rsidRPr="00000000" w14:paraId="00000171">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2">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jc w:val="both"/>
        <w:rPr>
          <w:rFonts w:ascii="Times New Roman" w:cs="Times New Roman" w:eastAsia="Times New Roman" w:hAnsi="Times New Roman"/>
          <w:b w:val="1"/>
          <w:sz w:val="28"/>
          <w:szCs w:val="28"/>
        </w:rPr>
      </w:pPr>
      <w:sdt>
        <w:sdtPr>
          <w:tag w:val="goog_rdk_0"/>
        </w:sdtPr>
        <w:sdtContent>
          <w:commentRangeStart w:id="0"/>
        </w:sdtContent>
      </w:sdt>
      <w:r w:rsidDel="00000000" w:rsidR="00000000" w:rsidRPr="00000000">
        <w:rPr>
          <w:rFonts w:ascii="Times New Roman" w:cs="Times New Roman" w:eastAsia="Times New Roman" w:hAnsi="Times New Roman"/>
          <w:b w:val="1"/>
          <w:sz w:val="28"/>
          <w:szCs w:val="28"/>
          <w:rtl w:val="0"/>
        </w:rPr>
        <w:t xml:space="preserve">References</w:t>
      </w:r>
    </w:p>
    <w:p w:rsidR="00000000" w:rsidDel="00000000" w:rsidP="00000000" w:rsidRDefault="00000000" w:rsidRPr="00000000" w14:paraId="00000173">
      <w:pPr>
        <w:tabs>
          <w:tab w:val="left" w:leader="none" w:pos="708"/>
          <w:tab w:val="left" w:leader="none" w:pos="1416"/>
          <w:tab w:val="left" w:leader="none" w:pos="2124"/>
          <w:tab w:val="left" w:leader="none" w:pos="2832"/>
          <w:tab w:val="left" w:leader="none" w:pos="3540"/>
          <w:tab w:val="left" w:leader="none" w:pos="4248"/>
          <w:tab w:val="left" w:leader="none" w:pos="4956"/>
          <w:tab w:val="left" w:leader="none" w:pos="5664"/>
          <w:tab w:val="left" w:leader="none" w:pos="6372"/>
          <w:tab w:val="left" w:leader="none" w:pos="7080"/>
          <w:tab w:val="left" w:leader="none" w:pos="7788"/>
          <w:tab w:val="left" w:leader="none" w:pos="8338"/>
        </w:tabs>
        <w:spacing w:after="0" w:line="240" w:lineRule="auto"/>
        <w:jc w:val="both"/>
        <w:rPr>
          <w:rFonts w:ascii="Times" w:cs="Times" w:eastAsia="Times" w:hAnsi="Times"/>
          <w:b w:val="1"/>
          <w:sz w:val="24"/>
          <w:szCs w:val="24"/>
        </w:rPr>
      </w:pP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174">
      <w:pPr>
        <w:widowControl w:val="0"/>
        <w:spacing w:after="0" w:line="240" w:lineRule="auto"/>
        <w:ind w:left="720" w:firstLine="0"/>
        <w:rPr>
          <w:rFonts w:ascii="Times New Roman" w:cs="Times New Roman" w:eastAsia="Times New Roman" w:hAnsi="Times New Roman"/>
          <w:sz w:val="24"/>
          <w:szCs w:val="24"/>
        </w:rPr>
      </w:pPr>
      <w:hyperlink r:id="rId12">
        <w:r w:rsidDel="00000000" w:rsidR="00000000" w:rsidRPr="00000000">
          <w:rPr>
            <w:rFonts w:ascii="Times New Roman" w:cs="Times New Roman" w:eastAsia="Times New Roman" w:hAnsi="Times New Roman"/>
            <w:sz w:val="24"/>
            <w:szCs w:val="24"/>
            <w:rtl w:val="0"/>
          </w:rPr>
          <w:t xml:space="preserve">Chen, C., Guo, W., &amp; Ngo, H. H. (2019). Pesticides in stormwater runoff—A mini review. </w:t>
        </w:r>
      </w:hyperlink>
      <w:hyperlink r:id="rId13">
        <w:r w:rsidDel="00000000" w:rsidR="00000000" w:rsidRPr="00000000">
          <w:rPr>
            <w:rFonts w:ascii="Times New Roman" w:cs="Times New Roman" w:eastAsia="Times New Roman" w:hAnsi="Times New Roman"/>
            <w:i w:val="1"/>
            <w:sz w:val="24"/>
            <w:szCs w:val="24"/>
            <w:rtl w:val="0"/>
          </w:rPr>
          <w:t xml:space="preserve">Frontiers of Environmental Science &amp; Engineering</w:t>
        </w:r>
      </w:hyperlink>
      <w:hyperlink r:id="rId14">
        <w:r w:rsidDel="00000000" w:rsidR="00000000" w:rsidRPr="00000000">
          <w:rPr>
            <w:rFonts w:ascii="Times New Roman" w:cs="Times New Roman" w:eastAsia="Times New Roman" w:hAnsi="Times New Roman"/>
            <w:sz w:val="24"/>
            <w:szCs w:val="24"/>
            <w:rtl w:val="0"/>
          </w:rPr>
          <w:t xml:space="preserve">, </w:t>
        </w:r>
      </w:hyperlink>
      <w:hyperlink r:id="rId15">
        <w:r w:rsidDel="00000000" w:rsidR="00000000" w:rsidRPr="00000000">
          <w:rPr>
            <w:rFonts w:ascii="Times New Roman" w:cs="Times New Roman" w:eastAsia="Times New Roman" w:hAnsi="Times New Roman"/>
            <w:i w:val="1"/>
            <w:sz w:val="24"/>
            <w:szCs w:val="24"/>
            <w:rtl w:val="0"/>
          </w:rPr>
          <w:t xml:space="preserve">13</w:t>
        </w:r>
      </w:hyperlink>
      <w:hyperlink r:id="rId16">
        <w:r w:rsidDel="00000000" w:rsidR="00000000" w:rsidRPr="00000000">
          <w:rPr>
            <w:rFonts w:ascii="Times New Roman" w:cs="Times New Roman" w:eastAsia="Times New Roman" w:hAnsi="Times New Roman"/>
            <w:sz w:val="24"/>
            <w:szCs w:val="24"/>
            <w:rtl w:val="0"/>
          </w:rPr>
          <w:t xml:space="preserve">(5), 72. https://doi.org/10.1007/s11783-019-1150-3</w:t>
        </w:r>
      </w:hyperlink>
      <w:r w:rsidDel="00000000" w:rsidR="00000000" w:rsidRPr="00000000">
        <w:rPr>
          <w:rtl w:val="0"/>
        </w:rPr>
      </w:r>
    </w:p>
    <w:p w:rsidR="00000000" w:rsidDel="00000000" w:rsidP="00000000" w:rsidRDefault="00000000" w:rsidRPr="00000000" w14:paraId="00000175">
      <w:pPr>
        <w:widowControl w:val="0"/>
        <w:spacing w:after="0" w:line="240" w:lineRule="auto"/>
        <w:ind w:left="720" w:firstLine="0"/>
        <w:rPr>
          <w:rFonts w:ascii="Times" w:cs="Times" w:eastAsia="Times" w:hAnsi="Times"/>
          <w:sz w:val="24"/>
          <w:szCs w:val="24"/>
        </w:rPr>
      </w:pPr>
      <w:hyperlink r:id="rId17">
        <w:r w:rsidDel="00000000" w:rsidR="00000000" w:rsidRPr="00000000">
          <w:rPr>
            <w:rFonts w:ascii="Times" w:cs="Times" w:eastAsia="Times" w:hAnsi="Times"/>
            <w:sz w:val="24"/>
            <w:szCs w:val="24"/>
            <w:rtl w:val="0"/>
          </w:rPr>
          <w:t xml:space="preserve">Farag, M. R., Alagawany, M., Bilal, R. M., Gewida, A. G. A., Dhama, K., Abdel-Latif, H. M. R., Amer, M. S., Rivero-Perez, N., Zaragoza-Bastida, A., Binnaser, Y. S., Batiha, G. E.-S., &amp; Naiel, M. A. E. (2021). An Overview on the Potential Hazards of Pyrethroid Insecticides in Fish, with Special Emphasis on Cypermethrin Toxicity. </w:t>
        </w:r>
      </w:hyperlink>
      <w:hyperlink r:id="rId18">
        <w:r w:rsidDel="00000000" w:rsidR="00000000" w:rsidRPr="00000000">
          <w:rPr>
            <w:rFonts w:ascii="Times" w:cs="Times" w:eastAsia="Times" w:hAnsi="Times"/>
            <w:i w:val="1"/>
            <w:sz w:val="24"/>
            <w:szCs w:val="24"/>
            <w:rtl w:val="0"/>
          </w:rPr>
          <w:t xml:space="preserve">Animals</w:t>
        </w:r>
      </w:hyperlink>
      <w:hyperlink r:id="rId19">
        <w:r w:rsidDel="00000000" w:rsidR="00000000" w:rsidRPr="00000000">
          <w:rPr>
            <w:rFonts w:ascii="Times" w:cs="Times" w:eastAsia="Times" w:hAnsi="Times"/>
            <w:sz w:val="24"/>
            <w:szCs w:val="24"/>
            <w:rtl w:val="0"/>
          </w:rPr>
          <w:t xml:space="preserve">, </w:t>
        </w:r>
      </w:hyperlink>
      <w:hyperlink r:id="rId20">
        <w:r w:rsidDel="00000000" w:rsidR="00000000" w:rsidRPr="00000000">
          <w:rPr>
            <w:rFonts w:ascii="Times" w:cs="Times" w:eastAsia="Times" w:hAnsi="Times"/>
            <w:i w:val="1"/>
            <w:sz w:val="24"/>
            <w:szCs w:val="24"/>
            <w:rtl w:val="0"/>
          </w:rPr>
          <w:t xml:space="preserve">11</w:t>
        </w:r>
      </w:hyperlink>
      <w:hyperlink r:id="rId21">
        <w:r w:rsidDel="00000000" w:rsidR="00000000" w:rsidRPr="00000000">
          <w:rPr>
            <w:rFonts w:ascii="Times" w:cs="Times" w:eastAsia="Times" w:hAnsi="Times"/>
            <w:sz w:val="24"/>
            <w:szCs w:val="24"/>
            <w:rtl w:val="0"/>
          </w:rPr>
          <w:t xml:space="preserve">(7), 1880. https://doi.org/10.3390/ani11071880</w:t>
        </w:r>
      </w:hyperlink>
      <w:r w:rsidDel="00000000" w:rsidR="00000000" w:rsidRPr="00000000">
        <w:rPr>
          <w:rtl w:val="0"/>
        </w:rPr>
      </w:r>
    </w:p>
    <w:p w:rsidR="00000000" w:rsidDel="00000000" w:rsidP="00000000" w:rsidRDefault="00000000" w:rsidRPr="00000000" w14:paraId="00000176">
      <w:pPr>
        <w:widowControl w:val="0"/>
        <w:spacing w:after="0" w:line="240" w:lineRule="auto"/>
        <w:ind w:left="720" w:firstLine="0"/>
        <w:rPr>
          <w:rFonts w:ascii="Times" w:cs="Times" w:eastAsia="Times" w:hAnsi="Times"/>
          <w:sz w:val="24"/>
          <w:szCs w:val="24"/>
        </w:rPr>
      </w:pPr>
      <w:hyperlink r:id="rId22">
        <w:r w:rsidDel="00000000" w:rsidR="00000000" w:rsidRPr="00000000">
          <w:rPr>
            <w:rFonts w:ascii="Times" w:cs="Times" w:eastAsia="Times" w:hAnsi="Times"/>
            <w:sz w:val="24"/>
            <w:szCs w:val="24"/>
            <w:rtl w:val="0"/>
          </w:rPr>
          <w:t xml:space="preserve">Gan, J., Yates, S. R., Papiernik, S., &amp; Crowley, D. (1998). Application of Organic Amendments To Reduce Volatile Pesticide Emissions from Soil. </w:t>
        </w:r>
      </w:hyperlink>
      <w:hyperlink r:id="rId23">
        <w:r w:rsidDel="00000000" w:rsidR="00000000" w:rsidRPr="00000000">
          <w:rPr>
            <w:rFonts w:ascii="Times" w:cs="Times" w:eastAsia="Times" w:hAnsi="Times"/>
            <w:i w:val="1"/>
            <w:sz w:val="24"/>
            <w:szCs w:val="24"/>
            <w:rtl w:val="0"/>
          </w:rPr>
          <w:t xml:space="preserve">Environmental Science &amp; Technology</w:t>
        </w:r>
      </w:hyperlink>
      <w:hyperlink r:id="rId24">
        <w:r w:rsidDel="00000000" w:rsidR="00000000" w:rsidRPr="00000000">
          <w:rPr>
            <w:rFonts w:ascii="Times" w:cs="Times" w:eastAsia="Times" w:hAnsi="Times"/>
            <w:sz w:val="24"/>
            <w:szCs w:val="24"/>
            <w:rtl w:val="0"/>
          </w:rPr>
          <w:t xml:space="preserve">, </w:t>
        </w:r>
      </w:hyperlink>
      <w:hyperlink r:id="rId25">
        <w:r w:rsidDel="00000000" w:rsidR="00000000" w:rsidRPr="00000000">
          <w:rPr>
            <w:rFonts w:ascii="Times" w:cs="Times" w:eastAsia="Times" w:hAnsi="Times"/>
            <w:i w:val="1"/>
            <w:sz w:val="24"/>
            <w:szCs w:val="24"/>
            <w:rtl w:val="0"/>
          </w:rPr>
          <w:t xml:space="preserve">32</w:t>
        </w:r>
      </w:hyperlink>
      <w:hyperlink r:id="rId26">
        <w:r w:rsidDel="00000000" w:rsidR="00000000" w:rsidRPr="00000000">
          <w:rPr>
            <w:rFonts w:ascii="Times" w:cs="Times" w:eastAsia="Times" w:hAnsi="Times"/>
            <w:sz w:val="24"/>
            <w:szCs w:val="24"/>
            <w:rtl w:val="0"/>
          </w:rPr>
          <w:t xml:space="preserve">(20), 3094–3098. https://doi.org/10.1021/es9802100</w:t>
        </w:r>
      </w:hyperlink>
      <w:r w:rsidDel="00000000" w:rsidR="00000000" w:rsidRPr="00000000">
        <w:rPr>
          <w:rtl w:val="0"/>
        </w:rPr>
      </w:r>
    </w:p>
    <w:p w:rsidR="00000000" w:rsidDel="00000000" w:rsidP="00000000" w:rsidRDefault="00000000" w:rsidRPr="00000000" w14:paraId="00000177">
      <w:pPr>
        <w:widowControl w:val="0"/>
        <w:spacing w:after="0" w:line="240" w:lineRule="auto"/>
        <w:ind w:left="720" w:firstLine="0"/>
        <w:rPr>
          <w:rFonts w:ascii="Times" w:cs="Times" w:eastAsia="Times" w:hAnsi="Times"/>
          <w:sz w:val="24"/>
          <w:szCs w:val="24"/>
        </w:rPr>
      </w:pPr>
      <w:hyperlink r:id="rId27">
        <w:r w:rsidDel="00000000" w:rsidR="00000000" w:rsidRPr="00000000">
          <w:rPr>
            <w:rFonts w:ascii="Times" w:cs="Times" w:eastAsia="Times" w:hAnsi="Times"/>
            <w:sz w:val="24"/>
            <w:szCs w:val="24"/>
            <w:rtl w:val="0"/>
          </w:rPr>
          <w:t xml:space="preserve">Handford, C. E., Elliott, C. T., &amp; Campbell, K. (2015). A review of the global pesticide legislation and the scale of challenge in reaching the global harmonization of food safety standards: Global Harmonization of Pesticide Legislation. </w:t>
        </w:r>
      </w:hyperlink>
      <w:hyperlink r:id="rId28">
        <w:r w:rsidDel="00000000" w:rsidR="00000000" w:rsidRPr="00000000">
          <w:rPr>
            <w:rFonts w:ascii="Times" w:cs="Times" w:eastAsia="Times" w:hAnsi="Times"/>
            <w:i w:val="1"/>
            <w:sz w:val="24"/>
            <w:szCs w:val="24"/>
            <w:rtl w:val="0"/>
          </w:rPr>
          <w:t xml:space="preserve">Integrated Environmental Assessment and Management</w:t>
        </w:r>
      </w:hyperlink>
      <w:hyperlink r:id="rId29">
        <w:r w:rsidDel="00000000" w:rsidR="00000000" w:rsidRPr="00000000">
          <w:rPr>
            <w:rFonts w:ascii="Times" w:cs="Times" w:eastAsia="Times" w:hAnsi="Times"/>
            <w:sz w:val="24"/>
            <w:szCs w:val="24"/>
            <w:rtl w:val="0"/>
          </w:rPr>
          <w:t xml:space="preserve">, </w:t>
        </w:r>
      </w:hyperlink>
      <w:hyperlink r:id="rId30">
        <w:r w:rsidDel="00000000" w:rsidR="00000000" w:rsidRPr="00000000">
          <w:rPr>
            <w:rFonts w:ascii="Times" w:cs="Times" w:eastAsia="Times" w:hAnsi="Times"/>
            <w:i w:val="1"/>
            <w:sz w:val="24"/>
            <w:szCs w:val="24"/>
            <w:rtl w:val="0"/>
          </w:rPr>
          <w:t xml:space="preserve">11</w:t>
        </w:r>
      </w:hyperlink>
      <w:hyperlink r:id="rId31">
        <w:r w:rsidDel="00000000" w:rsidR="00000000" w:rsidRPr="00000000">
          <w:rPr>
            <w:rFonts w:ascii="Times" w:cs="Times" w:eastAsia="Times" w:hAnsi="Times"/>
            <w:sz w:val="24"/>
            <w:szCs w:val="24"/>
            <w:rtl w:val="0"/>
          </w:rPr>
          <w:t xml:space="preserve">(4), 525–536. https://doi.org/10.1002/ieam.1635</w:t>
        </w:r>
      </w:hyperlink>
      <w:r w:rsidDel="00000000" w:rsidR="00000000" w:rsidRPr="00000000">
        <w:rPr>
          <w:rtl w:val="0"/>
        </w:rPr>
      </w:r>
    </w:p>
    <w:p w:rsidR="00000000" w:rsidDel="00000000" w:rsidP="00000000" w:rsidRDefault="00000000" w:rsidRPr="00000000" w14:paraId="00000178">
      <w:pPr>
        <w:widowControl w:val="0"/>
        <w:spacing w:after="0" w:line="240" w:lineRule="auto"/>
        <w:ind w:left="720" w:firstLine="0"/>
        <w:rPr>
          <w:rFonts w:ascii="Times" w:cs="Times" w:eastAsia="Times" w:hAnsi="Times"/>
          <w:sz w:val="24"/>
          <w:szCs w:val="24"/>
        </w:rPr>
      </w:pPr>
      <w:hyperlink r:id="rId32">
        <w:r w:rsidDel="00000000" w:rsidR="00000000" w:rsidRPr="00000000">
          <w:rPr>
            <w:rFonts w:ascii="Times" w:cs="Times" w:eastAsia="Times" w:hAnsi="Times"/>
            <w:sz w:val="24"/>
            <w:szCs w:val="24"/>
            <w:rtl w:val="0"/>
          </w:rPr>
          <w:t xml:space="preserve">Johanif, N., Huff Hartz, K. E., Figueroa, A. E., Weston, D. P., Lee, D., Lydy, M. J., Connon, R. E., &amp; Poynton, H. C. (2021). Bioaccumulation potential of chlorpyrifos in resistant Hyalella azteca: Implications for evolutionary toxicology. </w:t>
        </w:r>
      </w:hyperlink>
      <w:hyperlink r:id="rId33">
        <w:r w:rsidDel="00000000" w:rsidR="00000000" w:rsidRPr="00000000">
          <w:rPr>
            <w:rFonts w:ascii="Times" w:cs="Times" w:eastAsia="Times" w:hAnsi="Times"/>
            <w:i w:val="1"/>
            <w:sz w:val="24"/>
            <w:szCs w:val="24"/>
            <w:rtl w:val="0"/>
          </w:rPr>
          <w:t xml:space="preserve">Environmental Pollution</w:t>
        </w:r>
      </w:hyperlink>
      <w:hyperlink r:id="rId34">
        <w:r w:rsidDel="00000000" w:rsidR="00000000" w:rsidRPr="00000000">
          <w:rPr>
            <w:rFonts w:ascii="Times" w:cs="Times" w:eastAsia="Times" w:hAnsi="Times"/>
            <w:sz w:val="24"/>
            <w:szCs w:val="24"/>
            <w:rtl w:val="0"/>
          </w:rPr>
          <w:t xml:space="preserve">, </w:t>
        </w:r>
      </w:hyperlink>
      <w:hyperlink r:id="rId35">
        <w:r w:rsidDel="00000000" w:rsidR="00000000" w:rsidRPr="00000000">
          <w:rPr>
            <w:rFonts w:ascii="Times" w:cs="Times" w:eastAsia="Times" w:hAnsi="Times"/>
            <w:i w:val="1"/>
            <w:sz w:val="24"/>
            <w:szCs w:val="24"/>
            <w:rtl w:val="0"/>
          </w:rPr>
          <w:t xml:space="preserve">289</w:t>
        </w:r>
      </w:hyperlink>
      <w:hyperlink r:id="rId36">
        <w:r w:rsidDel="00000000" w:rsidR="00000000" w:rsidRPr="00000000">
          <w:rPr>
            <w:rFonts w:ascii="Times" w:cs="Times" w:eastAsia="Times" w:hAnsi="Times"/>
            <w:sz w:val="24"/>
            <w:szCs w:val="24"/>
            <w:rtl w:val="0"/>
          </w:rPr>
          <w:t xml:space="preserve">, 117900. https://doi.org/10.1016/j.envpol.2021.117900</w:t>
        </w:r>
      </w:hyperlink>
      <w:r w:rsidDel="00000000" w:rsidR="00000000" w:rsidRPr="00000000">
        <w:rPr>
          <w:rtl w:val="0"/>
        </w:rPr>
      </w:r>
    </w:p>
    <w:p w:rsidR="00000000" w:rsidDel="00000000" w:rsidP="00000000" w:rsidRDefault="00000000" w:rsidRPr="00000000" w14:paraId="00000179">
      <w:pPr>
        <w:widowControl w:val="0"/>
        <w:spacing w:after="0" w:line="240" w:lineRule="auto"/>
        <w:ind w:left="720" w:firstLine="0"/>
        <w:rPr>
          <w:rFonts w:ascii="Times" w:cs="Times" w:eastAsia="Times" w:hAnsi="Times"/>
          <w:sz w:val="24"/>
          <w:szCs w:val="24"/>
        </w:rPr>
      </w:pPr>
      <w:hyperlink r:id="rId37">
        <w:r w:rsidDel="00000000" w:rsidR="00000000" w:rsidRPr="00000000">
          <w:rPr>
            <w:rFonts w:ascii="Times" w:cs="Times" w:eastAsia="Times" w:hAnsi="Times"/>
            <w:sz w:val="24"/>
            <w:szCs w:val="24"/>
            <w:rtl w:val="0"/>
          </w:rPr>
          <w:t xml:space="preserve">Kammel, D. W. (1991). </w:t>
        </w:r>
      </w:hyperlink>
      <w:hyperlink r:id="rId38">
        <w:r w:rsidDel="00000000" w:rsidR="00000000" w:rsidRPr="00000000">
          <w:rPr>
            <w:rFonts w:ascii="Times" w:cs="Times" w:eastAsia="Times" w:hAnsi="Times"/>
            <w:i w:val="1"/>
            <w:sz w:val="24"/>
            <w:szCs w:val="24"/>
            <w:rtl w:val="0"/>
          </w:rPr>
          <w:t xml:space="preserve">PESTICIDE STORAGE, MIXING, AND LOADING SITES</w:t>
        </w:r>
      </w:hyperlink>
      <w:hyperlink r:id="rId39">
        <w:r w:rsidDel="00000000" w:rsidR="00000000" w:rsidRPr="00000000">
          <w:rPr>
            <w:rFonts w:ascii="Times" w:cs="Times" w:eastAsia="Times" w:hAnsi="Times"/>
            <w:sz w:val="24"/>
            <w:szCs w:val="24"/>
            <w:rtl w:val="0"/>
          </w:rPr>
          <w:t xml:space="preserve">.</w:t>
        </w:r>
      </w:hyperlink>
      <w:r w:rsidDel="00000000" w:rsidR="00000000" w:rsidRPr="00000000">
        <w:rPr>
          <w:rtl w:val="0"/>
        </w:rPr>
      </w:r>
    </w:p>
    <w:p w:rsidR="00000000" w:rsidDel="00000000" w:rsidP="00000000" w:rsidRDefault="00000000" w:rsidRPr="00000000" w14:paraId="0000017A">
      <w:pPr>
        <w:widowControl w:val="0"/>
        <w:spacing w:after="0" w:line="240" w:lineRule="auto"/>
        <w:ind w:left="720" w:firstLine="0"/>
        <w:rPr>
          <w:rFonts w:ascii="Times" w:cs="Times" w:eastAsia="Times" w:hAnsi="Times"/>
          <w:sz w:val="24"/>
          <w:szCs w:val="24"/>
        </w:rPr>
      </w:pPr>
      <w:hyperlink r:id="rId40">
        <w:r w:rsidDel="00000000" w:rsidR="00000000" w:rsidRPr="00000000">
          <w:rPr>
            <w:rFonts w:ascii="Times" w:cs="Times" w:eastAsia="Times" w:hAnsi="Times"/>
            <w:sz w:val="24"/>
            <w:szCs w:val="24"/>
            <w:rtl w:val="0"/>
          </w:rPr>
          <w:t xml:space="preserve">Michalak, I., &amp; Chojnacka, K. (2014). Biocides. In </w:t>
        </w:r>
      </w:hyperlink>
      <w:hyperlink r:id="rId41">
        <w:r w:rsidDel="00000000" w:rsidR="00000000" w:rsidRPr="00000000">
          <w:rPr>
            <w:rFonts w:ascii="Times" w:cs="Times" w:eastAsia="Times" w:hAnsi="Times"/>
            <w:i w:val="1"/>
            <w:sz w:val="24"/>
            <w:szCs w:val="24"/>
            <w:rtl w:val="0"/>
          </w:rPr>
          <w:t xml:space="preserve">Encyclopedia of Toxicology</w:t>
        </w:r>
      </w:hyperlink>
      <w:hyperlink r:id="rId42">
        <w:r w:rsidDel="00000000" w:rsidR="00000000" w:rsidRPr="00000000">
          <w:rPr>
            <w:rFonts w:ascii="Times" w:cs="Times" w:eastAsia="Times" w:hAnsi="Times"/>
            <w:sz w:val="24"/>
            <w:szCs w:val="24"/>
            <w:rtl w:val="0"/>
          </w:rPr>
          <w:t xml:space="preserve"> (pp. 461–463). Elsevier. https://doi.org/10.1016/B978-0-12-386454-3.00472-3</w:t>
        </w:r>
      </w:hyperlink>
      <w:r w:rsidDel="00000000" w:rsidR="00000000" w:rsidRPr="00000000">
        <w:rPr>
          <w:rtl w:val="0"/>
        </w:rPr>
      </w:r>
    </w:p>
    <w:p w:rsidR="00000000" w:rsidDel="00000000" w:rsidP="00000000" w:rsidRDefault="00000000" w:rsidRPr="00000000" w14:paraId="0000017B">
      <w:pPr>
        <w:widowControl w:val="0"/>
        <w:spacing w:after="0" w:line="240" w:lineRule="auto"/>
        <w:ind w:left="720" w:firstLine="0"/>
        <w:rPr>
          <w:rFonts w:ascii="Times" w:cs="Times" w:eastAsia="Times" w:hAnsi="Times"/>
          <w:sz w:val="24"/>
          <w:szCs w:val="24"/>
        </w:rPr>
      </w:pPr>
      <w:hyperlink r:id="rId43">
        <w:r w:rsidDel="00000000" w:rsidR="00000000" w:rsidRPr="00000000">
          <w:rPr>
            <w:rFonts w:ascii="Times" w:cs="Times" w:eastAsia="Times" w:hAnsi="Times"/>
            <w:sz w:val="24"/>
            <w:szCs w:val="24"/>
            <w:rtl w:val="0"/>
          </w:rPr>
          <w:t xml:space="preserve">Mikolić, A., &amp; Karačonji, I. B. (2018). Imidacloprid as reproductive toxicant and endocrine disruptor: Investigations in laboratory animals. </w:t>
        </w:r>
      </w:hyperlink>
      <w:hyperlink r:id="rId44">
        <w:r w:rsidDel="00000000" w:rsidR="00000000" w:rsidRPr="00000000">
          <w:rPr>
            <w:rFonts w:ascii="Times" w:cs="Times" w:eastAsia="Times" w:hAnsi="Times"/>
            <w:i w:val="1"/>
            <w:sz w:val="24"/>
            <w:szCs w:val="24"/>
            <w:rtl w:val="0"/>
          </w:rPr>
          <w:t xml:space="preserve">Archives of Industrial Hygiene and Toxicology</w:t>
        </w:r>
      </w:hyperlink>
      <w:hyperlink r:id="rId45">
        <w:r w:rsidDel="00000000" w:rsidR="00000000" w:rsidRPr="00000000">
          <w:rPr>
            <w:rFonts w:ascii="Times" w:cs="Times" w:eastAsia="Times" w:hAnsi="Times"/>
            <w:sz w:val="24"/>
            <w:szCs w:val="24"/>
            <w:rtl w:val="0"/>
          </w:rPr>
          <w:t xml:space="preserve">, </w:t>
        </w:r>
      </w:hyperlink>
      <w:hyperlink r:id="rId46">
        <w:r w:rsidDel="00000000" w:rsidR="00000000" w:rsidRPr="00000000">
          <w:rPr>
            <w:rFonts w:ascii="Times" w:cs="Times" w:eastAsia="Times" w:hAnsi="Times"/>
            <w:i w:val="1"/>
            <w:sz w:val="24"/>
            <w:szCs w:val="24"/>
            <w:rtl w:val="0"/>
          </w:rPr>
          <w:t xml:space="preserve">69</w:t>
        </w:r>
      </w:hyperlink>
      <w:hyperlink r:id="rId47">
        <w:r w:rsidDel="00000000" w:rsidR="00000000" w:rsidRPr="00000000">
          <w:rPr>
            <w:rFonts w:ascii="Times" w:cs="Times" w:eastAsia="Times" w:hAnsi="Times"/>
            <w:sz w:val="24"/>
            <w:szCs w:val="24"/>
            <w:rtl w:val="0"/>
          </w:rPr>
          <w:t xml:space="preserve">(2), 103–108. https://doi.org/10.2478/aiht-2018-69-3144</w:t>
        </w:r>
      </w:hyperlink>
      <w:r w:rsidDel="00000000" w:rsidR="00000000" w:rsidRPr="00000000">
        <w:rPr>
          <w:rtl w:val="0"/>
        </w:rPr>
      </w:r>
    </w:p>
    <w:p w:rsidR="00000000" w:rsidDel="00000000" w:rsidP="00000000" w:rsidRDefault="00000000" w:rsidRPr="00000000" w14:paraId="0000017C">
      <w:pPr>
        <w:widowControl w:val="0"/>
        <w:spacing w:after="0" w:line="240" w:lineRule="auto"/>
        <w:ind w:left="720" w:firstLine="0"/>
        <w:rPr>
          <w:rFonts w:ascii="Times" w:cs="Times" w:eastAsia="Times" w:hAnsi="Times"/>
          <w:sz w:val="24"/>
          <w:szCs w:val="24"/>
        </w:rPr>
      </w:pPr>
      <w:hyperlink r:id="rId48">
        <w:r w:rsidDel="00000000" w:rsidR="00000000" w:rsidRPr="00000000">
          <w:rPr>
            <w:rFonts w:ascii="Times" w:cs="Times" w:eastAsia="Times" w:hAnsi="Times"/>
            <w:sz w:val="24"/>
            <w:szCs w:val="24"/>
            <w:rtl w:val="0"/>
          </w:rPr>
          <w:t xml:space="preserve">Ministry of Agriculture and Livestock. (2010). </w:t>
        </w:r>
      </w:hyperlink>
      <w:hyperlink r:id="rId49">
        <w:r w:rsidDel="00000000" w:rsidR="00000000" w:rsidRPr="00000000">
          <w:rPr>
            <w:rFonts w:ascii="Times" w:cs="Times" w:eastAsia="Times" w:hAnsi="Times"/>
            <w:i w:val="1"/>
            <w:sz w:val="24"/>
            <w:szCs w:val="24"/>
            <w:rtl w:val="0"/>
          </w:rPr>
          <w:t xml:space="preserve">Uso y Manejo de Plaguicidas</w:t>
        </w:r>
      </w:hyperlink>
      <w:hyperlink r:id="rId50">
        <w:r w:rsidDel="00000000" w:rsidR="00000000" w:rsidRPr="00000000">
          <w:rPr>
            <w:rFonts w:ascii="Times" w:cs="Times" w:eastAsia="Times" w:hAnsi="Times"/>
            <w:sz w:val="24"/>
            <w:szCs w:val="24"/>
            <w:rtl w:val="0"/>
          </w:rPr>
          <w:t xml:space="preserve">. chrome-extension://https://www.mag.go.cr/bibliotecavirtual/T01-10313.pdf</w:t>
        </w:r>
      </w:hyperlink>
      <w:r w:rsidDel="00000000" w:rsidR="00000000" w:rsidRPr="00000000">
        <w:rPr>
          <w:rtl w:val="0"/>
        </w:rPr>
      </w:r>
    </w:p>
    <w:p w:rsidR="00000000" w:rsidDel="00000000" w:rsidP="00000000" w:rsidRDefault="00000000" w:rsidRPr="00000000" w14:paraId="0000017D">
      <w:pPr>
        <w:widowControl w:val="0"/>
        <w:spacing w:after="0" w:line="240" w:lineRule="auto"/>
        <w:ind w:left="720" w:firstLine="0"/>
        <w:rPr>
          <w:rFonts w:ascii="Times" w:cs="Times" w:eastAsia="Times" w:hAnsi="Times"/>
          <w:sz w:val="24"/>
          <w:szCs w:val="24"/>
        </w:rPr>
      </w:pPr>
      <w:hyperlink r:id="rId51">
        <w:r w:rsidDel="00000000" w:rsidR="00000000" w:rsidRPr="00000000">
          <w:rPr>
            <w:rFonts w:ascii="Times" w:cs="Times" w:eastAsia="Times" w:hAnsi="Times"/>
            <w:sz w:val="24"/>
            <w:szCs w:val="24"/>
            <w:rtl w:val="0"/>
          </w:rPr>
          <w:t xml:space="preserve">National Association of State Departments of Agriculture Research Foundation. (2014). </w:t>
        </w:r>
      </w:hyperlink>
      <w:hyperlink r:id="rId52">
        <w:r w:rsidDel="00000000" w:rsidR="00000000" w:rsidRPr="00000000">
          <w:rPr>
            <w:rFonts w:ascii="Times" w:cs="Times" w:eastAsia="Times" w:hAnsi="Times"/>
            <w:i w:val="1"/>
            <w:sz w:val="24"/>
            <w:szCs w:val="24"/>
            <w:rtl w:val="0"/>
          </w:rPr>
          <w:t xml:space="preserve">National Pesticide Applicator Certification Core Manual</w:t>
        </w:r>
      </w:hyperlink>
      <w:hyperlink r:id="rId53">
        <w:r w:rsidDel="00000000" w:rsidR="00000000" w:rsidRPr="00000000">
          <w:rPr>
            <w:rFonts w:ascii="Times" w:cs="Times" w:eastAsia="Times" w:hAnsi="Times"/>
            <w:sz w:val="24"/>
            <w:szCs w:val="24"/>
            <w:rtl w:val="0"/>
          </w:rPr>
          <w:t xml:space="preserve">.</w:t>
        </w:r>
      </w:hyperlink>
      <w:r w:rsidDel="00000000" w:rsidR="00000000" w:rsidRPr="00000000">
        <w:rPr>
          <w:rFonts w:ascii="Times" w:cs="Times" w:eastAsia="Times" w:hAnsi="Times"/>
          <w:sz w:val="24"/>
          <w:szCs w:val="24"/>
          <w:rtl w:val="0"/>
        </w:rPr>
        <w:t xml:space="preserve"> https://www.epa.gov/system/files/documents/2022-09/national-pesticide-applicator-cert-core-manual-2014.pdf</w:t>
      </w:r>
    </w:p>
    <w:p w:rsidR="00000000" w:rsidDel="00000000" w:rsidP="00000000" w:rsidRDefault="00000000" w:rsidRPr="00000000" w14:paraId="0000017E">
      <w:pPr>
        <w:widowControl w:val="0"/>
        <w:spacing w:after="0" w:line="240" w:lineRule="auto"/>
        <w:ind w:left="720" w:firstLine="0"/>
        <w:rPr>
          <w:rFonts w:ascii="Times" w:cs="Times" w:eastAsia="Times" w:hAnsi="Times"/>
          <w:sz w:val="24"/>
          <w:szCs w:val="24"/>
        </w:rPr>
      </w:pPr>
      <w:hyperlink r:id="rId54">
        <w:r w:rsidDel="00000000" w:rsidR="00000000" w:rsidRPr="00000000">
          <w:rPr>
            <w:rFonts w:ascii="Times" w:cs="Times" w:eastAsia="Times" w:hAnsi="Times"/>
            <w:sz w:val="24"/>
            <w:szCs w:val="24"/>
            <w:rtl w:val="0"/>
          </w:rPr>
          <w:t xml:space="preserve">Paolillo, A. (2020). </w:t>
        </w:r>
      </w:hyperlink>
      <w:hyperlink r:id="rId55">
        <w:r w:rsidDel="00000000" w:rsidR="00000000" w:rsidRPr="00000000">
          <w:rPr>
            <w:rFonts w:ascii="Times" w:cs="Times" w:eastAsia="Times" w:hAnsi="Times"/>
            <w:i w:val="1"/>
            <w:sz w:val="24"/>
            <w:szCs w:val="24"/>
            <w:rtl w:val="0"/>
          </w:rPr>
          <w:t xml:space="preserve">Proper storage of pesticides</w:t>
        </w:r>
      </w:hyperlink>
      <w:hyperlink r:id="rId56">
        <w:r w:rsidDel="00000000" w:rsidR="00000000" w:rsidRPr="00000000">
          <w:rPr>
            <w:rFonts w:ascii="Times" w:cs="Times" w:eastAsia="Times" w:hAnsi="Times"/>
            <w:sz w:val="24"/>
            <w:szCs w:val="24"/>
            <w:rtl w:val="0"/>
          </w:rPr>
          <w:t xml:space="preserve">.</w:t>
        </w:r>
      </w:hyperlink>
      <w:r w:rsidDel="00000000" w:rsidR="00000000" w:rsidRPr="00000000">
        <w:rPr>
          <w:rFonts w:ascii="Times" w:cs="Times" w:eastAsia="Times" w:hAnsi="Times"/>
          <w:sz w:val="24"/>
          <w:szCs w:val="24"/>
          <w:rtl w:val="0"/>
        </w:rPr>
        <w:t xml:space="preserve"> Citrus Industry Magazine. https://crec.ifas.ufl.edu/media/crecifasufledu/extension/extension-publications/2020/2020_nov_pesticides.pdf</w:t>
      </w:r>
    </w:p>
    <w:p w:rsidR="00000000" w:rsidDel="00000000" w:rsidP="00000000" w:rsidRDefault="00000000" w:rsidRPr="00000000" w14:paraId="0000017F">
      <w:pPr>
        <w:widowControl w:val="0"/>
        <w:spacing w:after="0" w:line="240" w:lineRule="auto"/>
        <w:ind w:left="720" w:firstLine="0"/>
        <w:rPr>
          <w:rFonts w:ascii="Times" w:cs="Times" w:eastAsia="Times" w:hAnsi="Times"/>
          <w:sz w:val="24"/>
          <w:szCs w:val="24"/>
        </w:rPr>
      </w:pPr>
      <w:hyperlink r:id="rId57">
        <w:r w:rsidDel="00000000" w:rsidR="00000000" w:rsidRPr="00000000">
          <w:rPr>
            <w:rFonts w:ascii="Times" w:cs="Times" w:eastAsia="Times" w:hAnsi="Times"/>
            <w:sz w:val="24"/>
            <w:szCs w:val="24"/>
            <w:rtl w:val="0"/>
          </w:rPr>
          <w:t xml:space="preserve">Rama, E. M., Bortolan, S., Vieira, M. L., Gerardin, D. C. C., &amp; Moreira, E. G. (2014). Reproductive and possible hormonal effects of carbendazim. </w:t>
        </w:r>
      </w:hyperlink>
      <w:hyperlink r:id="rId58">
        <w:r w:rsidDel="00000000" w:rsidR="00000000" w:rsidRPr="00000000">
          <w:rPr>
            <w:rFonts w:ascii="Times" w:cs="Times" w:eastAsia="Times" w:hAnsi="Times"/>
            <w:i w:val="1"/>
            <w:sz w:val="24"/>
            <w:szCs w:val="24"/>
            <w:rtl w:val="0"/>
          </w:rPr>
          <w:t xml:space="preserve">Regulatory Toxicology and Pharmacology</w:t>
        </w:r>
      </w:hyperlink>
      <w:hyperlink r:id="rId59">
        <w:r w:rsidDel="00000000" w:rsidR="00000000" w:rsidRPr="00000000">
          <w:rPr>
            <w:rFonts w:ascii="Times" w:cs="Times" w:eastAsia="Times" w:hAnsi="Times"/>
            <w:sz w:val="24"/>
            <w:szCs w:val="24"/>
            <w:rtl w:val="0"/>
          </w:rPr>
          <w:t xml:space="preserve">, </w:t>
        </w:r>
      </w:hyperlink>
      <w:hyperlink r:id="rId60">
        <w:r w:rsidDel="00000000" w:rsidR="00000000" w:rsidRPr="00000000">
          <w:rPr>
            <w:rFonts w:ascii="Times" w:cs="Times" w:eastAsia="Times" w:hAnsi="Times"/>
            <w:i w:val="1"/>
            <w:sz w:val="24"/>
            <w:szCs w:val="24"/>
            <w:rtl w:val="0"/>
          </w:rPr>
          <w:t xml:space="preserve">69</w:t>
        </w:r>
      </w:hyperlink>
      <w:hyperlink r:id="rId61">
        <w:r w:rsidDel="00000000" w:rsidR="00000000" w:rsidRPr="00000000">
          <w:rPr>
            <w:rFonts w:ascii="Times" w:cs="Times" w:eastAsia="Times" w:hAnsi="Times"/>
            <w:sz w:val="24"/>
            <w:szCs w:val="24"/>
            <w:rtl w:val="0"/>
          </w:rPr>
          <w:t xml:space="preserve">(3), 476–486. https://doi.org/10.1016/j.yrtph.2014.05.016</w:t>
        </w:r>
      </w:hyperlink>
      <w:r w:rsidDel="00000000" w:rsidR="00000000" w:rsidRPr="00000000">
        <w:rPr>
          <w:rtl w:val="0"/>
        </w:rPr>
      </w:r>
    </w:p>
    <w:p w:rsidR="00000000" w:rsidDel="00000000" w:rsidP="00000000" w:rsidRDefault="00000000" w:rsidRPr="00000000" w14:paraId="00000180">
      <w:pPr>
        <w:widowControl w:val="0"/>
        <w:spacing w:after="0" w:line="240" w:lineRule="auto"/>
        <w:ind w:left="720" w:firstLine="0"/>
        <w:rPr>
          <w:rFonts w:ascii="Times" w:cs="Times" w:eastAsia="Times" w:hAnsi="Times"/>
          <w:sz w:val="24"/>
          <w:szCs w:val="24"/>
        </w:rPr>
      </w:pPr>
      <w:hyperlink r:id="rId62">
        <w:r w:rsidDel="00000000" w:rsidR="00000000" w:rsidRPr="00000000">
          <w:rPr>
            <w:rFonts w:ascii="Times" w:cs="Times" w:eastAsia="Times" w:hAnsi="Times"/>
            <w:sz w:val="24"/>
            <w:szCs w:val="24"/>
            <w:rtl w:val="0"/>
          </w:rPr>
          <w:t xml:space="preserve">Runkle, J., Flocks, J., Economos, J., &amp; Dunlop, A. L. (2017). A systematic review of Mancozeb as a reproductive and developmental hazard. </w:t>
        </w:r>
      </w:hyperlink>
      <w:hyperlink r:id="rId63">
        <w:r w:rsidDel="00000000" w:rsidR="00000000" w:rsidRPr="00000000">
          <w:rPr>
            <w:rFonts w:ascii="Times" w:cs="Times" w:eastAsia="Times" w:hAnsi="Times"/>
            <w:i w:val="1"/>
            <w:sz w:val="24"/>
            <w:szCs w:val="24"/>
            <w:rtl w:val="0"/>
          </w:rPr>
          <w:t xml:space="preserve">Environment International</w:t>
        </w:r>
      </w:hyperlink>
      <w:hyperlink r:id="rId64">
        <w:r w:rsidDel="00000000" w:rsidR="00000000" w:rsidRPr="00000000">
          <w:rPr>
            <w:rFonts w:ascii="Times" w:cs="Times" w:eastAsia="Times" w:hAnsi="Times"/>
            <w:sz w:val="24"/>
            <w:szCs w:val="24"/>
            <w:rtl w:val="0"/>
          </w:rPr>
          <w:t xml:space="preserve">, </w:t>
        </w:r>
      </w:hyperlink>
      <w:hyperlink r:id="rId65">
        <w:r w:rsidDel="00000000" w:rsidR="00000000" w:rsidRPr="00000000">
          <w:rPr>
            <w:rFonts w:ascii="Times" w:cs="Times" w:eastAsia="Times" w:hAnsi="Times"/>
            <w:i w:val="1"/>
            <w:sz w:val="24"/>
            <w:szCs w:val="24"/>
            <w:rtl w:val="0"/>
          </w:rPr>
          <w:t xml:space="preserve">99</w:t>
        </w:r>
      </w:hyperlink>
      <w:hyperlink r:id="rId66">
        <w:r w:rsidDel="00000000" w:rsidR="00000000" w:rsidRPr="00000000">
          <w:rPr>
            <w:rFonts w:ascii="Times" w:cs="Times" w:eastAsia="Times" w:hAnsi="Times"/>
            <w:sz w:val="24"/>
            <w:szCs w:val="24"/>
            <w:rtl w:val="0"/>
          </w:rPr>
          <w:t xml:space="preserve">, 29–42. https://doi.org/10.1016/j.envint.2016.11.006</w:t>
        </w:r>
      </w:hyperlink>
      <w:r w:rsidDel="00000000" w:rsidR="00000000" w:rsidRPr="00000000">
        <w:rPr>
          <w:rtl w:val="0"/>
        </w:rPr>
      </w:r>
    </w:p>
    <w:p w:rsidR="00000000" w:rsidDel="00000000" w:rsidP="00000000" w:rsidRDefault="00000000" w:rsidRPr="00000000" w14:paraId="00000181">
      <w:pPr>
        <w:widowControl w:val="0"/>
        <w:spacing w:after="0" w:line="240" w:lineRule="auto"/>
        <w:ind w:left="720" w:firstLine="0"/>
        <w:rPr>
          <w:rFonts w:ascii="Times" w:cs="Times" w:eastAsia="Times" w:hAnsi="Times"/>
          <w:sz w:val="24"/>
          <w:szCs w:val="24"/>
        </w:rPr>
      </w:pPr>
      <w:hyperlink r:id="rId67">
        <w:r w:rsidDel="00000000" w:rsidR="00000000" w:rsidRPr="00000000">
          <w:rPr>
            <w:rFonts w:ascii="Times" w:cs="Times" w:eastAsia="Times" w:hAnsi="Times"/>
            <w:sz w:val="24"/>
            <w:szCs w:val="24"/>
            <w:rtl w:val="0"/>
          </w:rPr>
          <w:t xml:space="preserve">Silva, M. S., De Souza, D. V., Alpire, M. E. S., Malinverni, A. C. D. M., Da Silva, R. C. B., Viana, M. D. B., Oshima, C. T. F., &amp; Ribeiro, D. A. (2021). Dimethoate induces genotoxicity as a result of oxidative stress: In vivo and in vitro studies. </w:t>
        </w:r>
      </w:hyperlink>
      <w:hyperlink r:id="rId68">
        <w:r w:rsidDel="00000000" w:rsidR="00000000" w:rsidRPr="00000000">
          <w:rPr>
            <w:rFonts w:ascii="Times" w:cs="Times" w:eastAsia="Times" w:hAnsi="Times"/>
            <w:i w:val="1"/>
            <w:sz w:val="24"/>
            <w:szCs w:val="24"/>
            <w:rtl w:val="0"/>
          </w:rPr>
          <w:t xml:space="preserve">Environmental Science and Pollution Research</w:t>
        </w:r>
      </w:hyperlink>
      <w:hyperlink r:id="rId69">
        <w:r w:rsidDel="00000000" w:rsidR="00000000" w:rsidRPr="00000000">
          <w:rPr>
            <w:rFonts w:ascii="Times" w:cs="Times" w:eastAsia="Times" w:hAnsi="Times"/>
            <w:sz w:val="24"/>
            <w:szCs w:val="24"/>
            <w:rtl w:val="0"/>
          </w:rPr>
          <w:t xml:space="preserve">, </w:t>
        </w:r>
      </w:hyperlink>
      <w:hyperlink r:id="rId70">
        <w:r w:rsidDel="00000000" w:rsidR="00000000" w:rsidRPr="00000000">
          <w:rPr>
            <w:rFonts w:ascii="Times" w:cs="Times" w:eastAsia="Times" w:hAnsi="Times"/>
            <w:i w:val="1"/>
            <w:sz w:val="24"/>
            <w:szCs w:val="24"/>
            <w:rtl w:val="0"/>
          </w:rPr>
          <w:t xml:space="preserve">28</w:t>
        </w:r>
      </w:hyperlink>
      <w:hyperlink r:id="rId71">
        <w:r w:rsidDel="00000000" w:rsidR="00000000" w:rsidRPr="00000000">
          <w:rPr>
            <w:rFonts w:ascii="Times" w:cs="Times" w:eastAsia="Times" w:hAnsi="Times"/>
            <w:sz w:val="24"/>
            <w:szCs w:val="24"/>
            <w:rtl w:val="0"/>
          </w:rPr>
          <w:t xml:space="preserve">(32), 43274–43286. https://doi.org/10.1007/s11356-021-15090-z</w:t>
        </w:r>
      </w:hyperlink>
      <w:r w:rsidDel="00000000" w:rsidR="00000000" w:rsidRPr="00000000">
        <w:rPr>
          <w:rtl w:val="0"/>
        </w:rPr>
      </w:r>
    </w:p>
    <w:p w:rsidR="00000000" w:rsidDel="00000000" w:rsidP="00000000" w:rsidRDefault="00000000" w:rsidRPr="00000000" w14:paraId="00000182">
      <w:pPr>
        <w:widowControl w:val="0"/>
        <w:spacing w:after="0" w:line="240" w:lineRule="auto"/>
        <w:ind w:left="720" w:firstLine="0"/>
        <w:rPr>
          <w:rFonts w:ascii="Times" w:cs="Times" w:eastAsia="Times" w:hAnsi="Times"/>
          <w:sz w:val="24"/>
          <w:szCs w:val="24"/>
        </w:rPr>
      </w:pPr>
      <w:hyperlink r:id="rId72">
        <w:r w:rsidDel="00000000" w:rsidR="00000000" w:rsidRPr="00000000">
          <w:rPr>
            <w:rFonts w:ascii="Times" w:cs="Times" w:eastAsia="Times" w:hAnsi="Times"/>
            <w:sz w:val="24"/>
            <w:szCs w:val="24"/>
            <w:rtl w:val="0"/>
          </w:rPr>
          <w:t xml:space="preserve">United Nations Environment Programme. (2022). </w:t>
        </w:r>
      </w:hyperlink>
      <w:hyperlink r:id="rId73">
        <w:r w:rsidDel="00000000" w:rsidR="00000000" w:rsidRPr="00000000">
          <w:rPr>
            <w:rFonts w:ascii="Times" w:cs="Times" w:eastAsia="Times" w:hAnsi="Times"/>
            <w:i w:val="1"/>
            <w:sz w:val="24"/>
            <w:szCs w:val="24"/>
            <w:rtl w:val="0"/>
          </w:rPr>
          <w:t xml:space="preserve">Environmental Dimensions of Antimicrobial Resistance: Summary for Policymakers</w:t>
        </w:r>
      </w:hyperlink>
      <w:hyperlink r:id="rId74">
        <w:r w:rsidDel="00000000" w:rsidR="00000000" w:rsidRPr="00000000">
          <w:rPr>
            <w:rFonts w:ascii="Times" w:cs="Times" w:eastAsia="Times" w:hAnsi="Times"/>
            <w:sz w:val="24"/>
            <w:szCs w:val="24"/>
            <w:rtl w:val="0"/>
          </w:rPr>
          <w:t xml:space="preserve">. https://wedocs.unep.org/bitstream/handle/20.500.11822/38373/antimicrobial_R.pdf</w:t>
        </w:r>
      </w:hyperlink>
      <w:r w:rsidDel="00000000" w:rsidR="00000000" w:rsidRPr="00000000">
        <w:rPr>
          <w:rtl w:val="0"/>
        </w:rPr>
      </w:r>
    </w:p>
    <w:p w:rsidR="00000000" w:rsidDel="00000000" w:rsidP="00000000" w:rsidRDefault="00000000" w:rsidRPr="00000000" w14:paraId="00000183">
      <w:pPr>
        <w:widowControl w:val="0"/>
        <w:spacing w:after="0" w:line="240" w:lineRule="auto"/>
        <w:ind w:left="720" w:firstLine="0"/>
        <w:rPr>
          <w:rFonts w:ascii="Times" w:cs="Times" w:eastAsia="Times" w:hAnsi="Times"/>
          <w:sz w:val="24"/>
          <w:szCs w:val="24"/>
        </w:rPr>
      </w:pPr>
      <w:hyperlink r:id="rId75">
        <w:r w:rsidDel="00000000" w:rsidR="00000000" w:rsidRPr="00000000">
          <w:rPr>
            <w:rFonts w:ascii="Times" w:cs="Times" w:eastAsia="Times" w:hAnsi="Times"/>
            <w:sz w:val="24"/>
            <w:szCs w:val="24"/>
            <w:rtl w:val="0"/>
          </w:rPr>
          <w:t xml:space="preserve">Zimdahl, R. L. (2018). Herbicides and Plants. In </w:t>
        </w:r>
      </w:hyperlink>
      <w:hyperlink r:id="rId76">
        <w:r w:rsidDel="00000000" w:rsidR="00000000" w:rsidRPr="00000000">
          <w:rPr>
            <w:rFonts w:ascii="Times" w:cs="Times" w:eastAsia="Times" w:hAnsi="Times"/>
            <w:i w:val="1"/>
            <w:sz w:val="24"/>
            <w:szCs w:val="24"/>
            <w:rtl w:val="0"/>
          </w:rPr>
          <w:t xml:space="preserve">Fundamentals of Weed Science</w:t>
        </w:r>
      </w:hyperlink>
      <w:hyperlink r:id="rId77">
        <w:r w:rsidDel="00000000" w:rsidR="00000000" w:rsidRPr="00000000">
          <w:rPr>
            <w:rFonts w:ascii="Times" w:cs="Times" w:eastAsia="Times" w:hAnsi="Times"/>
            <w:sz w:val="24"/>
            <w:szCs w:val="24"/>
            <w:rtl w:val="0"/>
          </w:rPr>
          <w:t xml:space="preserve"> (pp. 417–443). Elsevier. https://doi.org/10.1016/B978-0-12-811143-7.00014-7</w:t>
        </w:r>
      </w:hyperlink>
      <w:r w:rsidDel="00000000" w:rsidR="00000000" w:rsidRPr="00000000">
        <w:rPr>
          <w:rtl w:val="0"/>
        </w:rPr>
      </w:r>
    </w:p>
    <w:p w:rsidR="00000000" w:rsidDel="00000000" w:rsidP="00000000" w:rsidRDefault="00000000" w:rsidRPr="00000000" w14:paraId="00000184">
      <w:pPr>
        <w:pBdr>
          <w:top w:space="0" w:sz="0" w:val="nil"/>
          <w:left w:space="0" w:sz="0" w:val="nil"/>
          <w:bottom w:space="0" w:sz="0" w:val="nil"/>
          <w:right w:space="0" w:sz="0" w:val="nil"/>
          <w:between w:space="0" w:sz="0" w:val="nil"/>
        </w:pBdr>
        <w:shd w:fill="ffffff" w:val="clear"/>
        <w:spacing w:after="0" w:line="240" w:lineRule="auto"/>
        <w:rPr>
          <w:rFonts w:ascii="Times New Roman" w:cs="Times New Roman" w:eastAsia="Times New Roman" w:hAnsi="Times New Roman"/>
          <w:color w:val="222222"/>
          <w:sz w:val="28"/>
          <w:szCs w:val="28"/>
        </w:rPr>
      </w:pPr>
      <w:r w:rsidDel="00000000" w:rsidR="00000000" w:rsidRPr="00000000">
        <w:rPr>
          <w:rtl w:val="0"/>
        </w:rPr>
      </w:r>
    </w:p>
    <w:p w:rsidR="00000000" w:rsidDel="00000000" w:rsidP="00000000" w:rsidRDefault="00000000" w:rsidRPr="00000000" w14:paraId="00000185">
      <w:pPr>
        <w:pBdr>
          <w:top w:space="0" w:sz="0" w:val="nil"/>
          <w:left w:space="0" w:sz="0" w:val="nil"/>
          <w:bottom w:space="0" w:sz="0" w:val="nil"/>
          <w:right w:space="0" w:sz="0" w:val="nil"/>
          <w:between w:space="0" w:sz="0" w:val="nil"/>
        </w:pBdr>
        <w:shd w:fill="ffffff" w:val="clear"/>
        <w:spacing w:after="0" w:line="240" w:lineRule="auto"/>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186">
      <w:pPr>
        <w:pBdr>
          <w:top w:space="0" w:sz="0" w:val="nil"/>
          <w:left w:space="0" w:sz="0" w:val="nil"/>
          <w:bottom w:space="0" w:sz="0" w:val="nil"/>
          <w:right w:space="0" w:sz="0" w:val="nil"/>
          <w:between w:space="0" w:sz="0" w:val="nil"/>
        </w:pBdr>
        <w:shd w:fill="ffffff" w:val="clear"/>
        <w:spacing w:after="0" w:line="240" w:lineRule="auto"/>
        <w:rPr>
          <w:rFonts w:ascii="Times New Roman" w:cs="Times New Roman" w:eastAsia="Times New Roman" w:hAnsi="Times New Roman"/>
          <w:color w:val="222222"/>
        </w:rPr>
      </w:pPr>
      <w:r w:rsidDel="00000000" w:rsidR="00000000" w:rsidRPr="00000000">
        <w:rPr>
          <w:rtl w:val="0"/>
        </w:rPr>
      </w:r>
    </w:p>
    <w:sectPr>
      <w:headerReference r:id="rId78" w:type="default"/>
      <w:headerReference r:id="rId79" w:type="first"/>
      <w:headerReference r:id="rId80" w:type="even"/>
      <w:footerReference r:id="rId81" w:type="default"/>
      <w:footerReference r:id="rId82" w:type="first"/>
      <w:footerReference r:id="rId83" w:type="even"/>
      <w:pgSz w:h="15840" w:w="12240" w:orient="portrait"/>
      <w:pgMar w:bottom="1418" w:top="1418" w:left="1701" w:right="1701" w:header="709" w:footer="709"/>
      <w:lnNumType w:countBy="1" w:start="0" w:restart="newPage"/>
      <w:pgNumType w:start="1"/>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JENNY VILLALOBOS SEQUEIRA" w:id="0" w:date="2023-09-01T17:34:00Z">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Revisar ejemplos de la guía de autores págs. 6 y 7  </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APA 6</w:t>
      </w:r>
    </w:p>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Sangría francesa</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9D"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ambria"/>
  <w:font w:name="Arial"/>
  <w:font w:name="Time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C">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jc w:val="right"/>
      <w:rPr>
        <w:color w:val="000000"/>
      </w:rPr>
    </w:pPr>
    <w:r w:rsidDel="00000000" w:rsidR="00000000" w:rsidRPr="00000000">
      <w:rPr>
        <w:rtl w:val="0"/>
      </w:rPr>
    </w:r>
  </w:p>
  <w:p w:rsidR="00000000" w:rsidDel="00000000" w:rsidP="00000000" w:rsidRDefault="00000000" w:rsidRPr="00000000" w14:paraId="0000018D">
    <w:pPr>
      <w:pBdr>
        <w:top w:space="0" w:sz="0" w:val="nil"/>
        <w:left w:space="0" w:sz="0" w:val="nil"/>
        <w:bottom w:color="000000" w:space="1" w:sz="12" w:val="single"/>
        <w:right w:space="0" w:sz="0" w:val="nil"/>
        <w:between w:space="0" w:sz="0" w:val="nil"/>
      </w:pBdr>
      <w:tabs>
        <w:tab w:val="center" w:leader="none" w:pos="4419"/>
        <w:tab w:val="right" w:leader="none" w:pos="8838"/>
      </w:tabs>
      <w:spacing w:after="0" w:line="240" w:lineRule="auto"/>
      <w:jc w:val="right"/>
      <w:rPr>
        <w:color w:val="000000"/>
      </w:rPr>
    </w:pPr>
    <w:r w:rsidDel="00000000" w:rsidR="00000000" w:rsidRPr="00000000">
      <w:rPr>
        <w:rFonts w:ascii="Times New Roman" w:cs="Times New Roman" w:eastAsia="Times New Roman" w:hAnsi="Times New Roman"/>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8E">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THIS DOCUMENT IS A PREPRINT (Non-peer-reviewed version).</w:t>
    </w:r>
  </w:p>
  <w:p w:rsidR="00000000" w:rsidDel="00000000" w:rsidP="00000000" w:rsidRDefault="00000000" w:rsidRPr="00000000" w14:paraId="0000018F">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rFonts w:ascii="Times New Roman" w:cs="Times New Roman" w:eastAsia="Times New Roman" w:hAnsi="Times New Roman"/>
        <w:color w:val="000000"/>
        <w:sz w:val="18"/>
        <w:szCs w:val="18"/>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0">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1">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jc w:val="right"/>
      <w:rPr>
        <w:color w:val="000000"/>
      </w:rPr>
    </w:pPr>
    <w:r w:rsidDel="00000000" w:rsidR="00000000" w:rsidRPr="00000000">
      <w:rPr>
        <w:rtl w:val="0"/>
      </w:rPr>
    </w:r>
  </w:p>
  <w:p w:rsidR="00000000" w:rsidDel="00000000" w:rsidP="00000000" w:rsidRDefault="00000000" w:rsidRPr="00000000" w14:paraId="00000192">
    <w:pPr>
      <w:pBdr>
        <w:top w:space="0" w:sz="0" w:val="nil"/>
        <w:left w:space="0" w:sz="0" w:val="nil"/>
        <w:bottom w:color="000000" w:space="1" w:sz="12" w:val="single"/>
        <w:right w:space="0" w:sz="0" w:val="nil"/>
        <w:between w:space="0" w:sz="0" w:val="nil"/>
      </w:pBdr>
      <w:tabs>
        <w:tab w:val="center" w:leader="none" w:pos="4419"/>
        <w:tab w:val="right" w:leader="none" w:pos="8838"/>
      </w:tabs>
      <w:spacing w:after="0" w:line="240" w:lineRule="auto"/>
      <w:jc w:val="right"/>
      <w:rPr>
        <w:color w:val="000000"/>
      </w:rPr>
    </w:pPr>
    <w:r w:rsidDel="00000000" w:rsidR="00000000" w:rsidRPr="00000000">
      <w:rPr>
        <w:rFonts w:ascii="Times New Roman" w:cs="Times New Roman" w:eastAsia="Times New Roman" w:hAnsi="Times New Roman"/>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93">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 Use this symbol for: Corresponding author</w:t>
    </w:r>
  </w:p>
  <w:p w:rsidR="00000000" w:rsidDel="00000000" w:rsidP="00000000" w:rsidRDefault="00000000" w:rsidRPr="00000000" w14:paraId="00000194">
    <w:pPr>
      <w:spacing w:after="0"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 Universidad Nacional, Costa Rica. Programa Regional de Posgrado en Ciencias Veterinarias Tropicales, Campus</w:t>
    </w:r>
  </w:p>
  <w:p w:rsidR="00000000" w:rsidDel="00000000" w:rsidP="00000000" w:rsidRDefault="00000000" w:rsidRPr="00000000" w14:paraId="00000195">
    <w:pPr>
      <w:spacing w:after="0"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Benjamín Nuñez, 86-3000, Heredia.</w:t>
    </w:r>
  </w:p>
  <w:p w:rsidR="00000000" w:rsidDel="00000000" w:rsidP="00000000" w:rsidRDefault="00000000" w:rsidRPr="00000000" w14:paraId="00000196">
    <w:pPr>
      <w:spacing w:after="0"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2 Universidad Nacional, Costa Rica. Instituto de Estudios Sociales en Población (IDESPO), Campus Omar Dengo, 86-</w:t>
    </w:r>
  </w:p>
  <w:p w:rsidR="00000000" w:rsidDel="00000000" w:rsidP="00000000" w:rsidRDefault="00000000" w:rsidRPr="00000000" w14:paraId="00000197">
    <w:pPr>
      <w:spacing w:after="0"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3000, Heredia.</w:t>
    </w:r>
  </w:p>
  <w:p w:rsidR="00000000" w:rsidDel="00000000" w:rsidP="00000000" w:rsidRDefault="00000000" w:rsidRPr="00000000" w14:paraId="00000198">
    <w:pPr>
      <w:spacing w:after="0"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3 Universidad Nacional, Costa Rica. Instituto Regional de Estudios en Sustancias Tóxicas (IRET), Campus Omar Dengo, 86-3000, Heredia.</w:t>
    </w:r>
  </w:p>
  <w:p w:rsidR="00000000" w:rsidDel="00000000" w:rsidP="00000000" w:rsidRDefault="00000000" w:rsidRPr="00000000" w14:paraId="00000199">
    <w:pP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19A">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THIS DOCUMENT IS A PREPRINT (Non-peer-reviewed version).</w: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7">
    <w:pPr>
      <w:pBdr>
        <w:top w:space="0" w:sz="0" w:val="nil"/>
        <w:left w:space="0" w:sz="0" w:val="nil"/>
        <w:bottom w:color="000000" w:space="1" w:sz="12" w:val="single"/>
        <w:right w:space="0" w:sz="0" w:val="nil"/>
        <w:between w:space="0" w:sz="0" w:val="nil"/>
      </w:pBdr>
      <w:tabs>
        <w:tab w:val="center" w:leader="none" w:pos="4419"/>
        <w:tab w:val="right" w:leader="none" w:pos="8838"/>
      </w:tabs>
      <w:spacing w:after="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THIS DOCUMENT IS A PREPRINT (Non-peer-reviewed version).</w:t>
    </w:r>
  </w:p>
  <w:p w:rsidR="00000000" w:rsidDel="00000000" w:rsidP="00000000" w:rsidRDefault="00000000" w:rsidRPr="00000000" w14:paraId="00000188">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rFonts w:ascii="Times New Roman" w:cs="Times New Roman" w:eastAsia="Times New Roman" w:hAnsi="Times New Roman"/>
        <w:b w:val="1"/>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9">
    <w:pPr>
      <w:pBdr>
        <w:top w:space="0" w:sz="0" w:val="nil"/>
        <w:left w:space="0" w:sz="0" w:val="nil"/>
        <w:bottom w:color="000000" w:space="1" w:sz="12" w:val="single"/>
        <w:right w:space="0" w:sz="0" w:val="nil"/>
        <w:between w:space="0" w:sz="0" w:val="nil"/>
      </w:pBdr>
      <w:tabs>
        <w:tab w:val="center" w:leader="none" w:pos="4419"/>
        <w:tab w:val="right" w:leader="none" w:pos="8838"/>
      </w:tabs>
      <w:spacing w:after="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THIS DOCUMENT IS A PREPRINT (Non-peer-reviewed version).</w:t>
    </w:r>
  </w:p>
  <w:p w:rsidR="00000000" w:rsidDel="00000000" w:rsidP="00000000" w:rsidRDefault="00000000" w:rsidRPr="00000000" w14:paraId="0000018A">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B">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1548BE"/>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character" w:styleId="hps" w:customStyle="1">
    <w:name w:val="hps"/>
    <w:basedOn w:val="Fuentedeprrafopredeter"/>
    <w:rsid w:val="00515438"/>
  </w:style>
  <w:style w:type="paragraph" w:styleId="Prrafodelista">
    <w:name w:val="List Paragraph"/>
    <w:basedOn w:val="Normal"/>
    <w:uiPriority w:val="34"/>
    <w:qFormat w:val="1"/>
    <w:rsid w:val="00CE4A58"/>
    <w:pPr>
      <w:ind w:left="720"/>
      <w:contextualSpacing w:val="1"/>
    </w:pPr>
  </w:style>
  <w:style w:type="table" w:styleId="Tablaconcuadrcula">
    <w:name w:val="Table Grid"/>
    <w:basedOn w:val="Tablanormal"/>
    <w:uiPriority w:val="59"/>
    <w:rsid w:val="00B56BC5"/>
    <w:pPr>
      <w:spacing w:after="0" w:line="240" w:lineRule="auto"/>
    </w:pPr>
    <w:tblPr>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Pr>
  </w:style>
  <w:style w:type="paragraph" w:styleId="Textodeglobo">
    <w:name w:val="Balloon Text"/>
    <w:basedOn w:val="Normal"/>
    <w:link w:val="TextodegloboCar"/>
    <w:uiPriority w:val="99"/>
    <w:semiHidden w:val="1"/>
    <w:unhideWhenUsed w:val="1"/>
    <w:rsid w:val="002F1726"/>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2F1726"/>
    <w:rPr>
      <w:rFonts w:ascii="Tahoma" w:cs="Tahoma" w:hAnsi="Tahoma"/>
      <w:sz w:val="16"/>
      <w:szCs w:val="16"/>
    </w:rPr>
  </w:style>
  <w:style w:type="character" w:styleId="Refdecomentario">
    <w:name w:val="annotation reference"/>
    <w:basedOn w:val="Fuentedeprrafopredeter"/>
    <w:uiPriority w:val="99"/>
    <w:semiHidden w:val="1"/>
    <w:unhideWhenUsed w:val="1"/>
    <w:rsid w:val="00E174B8"/>
    <w:rPr>
      <w:sz w:val="16"/>
      <w:szCs w:val="16"/>
    </w:rPr>
  </w:style>
  <w:style w:type="paragraph" w:styleId="Textocomentario">
    <w:name w:val="annotation text"/>
    <w:basedOn w:val="Normal"/>
    <w:link w:val="TextocomentarioCar"/>
    <w:uiPriority w:val="99"/>
    <w:unhideWhenUsed w:val="1"/>
    <w:rsid w:val="00E174B8"/>
    <w:pPr>
      <w:spacing w:line="240" w:lineRule="auto"/>
    </w:pPr>
    <w:rPr>
      <w:sz w:val="20"/>
      <w:szCs w:val="20"/>
    </w:rPr>
  </w:style>
  <w:style w:type="character" w:styleId="TextocomentarioCar" w:customStyle="1">
    <w:name w:val="Texto comentario Car"/>
    <w:basedOn w:val="Fuentedeprrafopredeter"/>
    <w:link w:val="Textocomentario"/>
    <w:uiPriority w:val="99"/>
    <w:rsid w:val="00E174B8"/>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E174B8"/>
    <w:rPr>
      <w:b w:val="1"/>
      <w:bCs w:val="1"/>
    </w:rPr>
  </w:style>
  <w:style w:type="character" w:styleId="AsuntodelcomentarioCar" w:customStyle="1">
    <w:name w:val="Asunto del comentario Car"/>
    <w:basedOn w:val="TextocomentarioCar"/>
    <w:link w:val="Asuntodelcomentario"/>
    <w:uiPriority w:val="99"/>
    <w:semiHidden w:val="1"/>
    <w:rsid w:val="00E174B8"/>
    <w:rPr>
      <w:b w:val="1"/>
      <w:bCs w:val="1"/>
      <w:sz w:val="20"/>
      <w:szCs w:val="20"/>
    </w:rPr>
  </w:style>
  <w:style w:type="character" w:styleId="Hipervnculo">
    <w:name w:val="Hyperlink"/>
    <w:basedOn w:val="Fuentedeprrafopredeter"/>
    <w:uiPriority w:val="99"/>
    <w:unhideWhenUsed w:val="1"/>
    <w:rsid w:val="00070982"/>
    <w:rPr>
      <w:color w:val="0000ff" w:themeColor="hyperlink"/>
      <w:u w:val="single"/>
    </w:rPr>
  </w:style>
  <w:style w:type="paragraph" w:styleId="Encabezado">
    <w:name w:val="header"/>
    <w:basedOn w:val="Normal"/>
    <w:link w:val="EncabezadoCar"/>
    <w:uiPriority w:val="99"/>
    <w:unhideWhenUsed w:val="1"/>
    <w:rsid w:val="0065680C"/>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65680C"/>
  </w:style>
  <w:style w:type="paragraph" w:styleId="Piedepgina">
    <w:name w:val="footer"/>
    <w:basedOn w:val="Normal"/>
    <w:link w:val="PiedepginaCar"/>
    <w:uiPriority w:val="99"/>
    <w:unhideWhenUsed w:val="1"/>
    <w:rsid w:val="0065680C"/>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65680C"/>
  </w:style>
  <w:style w:type="paragraph" w:styleId="Sinespaciado1" w:customStyle="1">
    <w:name w:val="Sin espaciado1"/>
    <w:rsid w:val="00C821BC"/>
    <w:pPr>
      <w:spacing w:after="0" w:line="240" w:lineRule="auto"/>
    </w:pPr>
    <w:rPr>
      <w:rFonts w:ascii="Lucida Grande" w:cs="Times New Roman" w:eastAsia="ヒラギノ角ゴ Pro W3" w:hAnsi="Lucida Grande"/>
      <w:color w:val="000000"/>
      <w:szCs w:val="20"/>
    </w:rPr>
  </w:style>
  <w:style w:type="character" w:styleId="Hipervnculo1" w:customStyle="1">
    <w:name w:val="Hipervínculo1"/>
    <w:rsid w:val="00C821BC"/>
    <w:rPr>
      <w:color w:val="0000fd"/>
      <w:sz w:val="20"/>
      <w:u w:val="single"/>
    </w:rPr>
  </w:style>
  <w:style w:type="paragraph" w:styleId="ParaAttribute4" w:customStyle="1">
    <w:name w:val="ParaAttribute4"/>
    <w:rsid w:val="00C821BC"/>
    <w:pPr>
      <w:widowControl w:val="0"/>
      <w:spacing w:after="0" w:line="240" w:lineRule="auto"/>
      <w:jc w:val="both"/>
    </w:pPr>
    <w:rPr>
      <w:rFonts w:ascii="Times New Roman" w:cs="Times New Roman" w:eastAsia="ヒラギノ角ゴ Pro W3" w:hAnsi="Times New Roman"/>
      <w:color w:val="000000"/>
      <w:sz w:val="20"/>
      <w:szCs w:val="20"/>
      <w:lang w:val="es-ES_tradnl"/>
    </w:rPr>
  </w:style>
  <w:style w:type="character" w:styleId="CharAttribute0" w:customStyle="1">
    <w:name w:val="CharAttribute0"/>
    <w:rsid w:val="00C821BC"/>
    <w:rPr>
      <w:color w:val="000000"/>
      <w:sz w:val="24"/>
    </w:rPr>
  </w:style>
  <w:style w:type="paragraph" w:styleId="Default" w:customStyle="1">
    <w:name w:val="Default"/>
    <w:rsid w:val="00C821BC"/>
    <w:pPr>
      <w:spacing w:after="0" w:line="240" w:lineRule="auto"/>
    </w:pPr>
    <w:rPr>
      <w:rFonts w:ascii="Arial" w:cs="Times New Roman" w:eastAsia="ヒラギノ角ゴ Pro W3" w:hAnsi="Arial"/>
      <w:color w:val="000000"/>
      <w:sz w:val="24"/>
      <w:szCs w:val="20"/>
      <w:lang w:val="es-ES_tradnl"/>
    </w:rPr>
  </w:style>
  <w:style w:type="paragraph" w:styleId="gmail-msocommenttext" w:customStyle="1">
    <w:name w:val="gmail-msocommenttext"/>
    <w:basedOn w:val="Normal"/>
    <w:rsid w:val="001A180B"/>
    <w:pPr>
      <w:spacing w:after="100" w:afterAutospacing="1" w:before="100" w:beforeAutospacing="1" w:line="240" w:lineRule="auto"/>
    </w:pPr>
    <w:rPr>
      <w:rFonts w:ascii="Times New Roman" w:cs="Times New Roman" w:eastAsia="Times New Roman" w:hAnsi="Times New Roman"/>
      <w:sz w:val="24"/>
      <w:szCs w:val="24"/>
    </w:rPr>
  </w:style>
  <w:style w:type="paragraph" w:styleId="m-2231010831181377209gmail-msocommenttext" w:customStyle="1">
    <w:name w:val="m_-2231010831181377209gmail-msocommenttext"/>
    <w:basedOn w:val="Normal"/>
    <w:rsid w:val="00467690"/>
    <w:pPr>
      <w:spacing w:after="100" w:afterAutospacing="1" w:before="100" w:beforeAutospacing="1" w:line="240" w:lineRule="auto"/>
    </w:pPr>
    <w:rPr>
      <w:rFonts w:ascii="Times New Roman" w:cs="Times New Roman" w:eastAsia="Times New Roman" w:hAnsi="Times New Roman"/>
      <w:sz w:val="24"/>
      <w:szCs w:val="24"/>
    </w:rPr>
  </w:style>
  <w:style w:type="character" w:styleId="Hipervnculovisitado">
    <w:name w:val="FollowedHyperlink"/>
    <w:basedOn w:val="Fuentedeprrafopredeter"/>
    <w:uiPriority w:val="99"/>
    <w:semiHidden w:val="1"/>
    <w:unhideWhenUsed w:val="1"/>
    <w:rsid w:val="00492572"/>
    <w:rPr>
      <w:color w:val="800080" w:themeColor="followedHyperlink"/>
      <w:u w:val="single"/>
    </w:rPr>
  </w:style>
  <w:style w:type="character" w:styleId="Mencinsinresolver1" w:customStyle="1">
    <w:name w:val="Mención sin resolver1"/>
    <w:basedOn w:val="Fuentedeprrafopredeter"/>
    <w:uiPriority w:val="99"/>
    <w:semiHidden w:val="1"/>
    <w:unhideWhenUsed w:val="1"/>
    <w:rsid w:val="00881CD5"/>
    <w:rPr>
      <w:color w:val="605e5c"/>
      <w:shd w:color="auto" w:fill="e1dfdd" w:val="clear"/>
    </w:rPr>
  </w:style>
  <w:style w:type="paragraph" w:styleId="Bibliografa">
    <w:name w:val="Bibliography"/>
    <w:basedOn w:val="Normal"/>
    <w:next w:val="Normal"/>
    <w:uiPriority w:val="37"/>
    <w:unhideWhenUsed w:val="1"/>
    <w:rsid w:val="00FA65FA"/>
  </w:style>
  <w:style w:type="character" w:styleId="nfasis">
    <w:name w:val="Emphasis"/>
    <w:basedOn w:val="Fuentedeprrafopredeter"/>
    <w:uiPriority w:val="20"/>
    <w:qFormat w:val="1"/>
    <w:rsid w:val="00770F48"/>
    <w:rPr>
      <w:i w:val="1"/>
      <w:iCs w:val="1"/>
    </w:rPr>
  </w:style>
  <w:style w:type="character" w:styleId="Mencinsinresolver">
    <w:name w:val="Unresolved Mention"/>
    <w:basedOn w:val="Fuentedeprrafopredeter"/>
    <w:uiPriority w:val="99"/>
    <w:semiHidden w:val="1"/>
    <w:unhideWhenUsed w:val="1"/>
    <w:rsid w:val="00C2188B"/>
    <w:rPr>
      <w:color w:val="605e5c"/>
      <w:shd w:color="auto" w:fill="e1dfdd" w:val="clear"/>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table" w:styleId="a1" w:customStyle="1">
    <w:basedOn w:val="TableNormal"/>
    <w:tblPr>
      <w:tblStyleRowBandSize w:val="1"/>
      <w:tblStyleColBandSize w:val="1"/>
      <w:tblCellMar>
        <w:top w:w="100.0" w:type="dxa"/>
        <w:left w:w="100.0" w:type="dxa"/>
        <w:bottom w:w="100.0" w:type="dxa"/>
        <w:right w:w="100.0" w:type="dxa"/>
      </w:tblCellMar>
    </w:tblPr>
  </w:style>
  <w:style w:type="table" w:styleId="a2" w:customStyle="1">
    <w:basedOn w:val="TableNormal"/>
    <w:tblPr>
      <w:tblStyleRowBandSize w:val="1"/>
      <w:tblStyleColBandSize w:val="1"/>
      <w:tblCellMar>
        <w:top w:w="100.0" w:type="dxa"/>
        <w:left w:w="100.0" w:type="dxa"/>
        <w:bottom w:w="100.0" w:type="dxa"/>
        <w:right w:w="100.0" w:type="dxa"/>
      </w:tblCellMar>
    </w:tblPr>
  </w:style>
  <w:style w:type="table" w:styleId="a3" w:customStyle="1">
    <w:basedOn w:val="TableNormal"/>
    <w:tblPr>
      <w:tblStyleRowBandSize w:val="1"/>
      <w:tblStyleColBandSize w:val="1"/>
      <w:tblCellMar>
        <w:top w:w="100.0" w:type="dxa"/>
        <w:left w:w="100.0" w:type="dxa"/>
        <w:bottom w:w="100.0" w:type="dxa"/>
        <w:right w:w="100.0" w:type="dxa"/>
      </w:tblCellMar>
    </w:tblPr>
  </w:style>
  <w:style w:type="table" w:styleId="a4" w:customStyle="1">
    <w:basedOn w:val="TableNormal"/>
    <w:tblPr>
      <w:tblStyleRowBandSize w:val="1"/>
      <w:tblStyleColBandSize w:val="1"/>
      <w:tblCellMar>
        <w:top w:w="100.0" w:type="dxa"/>
        <w:left w:w="100.0" w:type="dxa"/>
        <w:bottom w:w="100.0" w:type="dxa"/>
        <w:right w:w="100.0" w:type="dxa"/>
      </w:tblCellMar>
    </w:tblPr>
  </w:style>
  <w:style w:type="character" w:styleId="Nmerodelnea">
    <w:name w:val="line number"/>
    <w:basedOn w:val="Fuentedeprrafopredeter"/>
    <w:uiPriority w:val="99"/>
    <w:semiHidden w:val="1"/>
    <w:unhideWhenUsed w:val="1"/>
    <w:rsid w:val="000E7D8D"/>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zotero.org/google-docs/?QyRcMh" TargetMode="External"/><Relationship Id="rId83" Type="http://schemas.openxmlformats.org/officeDocument/2006/relationships/footer" Target="footer2.xml"/><Relationship Id="rId42" Type="http://schemas.openxmlformats.org/officeDocument/2006/relationships/hyperlink" Target="https://www.zotero.org/google-docs/?QyRcMh" TargetMode="External"/><Relationship Id="rId41" Type="http://schemas.openxmlformats.org/officeDocument/2006/relationships/hyperlink" Target="https://www.zotero.org/google-docs/?QyRcMh" TargetMode="External"/><Relationship Id="rId44" Type="http://schemas.openxmlformats.org/officeDocument/2006/relationships/hyperlink" Target="https://www.zotero.org/google-docs/?QyRcMh" TargetMode="External"/><Relationship Id="rId43" Type="http://schemas.openxmlformats.org/officeDocument/2006/relationships/hyperlink" Target="https://www.zotero.org/google-docs/?QyRcMh" TargetMode="External"/><Relationship Id="rId46" Type="http://schemas.openxmlformats.org/officeDocument/2006/relationships/hyperlink" Target="https://www.zotero.org/google-docs/?QyRcMh" TargetMode="External"/><Relationship Id="rId45" Type="http://schemas.openxmlformats.org/officeDocument/2006/relationships/hyperlink" Target="https://www.zotero.org/google-docs/?QyRcMh" TargetMode="External"/><Relationship Id="rId80" Type="http://schemas.openxmlformats.org/officeDocument/2006/relationships/header" Target="header3.xml"/><Relationship Id="rId82" Type="http://schemas.openxmlformats.org/officeDocument/2006/relationships/footer" Target="footer3.xml"/><Relationship Id="rId81" Type="http://schemas.openxmlformats.org/officeDocument/2006/relationships/footer" Target="footer1.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hyperlink" Target="mailto:mariateresa.sanchezmenjivar@gmail.com" TargetMode="External"/><Relationship Id="rId48" Type="http://schemas.openxmlformats.org/officeDocument/2006/relationships/hyperlink" Target="https://www.zotero.org/google-docs/?QyRcMh" TargetMode="External"/><Relationship Id="rId47" Type="http://schemas.openxmlformats.org/officeDocument/2006/relationships/hyperlink" Target="https://www.zotero.org/google-docs/?QyRcMh" TargetMode="External"/><Relationship Id="rId49" Type="http://schemas.openxmlformats.org/officeDocument/2006/relationships/hyperlink" Target="https://www.zotero.org/google-docs/?QyRcMh"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 Id="rId73" Type="http://schemas.openxmlformats.org/officeDocument/2006/relationships/hyperlink" Target="https://www.zotero.org/google-docs/?QyRcMh" TargetMode="External"/><Relationship Id="rId72" Type="http://schemas.openxmlformats.org/officeDocument/2006/relationships/hyperlink" Target="https://www.zotero.org/google-docs/?QyRcMh" TargetMode="External"/><Relationship Id="rId31" Type="http://schemas.openxmlformats.org/officeDocument/2006/relationships/hyperlink" Target="https://www.zotero.org/google-docs/?QyRcMh" TargetMode="External"/><Relationship Id="rId75" Type="http://schemas.openxmlformats.org/officeDocument/2006/relationships/hyperlink" Target="https://www.zotero.org/google-docs/?QyRcMh" TargetMode="External"/><Relationship Id="rId30" Type="http://schemas.openxmlformats.org/officeDocument/2006/relationships/hyperlink" Target="https://www.zotero.org/google-docs/?QyRcMh" TargetMode="External"/><Relationship Id="rId74" Type="http://schemas.openxmlformats.org/officeDocument/2006/relationships/hyperlink" Target="https://www.zotero.org/google-docs/?QyRcMh" TargetMode="External"/><Relationship Id="rId33" Type="http://schemas.openxmlformats.org/officeDocument/2006/relationships/hyperlink" Target="https://www.zotero.org/google-docs/?QyRcMh" TargetMode="External"/><Relationship Id="rId77" Type="http://schemas.openxmlformats.org/officeDocument/2006/relationships/hyperlink" Target="https://www.zotero.org/google-docs/?QyRcMh" TargetMode="External"/><Relationship Id="rId32" Type="http://schemas.openxmlformats.org/officeDocument/2006/relationships/hyperlink" Target="https://www.zotero.org/google-docs/?QyRcMh" TargetMode="External"/><Relationship Id="rId76" Type="http://schemas.openxmlformats.org/officeDocument/2006/relationships/hyperlink" Target="https://www.zotero.org/google-docs/?QyRcMh" TargetMode="External"/><Relationship Id="rId35" Type="http://schemas.openxmlformats.org/officeDocument/2006/relationships/hyperlink" Target="https://www.zotero.org/google-docs/?QyRcMh" TargetMode="External"/><Relationship Id="rId79" Type="http://schemas.openxmlformats.org/officeDocument/2006/relationships/header" Target="header1.xml"/><Relationship Id="rId34" Type="http://schemas.openxmlformats.org/officeDocument/2006/relationships/hyperlink" Target="https://www.zotero.org/google-docs/?QyRcMh" TargetMode="External"/><Relationship Id="rId78" Type="http://schemas.openxmlformats.org/officeDocument/2006/relationships/header" Target="header2.xml"/><Relationship Id="rId71" Type="http://schemas.openxmlformats.org/officeDocument/2006/relationships/hyperlink" Target="https://www.zotero.org/google-docs/?QyRcMh" TargetMode="External"/><Relationship Id="rId70" Type="http://schemas.openxmlformats.org/officeDocument/2006/relationships/hyperlink" Target="https://www.zotero.org/google-docs/?QyRcMh" TargetMode="External"/><Relationship Id="rId37" Type="http://schemas.openxmlformats.org/officeDocument/2006/relationships/hyperlink" Target="https://www.zotero.org/google-docs/?QyRcMh" TargetMode="External"/><Relationship Id="rId36" Type="http://schemas.openxmlformats.org/officeDocument/2006/relationships/hyperlink" Target="https://www.zotero.org/google-docs/?QyRcMh" TargetMode="External"/><Relationship Id="rId39" Type="http://schemas.openxmlformats.org/officeDocument/2006/relationships/hyperlink" Target="https://www.zotero.org/google-docs/?QyRcMh" TargetMode="External"/><Relationship Id="rId38" Type="http://schemas.openxmlformats.org/officeDocument/2006/relationships/hyperlink" Target="https://www.zotero.org/google-docs/?QyRcMh" TargetMode="External"/><Relationship Id="rId62" Type="http://schemas.openxmlformats.org/officeDocument/2006/relationships/hyperlink" Target="https://www.zotero.org/google-docs/?QyRcMh" TargetMode="External"/><Relationship Id="rId61" Type="http://schemas.openxmlformats.org/officeDocument/2006/relationships/hyperlink" Target="https://www.zotero.org/google-docs/?QyRcMh" TargetMode="External"/><Relationship Id="rId20" Type="http://schemas.openxmlformats.org/officeDocument/2006/relationships/hyperlink" Target="https://www.zotero.org/google-docs/?QyRcMh" TargetMode="External"/><Relationship Id="rId64" Type="http://schemas.openxmlformats.org/officeDocument/2006/relationships/hyperlink" Target="https://www.zotero.org/google-docs/?QyRcMh" TargetMode="External"/><Relationship Id="rId63" Type="http://schemas.openxmlformats.org/officeDocument/2006/relationships/hyperlink" Target="https://www.zotero.org/google-docs/?QyRcMh" TargetMode="External"/><Relationship Id="rId22" Type="http://schemas.openxmlformats.org/officeDocument/2006/relationships/hyperlink" Target="https://www.zotero.org/google-docs/?QyRcMh" TargetMode="External"/><Relationship Id="rId66" Type="http://schemas.openxmlformats.org/officeDocument/2006/relationships/hyperlink" Target="https://www.zotero.org/google-docs/?QyRcMh" TargetMode="External"/><Relationship Id="rId21" Type="http://schemas.openxmlformats.org/officeDocument/2006/relationships/hyperlink" Target="https://www.zotero.org/google-docs/?QyRcMh" TargetMode="External"/><Relationship Id="rId65" Type="http://schemas.openxmlformats.org/officeDocument/2006/relationships/hyperlink" Target="https://www.zotero.org/google-docs/?QyRcMh" TargetMode="External"/><Relationship Id="rId24" Type="http://schemas.openxmlformats.org/officeDocument/2006/relationships/hyperlink" Target="https://www.zotero.org/google-docs/?QyRcMh" TargetMode="External"/><Relationship Id="rId68" Type="http://schemas.openxmlformats.org/officeDocument/2006/relationships/hyperlink" Target="https://www.zotero.org/google-docs/?QyRcMh" TargetMode="External"/><Relationship Id="rId23" Type="http://schemas.openxmlformats.org/officeDocument/2006/relationships/hyperlink" Target="https://www.zotero.org/google-docs/?QyRcMh" TargetMode="External"/><Relationship Id="rId67" Type="http://schemas.openxmlformats.org/officeDocument/2006/relationships/hyperlink" Target="https://www.zotero.org/google-docs/?QyRcMh" TargetMode="External"/><Relationship Id="rId60" Type="http://schemas.openxmlformats.org/officeDocument/2006/relationships/hyperlink" Target="https://www.zotero.org/google-docs/?QyRcMh" TargetMode="External"/><Relationship Id="rId26" Type="http://schemas.openxmlformats.org/officeDocument/2006/relationships/hyperlink" Target="https://www.zotero.org/google-docs/?QyRcMh" TargetMode="External"/><Relationship Id="rId25" Type="http://schemas.openxmlformats.org/officeDocument/2006/relationships/hyperlink" Target="https://www.zotero.org/google-docs/?QyRcMh" TargetMode="External"/><Relationship Id="rId69" Type="http://schemas.openxmlformats.org/officeDocument/2006/relationships/hyperlink" Target="https://www.zotero.org/google-docs/?QyRcMh" TargetMode="External"/><Relationship Id="rId28" Type="http://schemas.openxmlformats.org/officeDocument/2006/relationships/hyperlink" Target="https://www.zotero.org/google-docs/?QyRcMh" TargetMode="External"/><Relationship Id="rId27" Type="http://schemas.openxmlformats.org/officeDocument/2006/relationships/hyperlink" Target="https://www.zotero.org/google-docs/?QyRcMh" TargetMode="External"/><Relationship Id="rId29" Type="http://schemas.openxmlformats.org/officeDocument/2006/relationships/hyperlink" Target="https://www.zotero.org/google-docs/?QyRcMh" TargetMode="External"/><Relationship Id="rId51" Type="http://schemas.openxmlformats.org/officeDocument/2006/relationships/hyperlink" Target="https://www.zotero.org/google-docs/?QyRcMh" TargetMode="External"/><Relationship Id="rId50" Type="http://schemas.openxmlformats.org/officeDocument/2006/relationships/hyperlink" Target="https://www.zotero.org/google-docs/?QyRcMh" TargetMode="External"/><Relationship Id="rId53" Type="http://schemas.openxmlformats.org/officeDocument/2006/relationships/hyperlink" Target="https://www.zotero.org/google-docs/?QyRcMh" TargetMode="External"/><Relationship Id="rId52" Type="http://schemas.openxmlformats.org/officeDocument/2006/relationships/hyperlink" Target="https://www.zotero.org/google-docs/?QyRcMh" TargetMode="External"/><Relationship Id="rId11" Type="http://schemas.openxmlformats.org/officeDocument/2006/relationships/hyperlink" Target="mailto:kinndle.blanco.pena@una.cr" TargetMode="External"/><Relationship Id="rId55" Type="http://schemas.openxmlformats.org/officeDocument/2006/relationships/hyperlink" Target="https://www.zotero.org/google-docs/?QyRcMh" TargetMode="External"/><Relationship Id="rId10" Type="http://schemas.openxmlformats.org/officeDocument/2006/relationships/hyperlink" Target="mailto:jenny.villalobos.sequeira@una.ac.cr" TargetMode="External"/><Relationship Id="rId54" Type="http://schemas.openxmlformats.org/officeDocument/2006/relationships/hyperlink" Target="https://www.zotero.org/google-docs/?QyRcMh" TargetMode="External"/><Relationship Id="rId13" Type="http://schemas.openxmlformats.org/officeDocument/2006/relationships/hyperlink" Target="https://www.zotero.org/google-docs/?QyRcMh" TargetMode="External"/><Relationship Id="rId57" Type="http://schemas.openxmlformats.org/officeDocument/2006/relationships/hyperlink" Target="https://www.zotero.org/google-docs/?QyRcMh" TargetMode="External"/><Relationship Id="rId12" Type="http://schemas.openxmlformats.org/officeDocument/2006/relationships/hyperlink" Target="https://www.zotero.org/google-docs/?QyRcMh" TargetMode="External"/><Relationship Id="rId56" Type="http://schemas.openxmlformats.org/officeDocument/2006/relationships/hyperlink" Target="https://www.zotero.org/google-docs/?QyRcMh" TargetMode="External"/><Relationship Id="rId15" Type="http://schemas.openxmlformats.org/officeDocument/2006/relationships/hyperlink" Target="https://www.zotero.org/google-docs/?QyRcMh" TargetMode="External"/><Relationship Id="rId59" Type="http://schemas.openxmlformats.org/officeDocument/2006/relationships/hyperlink" Target="https://www.zotero.org/google-docs/?QyRcMh" TargetMode="External"/><Relationship Id="rId14" Type="http://schemas.openxmlformats.org/officeDocument/2006/relationships/hyperlink" Target="https://www.zotero.org/google-docs/?QyRcMh" TargetMode="External"/><Relationship Id="rId58" Type="http://schemas.openxmlformats.org/officeDocument/2006/relationships/hyperlink" Target="https://www.zotero.org/google-docs/?QyRcMh" TargetMode="External"/><Relationship Id="rId17" Type="http://schemas.openxmlformats.org/officeDocument/2006/relationships/hyperlink" Target="https://www.zotero.org/google-docs/?QyRcMh" TargetMode="External"/><Relationship Id="rId16" Type="http://schemas.openxmlformats.org/officeDocument/2006/relationships/hyperlink" Target="https://www.zotero.org/google-docs/?QyRcMh" TargetMode="External"/><Relationship Id="rId19" Type="http://schemas.openxmlformats.org/officeDocument/2006/relationships/hyperlink" Target="https://www.zotero.org/google-docs/?QyRcMh" TargetMode="External"/><Relationship Id="rId18" Type="http://schemas.openxmlformats.org/officeDocument/2006/relationships/hyperlink" Target="https://www.zotero.org/google-docs/?QyRcMh"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4TMDJV1lWJF/FMMJhPFlULKz/rg==">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2023-09-01T22:00:00Z</dcterms:created>
  <dc:creator>Jorge Moya</dc:creator>
</cp:coreProperties>
</file>