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232CEA" w:rsidRDefault="00F96F26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ab/>
      </w: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  <w:sz w:val="24"/>
          <w:szCs w:val="24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F96F26">
      <w:pPr>
        <w:tabs>
          <w:tab w:val="left" w:pos="3510"/>
        </w:tabs>
        <w:jc w:val="center"/>
        <w:rPr>
          <w:rFonts w:ascii="Arial" w:eastAsia="Arial" w:hAnsi="Arial" w:cs="Arial"/>
          <w:sz w:val="72"/>
          <w:szCs w:val="72"/>
        </w:rPr>
      </w:pPr>
      <w:r>
        <w:rPr>
          <w:rFonts w:ascii="Arial" w:eastAsia="Arial" w:hAnsi="Arial" w:cs="Arial"/>
          <w:sz w:val="72"/>
          <w:szCs w:val="72"/>
        </w:rPr>
        <w:t>Procedimiento de Auditorías Internas</w:t>
      </w: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tbl>
      <w:tblPr>
        <w:tblStyle w:val="a"/>
        <w:tblW w:w="882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943"/>
        <w:gridCol w:w="2941"/>
        <w:gridCol w:w="2944"/>
      </w:tblGrid>
      <w:tr w:rsidR="00232CEA">
        <w:tc>
          <w:tcPr>
            <w:tcW w:w="2943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Elaborado por:</w:t>
            </w:r>
          </w:p>
          <w:p w:rsidR="00232CEA" w:rsidRDefault="00232CEA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</w:p>
        </w:tc>
        <w:tc>
          <w:tcPr>
            <w:tcW w:w="2941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Revisado por:</w:t>
            </w:r>
          </w:p>
        </w:tc>
        <w:tc>
          <w:tcPr>
            <w:tcW w:w="2944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Aprobado por:</w:t>
            </w:r>
          </w:p>
        </w:tc>
      </w:tr>
      <w:tr w:rsidR="00232CEA">
        <w:tc>
          <w:tcPr>
            <w:tcW w:w="2943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1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  <w:tc>
          <w:tcPr>
            <w:tcW w:w="2944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Fecha:</w:t>
            </w:r>
          </w:p>
        </w:tc>
      </w:tr>
      <w:tr w:rsidR="00232CEA">
        <w:tc>
          <w:tcPr>
            <w:tcW w:w="2943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1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  <w:tc>
          <w:tcPr>
            <w:tcW w:w="2944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center" w:pos="4419"/>
                <w:tab w:val="right" w:pos="8838"/>
              </w:tabs>
              <w:rPr>
                <w:rFonts w:ascii="Arial" w:eastAsia="Arial" w:hAnsi="Arial" w:cs="Arial"/>
                <w:color w:val="000000"/>
                <w:highlight w:val="yellow"/>
              </w:rPr>
            </w:pPr>
            <w:r>
              <w:rPr>
                <w:rFonts w:ascii="Arial" w:eastAsia="Arial" w:hAnsi="Arial" w:cs="Arial"/>
                <w:color w:val="000000"/>
                <w:highlight w:val="yellow"/>
              </w:rPr>
              <w:t>Puesto</w:t>
            </w:r>
          </w:p>
        </w:tc>
      </w:tr>
    </w:tbl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F96F26">
      <w:pPr>
        <w:tabs>
          <w:tab w:val="left" w:pos="3510"/>
        </w:tabs>
        <w:jc w:val="both"/>
        <w:rPr>
          <w:rFonts w:ascii="Arial" w:eastAsia="Arial" w:hAnsi="Arial" w:cs="Arial"/>
          <w:b/>
          <w:sz w:val="24"/>
          <w:szCs w:val="24"/>
        </w:rPr>
      </w:pPr>
      <w:r>
        <w:rPr>
          <w:rFonts w:ascii="Arial" w:eastAsia="Arial" w:hAnsi="Arial" w:cs="Arial"/>
          <w:b/>
          <w:sz w:val="24"/>
          <w:szCs w:val="24"/>
        </w:rPr>
        <w:lastRenderedPageBreak/>
        <w:t>CONTENIDO</w:t>
      </w:r>
    </w:p>
    <w:sdt>
      <w:sdtPr>
        <w:id w:val="1933930774"/>
        <w:docPartObj>
          <w:docPartGallery w:val="Table of Contents"/>
          <w:docPartUnique/>
        </w:docPartObj>
      </w:sdtPr>
      <w:sdtEndPr/>
      <w:sdtContent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r>
            <w:fldChar w:fldCharType="begin"/>
          </w:r>
          <w:r>
            <w:instrText xml:space="preserve"> TOC \h \u \z </w:instrText>
          </w:r>
          <w:r>
            <w:fldChar w:fldCharType="separate"/>
          </w:r>
          <w:hyperlink w:anchor="_30j0zll">
            <w:r>
              <w:rPr>
                <w:rFonts w:ascii="Arial" w:eastAsia="Arial" w:hAnsi="Arial" w:cs="Arial"/>
                <w:color w:val="000000"/>
              </w:rPr>
              <w:t>1.</w:t>
            </w:r>
            <w:r>
              <w:rPr>
                <w:rFonts w:ascii="Arial" w:eastAsia="Arial" w:hAnsi="Arial" w:cs="Arial"/>
                <w:color w:val="000000"/>
              </w:rPr>
              <w:tab/>
              <w:t>OBJETIVO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fob9te">
            <w:r>
              <w:rPr>
                <w:rFonts w:ascii="Arial" w:eastAsia="Arial" w:hAnsi="Arial" w:cs="Arial"/>
                <w:color w:val="000000"/>
              </w:rPr>
              <w:t>2.</w:t>
            </w:r>
            <w:r>
              <w:rPr>
                <w:rFonts w:ascii="Arial" w:eastAsia="Arial" w:hAnsi="Arial" w:cs="Arial"/>
                <w:color w:val="000000"/>
              </w:rPr>
              <w:tab/>
              <w:t>ALCANCE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3znysh7">
            <w:r>
              <w:rPr>
                <w:rFonts w:ascii="Arial" w:eastAsia="Arial" w:hAnsi="Arial" w:cs="Arial"/>
                <w:color w:val="000000"/>
              </w:rPr>
              <w:t>3.</w:t>
            </w:r>
            <w:r>
              <w:rPr>
                <w:rFonts w:ascii="Arial" w:eastAsia="Arial" w:hAnsi="Arial" w:cs="Arial"/>
                <w:color w:val="000000"/>
              </w:rPr>
              <w:tab/>
              <w:t>DEFINICIONES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et92p0">
            <w:r>
              <w:rPr>
                <w:rFonts w:ascii="Arial" w:eastAsia="Arial" w:hAnsi="Arial" w:cs="Arial"/>
                <w:color w:val="000000"/>
              </w:rPr>
              <w:t>4.</w:t>
            </w:r>
            <w:r>
              <w:rPr>
                <w:rFonts w:ascii="Arial" w:eastAsia="Arial" w:hAnsi="Arial" w:cs="Arial"/>
                <w:color w:val="000000"/>
              </w:rPr>
              <w:tab/>
              <w:t>RESPONSABILIDADES</w:t>
            </w:r>
            <w:r>
              <w:rPr>
                <w:rFonts w:ascii="Arial" w:eastAsia="Arial" w:hAnsi="Arial" w:cs="Arial"/>
                <w:color w:val="000000"/>
              </w:rPr>
              <w:tab/>
              <w:t>3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tyjcwt">
            <w:r>
              <w:rPr>
                <w:rFonts w:ascii="Arial" w:eastAsia="Arial" w:hAnsi="Arial" w:cs="Arial"/>
                <w:color w:val="000000"/>
              </w:rPr>
              <w:t>5.</w:t>
            </w:r>
            <w:r>
              <w:rPr>
                <w:rFonts w:ascii="Arial" w:eastAsia="Arial" w:hAnsi="Arial" w:cs="Arial"/>
                <w:color w:val="000000"/>
              </w:rPr>
              <w:tab/>
              <w:t>PROCEDIMIENTO</w:t>
            </w:r>
            <w:r>
              <w:rPr>
                <w:rFonts w:ascii="Arial" w:eastAsia="Arial" w:hAnsi="Arial" w:cs="Arial"/>
                <w:color w:val="000000"/>
              </w:rPr>
              <w:tab/>
              <w:t>4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1t3h5sf">
            <w:r>
              <w:rPr>
                <w:rFonts w:ascii="Arial" w:eastAsia="Arial" w:hAnsi="Arial" w:cs="Arial"/>
                <w:color w:val="000000"/>
              </w:rPr>
              <w:t>6.</w:t>
            </w:r>
            <w:r>
              <w:rPr>
                <w:rFonts w:ascii="Arial" w:eastAsia="Arial" w:hAnsi="Arial" w:cs="Arial"/>
                <w:color w:val="000000"/>
              </w:rPr>
              <w:tab/>
              <w:t>REGISTROS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4d34og8">
            <w:r>
              <w:rPr>
                <w:rFonts w:ascii="Arial" w:eastAsia="Arial" w:hAnsi="Arial" w:cs="Arial"/>
                <w:color w:val="000000"/>
              </w:rPr>
              <w:t>7.</w:t>
            </w:r>
            <w:r>
              <w:rPr>
                <w:rFonts w:ascii="Arial" w:eastAsia="Arial" w:hAnsi="Arial" w:cs="Arial"/>
                <w:color w:val="000000"/>
              </w:rPr>
              <w:tab/>
              <w:t>REFERENCIAS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left" w:pos="440"/>
              <w:tab w:val="right" w:pos="8828"/>
            </w:tabs>
            <w:spacing w:after="100"/>
            <w:rPr>
              <w:rFonts w:ascii="Arial" w:eastAsia="Arial" w:hAnsi="Arial" w:cs="Arial"/>
              <w:color w:val="000000"/>
            </w:rPr>
          </w:pPr>
          <w:hyperlink w:anchor="_2s8eyo1">
            <w:r>
              <w:rPr>
                <w:rFonts w:ascii="Arial" w:eastAsia="Arial" w:hAnsi="Arial" w:cs="Arial"/>
                <w:color w:val="000000"/>
              </w:rPr>
              <w:t>8.</w:t>
            </w:r>
            <w:r>
              <w:rPr>
                <w:rFonts w:ascii="Arial" w:eastAsia="Arial" w:hAnsi="Arial" w:cs="Arial"/>
                <w:color w:val="000000"/>
              </w:rPr>
              <w:tab/>
              <w:t>CONTROL DE CAMBIOS</w:t>
            </w:r>
            <w:r>
              <w:rPr>
                <w:rFonts w:ascii="Arial" w:eastAsia="Arial" w:hAnsi="Arial" w:cs="Arial"/>
                <w:color w:val="000000"/>
              </w:rPr>
              <w:tab/>
              <w:t>6</w:t>
            </w:r>
          </w:hyperlink>
        </w:p>
        <w:p w:rsidR="00232CEA" w:rsidRDefault="00F96F26">
          <w:pPr>
            <w:tabs>
              <w:tab w:val="left" w:pos="3510"/>
            </w:tabs>
            <w:jc w:val="both"/>
            <w:rPr>
              <w:rFonts w:ascii="Arial" w:eastAsia="Arial" w:hAnsi="Arial" w:cs="Arial"/>
            </w:rPr>
          </w:pPr>
          <w:r>
            <w:fldChar w:fldCharType="end"/>
          </w:r>
        </w:p>
      </w:sdtContent>
    </w:sdt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  <w:bookmarkStart w:id="0" w:name="_gjdgxs" w:colFirst="0" w:colLast="0"/>
      <w:bookmarkEnd w:id="0"/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F96F26" w:rsidRDefault="00F96F26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jc w:val="both"/>
      </w:pPr>
      <w:bookmarkStart w:id="1" w:name="_30j0zll" w:colFirst="0" w:colLast="0"/>
      <w:bookmarkEnd w:id="1"/>
      <w:r>
        <w:rPr>
          <w:rFonts w:ascii="Arial" w:eastAsia="Arial" w:hAnsi="Arial" w:cs="Arial"/>
          <w:b/>
          <w:color w:val="000000"/>
          <w:sz w:val="24"/>
          <w:szCs w:val="24"/>
        </w:rPr>
        <w:lastRenderedPageBreak/>
        <w:t>OBJETIVO</w:t>
      </w:r>
    </w:p>
    <w:p w:rsidR="00232CEA" w:rsidRDefault="00F96F26">
      <w:pPr>
        <w:tabs>
          <w:tab w:val="left" w:pos="3510"/>
        </w:tabs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  Establecer las pautas para la realización de Auditorías Internas en el laboratorio _________________.</w:t>
      </w:r>
    </w:p>
    <w:p w:rsidR="00232CEA" w:rsidRDefault="00232CEA">
      <w:pPr>
        <w:tabs>
          <w:tab w:val="left" w:pos="3510"/>
        </w:tabs>
        <w:jc w:val="both"/>
        <w:rPr>
          <w:rFonts w:ascii="Arial" w:eastAsia="Arial" w:hAnsi="Arial" w:cs="Arial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2" w:name="_1fob9te" w:colFirst="0" w:colLast="0"/>
      <w:bookmarkEnd w:id="2"/>
      <w:r>
        <w:rPr>
          <w:rFonts w:ascii="Arial" w:eastAsia="Arial" w:hAnsi="Arial" w:cs="Arial"/>
          <w:b/>
          <w:color w:val="000000"/>
          <w:sz w:val="24"/>
          <w:szCs w:val="24"/>
        </w:rPr>
        <w:t>ALCANCE</w:t>
      </w:r>
    </w:p>
    <w:p w:rsidR="00232CEA" w:rsidRDefault="00F96F26">
      <w:pPr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 xml:space="preserve">  Este procedimiento aplica a todas las auditorías internas realizadas en el Laboratorio ________________________. </w:t>
      </w:r>
    </w:p>
    <w:p w:rsidR="00232CEA" w:rsidRDefault="00232CEA">
      <w:pPr>
        <w:jc w:val="both"/>
        <w:rPr>
          <w:rFonts w:ascii="Arial" w:eastAsia="Arial" w:hAnsi="Arial" w:cs="Arial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3" w:name="_3znysh7" w:colFirst="0" w:colLast="0"/>
      <w:bookmarkEnd w:id="3"/>
      <w:r>
        <w:rPr>
          <w:rFonts w:ascii="Arial" w:eastAsia="Arial" w:hAnsi="Arial" w:cs="Arial"/>
          <w:b/>
          <w:color w:val="000000"/>
          <w:sz w:val="24"/>
          <w:szCs w:val="24"/>
        </w:rPr>
        <w:t>DEFINICIONES</w:t>
      </w:r>
    </w:p>
    <w:p w:rsidR="00232CEA" w:rsidRDefault="00F96F26">
      <w:pPr>
        <w:ind w:left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  <w:b/>
        </w:rPr>
        <w:t>3.1. Auditoría</w:t>
      </w:r>
      <w:r>
        <w:rPr>
          <w:rFonts w:ascii="Arial" w:eastAsia="Arial" w:hAnsi="Arial" w:cs="Arial"/>
        </w:rPr>
        <w:t>: proceso sistemático, independiente y documentado para obtener evidencias de la auditoría y evaluarlas de manera objetiva con el fin de determinar la extensión en que se cumplen los criterios de auditoría.</w:t>
      </w:r>
    </w:p>
    <w:p w:rsidR="00232CEA" w:rsidRDefault="00F96F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>Criterios de auditoría:</w:t>
      </w:r>
      <w:r>
        <w:rPr>
          <w:rFonts w:ascii="Arial" w:eastAsia="Arial" w:hAnsi="Arial" w:cs="Arial"/>
          <w:color w:val="000000"/>
        </w:rPr>
        <w:t xml:space="preserve"> Conjunto de políticas, procedimientos o requisitos.</w:t>
      </w:r>
    </w:p>
    <w:p w:rsidR="00232CEA" w:rsidRDefault="00F96F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Evidencia de la auditoría: </w:t>
      </w:r>
      <w:r>
        <w:rPr>
          <w:rFonts w:ascii="Arial" w:eastAsia="Arial" w:hAnsi="Arial" w:cs="Arial"/>
          <w:color w:val="000000"/>
        </w:rPr>
        <w:t>registros, declaraciones de hechos o cualquier otra información que son pertinentes para los criterios de auditoría y que son verificables.</w:t>
      </w:r>
    </w:p>
    <w:p w:rsidR="00232CEA" w:rsidRDefault="00F96F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Hallazgos de la auditoría: </w:t>
      </w:r>
      <w:r>
        <w:rPr>
          <w:rFonts w:ascii="Arial" w:eastAsia="Arial" w:hAnsi="Arial" w:cs="Arial"/>
          <w:color w:val="000000"/>
        </w:rPr>
        <w:t>Resultado</w:t>
      </w:r>
      <w:r>
        <w:rPr>
          <w:rFonts w:ascii="Arial" w:eastAsia="Arial" w:hAnsi="Arial" w:cs="Arial"/>
          <w:color w:val="000000"/>
        </w:rPr>
        <w:t>s de la evaluación de la evidencia de la auditoría recopilada frente a los criterios de auditoría.</w:t>
      </w:r>
    </w:p>
    <w:p w:rsidR="00232CEA" w:rsidRDefault="00F96F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Experto técnico: </w:t>
      </w:r>
      <w:r>
        <w:rPr>
          <w:rFonts w:ascii="Arial" w:eastAsia="Arial" w:hAnsi="Arial" w:cs="Arial"/>
          <w:color w:val="000000"/>
        </w:rPr>
        <w:t>persona que aporta conocimientos o experiencia específicos al equipo auditor.</w:t>
      </w:r>
    </w:p>
    <w:p w:rsidR="00232CEA" w:rsidRDefault="00F96F26">
      <w:pPr>
        <w:numPr>
          <w:ilvl w:val="1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b/>
          <w:color w:val="000000"/>
        </w:rPr>
        <w:t xml:space="preserve">Programa de auditoría: </w:t>
      </w:r>
      <w:r>
        <w:rPr>
          <w:rFonts w:ascii="Arial" w:eastAsia="Arial" w:hAnsi="Arial" w:cs="Arial"/>
          <w:color w:val="000000"/>
        </w:rPr>
        <w:t>conjunto de una o más auditorías planif</w:t>
      </w:r>
      <w:r>
        <w:rPr>
          <w:rFonts w:ascii="Arial" w:eastAsia="Arial" w:hAnsi="Arial" w:cs="Arial"/>
          <w:color w:val="000000"/>
        </w:rPr>
        <w:t>icadas para un período de tiempo determinado y dirigidas hacia un propósito específico.</w:t>
      </w: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4" w:name="_2et92p0" w:colFirst="0" w:colLast="0"/>
      <w:bookmarkEnd w:id="4"/>
      <w:r>
        <w:rPr>
          <w:rFonts w:ascii="Arial" w:eastAsia="Arial" w:hAnsi="Arial" w:cs="Arial"/>
          <w:b/>
          <w:color w:val="000000"/>
          <w:sz w:val="24"/>
          <w:szCs w:val="24"/>
        </w:rPr>
        <w:t>RESPONSABILIDADES</w:t>
      </w:r>
    </w:p>
    <w:p w:rsidR="00232CEA" w:rsidRDefault="00F96F26">
      <w:pPr>
        <w:pStyle w:val="Heading1"/>
        <w:jc w:val="both"/>
        <w:rPr>
          <w:rFonts w:ascii="Arial" w:eastAsia="Arial" w:hAnsi="Arial" w:cs="Arial"/>
          <w:color w:val="000000"/>
          <w:sz w:val="22"/>
          <w:szCs w:val="22"/>
          <w:highlight w:val="yellow"/>
        </w:rPr>
      </w:pPr>
      <w:r>
        <w:rPr>
          <w:rFonts w:ascii="Arial" w:eastAsia="Arial" w:hAnsi="Arial" w:cs="Arial"/>
          <w:color w:val="000000"/>
          <w:sz w:val="22"/>
          <w:szCs w:val="22"/>
          <w:highlight w:val="yellow"/>
        </w:rPr>
        <w:t>4.1. Encargado del Laboratorio:</w:t>
      </w: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360"/>
        <w:jc w:val="both"/>
        <w:rPr>
          <w:rFonts w:ascii="Arial" w:eastAsia="Arial" w:hAnsi="Arial" w:cs="Arial"/>
          <w:b/>
          <w:color w:val="000000"/>
          <w:highlight w:val="yellow"/>
        </w:rPr>
      </w:pPr>
    </w:p>
    <w:p w:rsidR="00232CEA" w:rsidRDefault="00F96F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Velar por que las pautas establecidas en este procedimiento se cumplen.</w:t>
      </w:r>
    </w:p>
    <w:p w:rsidR="00232CEA" w:rsidRDefault="00F96F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Decidir sobre la realización de auditorías internas.</w:t>
      </w:r>
    </w:p>
    <w:p w:rsidR="00232CEA" w:rsidRDefault="00F96F26">
      <w:pPr>
        <w:widowControl w:val="0"/>
        <w:numPr>
          <w:ilvl w:val="2"/>
          <w:numId w:val="1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Participar en auditorías internas</w:t>
      </w:r>
    </w:p>
    <w:p w:rsidR="00232CEA" w:rsidRDefault="00232CE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12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232CEA" w:rsidRDefault="00F96F26">
      <w:pPr>
        <w:pStyle w:val="Heading1"/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  <w:highlight w:val="yellow"/>
        </w:rPr>
        <w:lastRenderedPageBreak/>
        <w:t>4.2. Encargado de Calidad: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Velar por que se cumplan las pautas establecidas en este procedimiento.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Establecer, implementar y realizar el seguimiento del programa de auditorías internas al sistema de gestión de la calidad.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 xml:space="preserve">Aprobar los planes de auditoría para cada auditoría específica que se desarrolle. 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Definir y proponer la necesidad de realizar audito</w:t>
      </w:r>
      <w:r>
        <w:rPr>
          <w:rFonts w:ascii="Arial" w:eastAsia="Arial" w:hAnsi="Arial" w:cs="Arial"/>
          <w:color w:val="000000"/>
        </w:rPr>
        <w:t>rías extraordinarias o no planificadas, cuando así se requiera.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Informar a los miembros del laboratorio el objetivo y alcance de las auditorías que se le apliquen.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Acompañar al equipo de auditores durante su permanencia en el área.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Revisar y aprobar los in</w:t>
      </w:r>
      <w:r>
        <w:rPr>
          <w:rFonts w:ascii="Arial" w:eastAsia="Arial" w:hAnsi="Arial" w:cs="Arial"/>
          <w:color w:val="000000"/>
        </w:rPr>
        <w:t>formes de las auditorías.</w:t>
      </w:r>
    </w:p>
    <w:p w:rsidR="00232CEA" w:rsidRDefault="00232CE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</w:p>
    <w:p w:rsidR="00232CEA" w:rsidRDefault="00F96F26">
      <w:pPr>
        <w:pStyle w:val="Heading1"/>
        <w:numPr>
          <w:ilvl w:val="1"/>
          <w:numId w:val="2"/>
        </w:numPr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 xml:space="preserve">El </w:t>
      </w:r>
      <w:r>
        <w:rPr>
          <w:rFonts w:ascii="Arial" w:eastAsia="Arial" w:hAnsi="Arial" w:cs="Arial"/>
          <w:color w:val="000000"/>
          <w:sz w:val="22"/>
          <w:szCs w:val="22"/>
          <w:highlight w:val="yellow"/>
        </w:rPr>
        <w:t>Director de área</w:t>
      </w:r>
      <w:r>
        <w:rPr>
          <w:rFonts w:ascii="Arial" w:eastAsia="Arial" w:hAnsi="Arial" w:cs="Arial"/>
          <w:color w:val="000000"/>
          <w:sz w:val="22"/>
          <w:szCs w:val="22"/>
        </w:rPr>
        <w:t xml:space="preserve"> respectiva debe:</w:t>
      </w:r>
    </w:p>
    <w:p w:rsidR="00232CEA" w:rsidRDefault="00F96F26">
      <w:pPr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Colaborar en el proceso de auditoría interna.</w:t>
      </w:r>
    </w:p>
    <w:p w:rsidR="00232CEA" w:rsidRDefault="00F96F26">
      <w:pPr>
        <w:numPr>
          <w:ilvl w:val="2"/>
          <w:numId w:val="2"/>
        </w:num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Proporcionar aclaraciones o ayudar en la recopilación de la información.</w:t>
      </w:r>
    </w:p>
    <w:p w:rsidR="00232CEA" w:rsidRDefault="00232CEA">
      <w:pPr>
        <w:widowControl w:val="0"/>
        <w:spacing w:after="120" w:line="240" w:lineRule="auto"/>
        <w:jc w:val="both"/>
        <w:rPr>
          <w:rFonts w:ascii="Arial" w:eastAsia="Arial" w:hAnsi="Arial" w:cs="Arial"/>
          <w:b/>
        </w:rPr>
      </w:pPr>
    </w:p>
    <w:p w:rsidR="00232CEA" w:rsidRDefault="00F96F26">
      <w:pPr>
        <w:pStyle w:val="Heading1"/>
        <w:numPr>
          <w:ilvl w:val="1"/>
          <w:numId w:val="2"/>
        </w:numPr>
        <w:jc w:val="both"/>
        <w:rPr>
          <w:rFonts w:ascii="Arial" w:eastAsia="Arial" w:hAnsi="Arial" w:cs="Arial"/>
          <w:color w:val="000000"/>
          <w:sz w:val="22"/>
          <w:szCs w:val="22"/>
        </w:rPr>
      </w:pPr>
      <w:r>
        <w:rPr>
          <w:rFonts w:ascii="Arial" w:eastAsia="Arial" w:hAnsi="Arial" w:cs="Arial"/>
          <w:color w:val="000000"/>
          <w:sz w:val="22"/>
          <w:szCs w:val="22"/>
        </w:rPr>
        <w:t>Todo el personal:</w:t>
      </w:r>
    </w:p>
    <w:p w:rsidR="00232CEA" w:rsidRDefault="00F96F26">
      <w:pPr>
        <w:numPr>
          <w:ilvl w:val="2"/>
          <w:numId w:val="2"/>
        </w:numPr>
        <w:spacing w:after="0" w:line="240" w:lineRule="auto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Todo el personal del laboratorio es responsable de participar y colaborar en las actividades de la auditoría en las que se le requiera.</w:t>
      </w:r>
    </w:p>
    <w:p w:rsidR="00232CEA" w:rsidRDefault="00232CEA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232CEA" w:rsidRDefault="00232CEA">
      <w:pPr>
        <w:tabs>
          <w:tab w:val="left" w:pos="3510"/>
        </w:tabs>
        <w:spacing w:after="0"/>
        <w:jc w:val="both"/>
        <w:rPr>
          <w:rFonts w:ascii="Arial" w:eastAsia="Arial" w:hAnsi="Arial" w:cs="Arial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5" w:name="_tyjcwt" w:colFirst="0" w:colLast="0"/>
      <w:bookmarkEnd w:id="5"/>
      <w:r>
        <w:rPr>
          <w:rFonts w:ascii="Arial" w:eastAsia="Arial" w:hAnsi="Arial" w:cs="Arial"/>
          <w:b/>
          <w:color w:val="000000"/>
          <w:sz w:val="24"/>
          <w:szCs w:val="24"/>
        </w:rPr>
        <w:t>PROCEDIMIENTO</w:t>
      </w:r>
    </w:p>
    <w:p w:rsidR="00232CEA" w:rsidRDefault="00F96F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5.1. Generalidades</w:t>
      </w:r>
    </w:p>
    <w:p w:rsidR="00232CEA" w:rsidRDefault="00F96F26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El laboratorio ____________________ </w:t>
      </w:r>
      <w:r>
        <w:rPr>
          <w:rFonts w:ascii="Arial" w:eastAsia="Arial" w:hAnsi="Arial" w:cs="Arial"/>
          <w:color w:val="000000"/>
        </w:rPr>
        <w:t>aplica auditorías internas al Sistema de Gestión de la Calidad.</w:t>
      </w:r>
    </w:p>
    <w:p w:rsidR="00232CEA" w:rsidRDefault="00F96F26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</w:rPr>
        <w:t>Para el desarrollo de estas auditorías, el laboratorio se adhiere a dos principios básicos, como requisito previo para proporcionar conclusiones de las auditorías que sean pertinentes y suficientes:</w:t>
      </w:r>
    </w:p>
    <w:p w:rsidR="00232CEA" w:rsidRDefault="00F96F26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Independencia, base para la imparcialidad y objetividad d</w:t>
      </w:r>
      <w:r>
        <w:rPr>
          <w:rFonts w:ascii="Arial" w:eastAsia="Arial" w:hAnsi="Arial" w:cs="Arial"/>
          <w:color w:val="000000"/>
        </w:rPr>
        <w:t>e las conclusiones. Los auditores son independientes de la actividad que es auditada y están libres de sesgo y conflictos de intereses.</w:t>
      </w:r>
    </w:p>
    <w:p w:rsidR="00232CEA" w:rsidRDefault="00F96F26">
      <w:pPr>
        <w:numPr>
          <w:ilvl w:val="0"/>
          <w:numId w:val="7"/>
        </w:numPr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jc w:val="both"/>
        <w:rPr>
          <w:color w:val="000000"/>
        </w:rPr>
      </w:pPr>
      <w:r>
        <w:rPr>
          <w:rFonts w:ascii="Arial" w:eastAsia="Arial" w:hAnsi="Arial" w:cs="Arial"/>
          <w:color w:val="000000"/>
        </w:rPr>
        <w:t>Enfoque basado en la evidencia, método racional para alcanzar conclusiones fiables y reproducibles en un proceso sistemático. La evidencia de auditoría es verificable y está basada en muestras de la información disponible.</w:t>
      </w: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spacing w:before="120" w:after="0" w:line="240" w:lineRule="auto"/>
        <w:ind w:left="360"/>
        <w:jc w:val="both"/>
        <w:rPr>
          <w:rFonts w:ascii="Arial" w:eastAsia="Arial" w:hAnsi="Arial" w:cs="Arial"/>
          <w:color w:val="000000"/>
        </w:rPr>
      </w:pPr>
    </w:p>
    <w:p w:rsidR="00232CEA" w:rsidRDefault="00F96F26">
      <w:pPr>
        <w:widowControl w:val="0"/>
        <w:numPr>
          <w:ilvl w:val="2"/>
          <w:numId w:val="3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white"/>
        </w:rPr>
        <w:t xml:space="preserve">Las auditorías se llevan a cabo </w:t>
      </w:r>
      <w:r>
        <w:rPr>
          <w:rFonts w:ascii="Arial" w:eastAsia="Arial" w:hAnsi="Arial" w:cs="Arial"/>
          <w:color w:val="000000"/>
          <w:highlight w:val="white"/>
        </w:rPr>
        <w:t xml:space="preserve">para determinar si el sistema de gestión de calidad </w:t>
      </w:r>
      <w:r>
        <w:rPr>
          <w:rFonts w:ascii="Arial" w:eastAsia="Arial" w:hAnsi="Arial" w:cs="Arial"/>
          <w:color w:val="000000"/>
        </w:rPr>
        <w:t xml:space="preserve">es conforme con los requisitos del propio laboratorio para su sistema de gestión y </w:t>
      </w:r>
      <w:r>
        <w:rPr>
          <w:rFonts w:ascii="Arial" w:eastAsia="Arial" w:hAnsi="Arial" w:cs="Arial"/>
          <w:color w:val="000000"/>
        </w:rPr>
        <w:lastRenderedPageBreak/>
        <w:t>los requisitos de este documento.</w:t>
      </w:r>
    </w:p>
    <w:p w:rsidR="00232CEA" w:rsidRDefault="00232CEA">
      <w:pPr>
        <w:widowControl w:val="0"/>
        <w:spacing w:after="120" w:line="240" w:lineRule="auto"/>
        <w:jc w:val="both"/>
        <w:rPr>
          <w:rFonts w:ascii="Arial" w:eastAsia="Arial" w:hAnsi="Arial" w:cs="Arial"/>
        </w:rPr>
      </w:pPr>
    </w:p>
    <w:p w:rsidR="00232CEA" w:rsidRDefault="00F96F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5.2. Programación de las Auditorías</w:t>
      </w:r>
    </w:p>
    <w:p w:rsidR="00232CEA" w:rsidRPr="00F96F26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 w:rsidRPr="00F96F26">
        <w:rPr>
          <w:rFonts w:ascii="Arial" w:eastAsia="Arial" w:hAnsi="Arial" w:cs="Arial"/>
          <w:color w:val="000000"/>
        </w:rPr>
        <w:t xml:space="preserve">Las Auditorías se </w:t>
      </w:r>
      <w:r w:rsidRPr="00F96F26">
        <w:rPr>
          <w:rFonts w:ascii="Arial" w:eastAsia="Arial" w:hAnsi="Arial" w:cs="Arial"/>
        </w:rPr>
        <w:t>programará</w:t>
      </w:r>
      <w:r w:rsidRPr="00F96F26">
        <w:rPr>
          <w:rFonts w:ascii="Arial" w:eastAsia="Arial" w:hAnsi="Arial" w:cs="Arial"/>
          <w:color w:val="000000"/>
        </w:rPr>
        <w:t xml:space="preserve"> anualmente, durante los cuatro años del ciclo de acreditación se dividirán todos los requisitos d</w:t>
      </w:r>
      <w:r w:rsidRPr="00F96F26">
        <w:rPr>
          <w:rFonts w:ascii="Arial" w:eastAsia="Arial" w:hAnsi="Arial" w:cs="Arial"/>
        </w:rPr>
        <w:t>e la norma</w:t>
      </w:r>
      <w:r w:rsidRPr="00F96F26">
        <w:rPr>
          <w:rFonts w:ascii="Arial" w:eastAsia="Arial" w:hAnsi="Arial" w:cs="Arial"/>
          <w:color w:val="000000"/>
        </w:rPr>
        <w:t xml:space="preserve"> y la </w:t>
      </w:r>
      <w:r w:rsidRPr="00F96F26">
        <w:rPr>
          <w:rFonts w:ascii="Arial" w:eastAsia="Arial" w:hAnsi="Arial" w:cs="Arial"/>
        </w:rPr>
        <w:t xml:space="preserve">testificación de </w:t>
      </w:r>
      <w:r w:rsidRPr="00F96F26">
        <w:rPr>
          <w:rFonts w:ascii="Arial" w:eastAsia="Arial" w:hAnsi="Arial" w:cs="Arial"/>
          <w:color w:val="000000"/>
        </w:rPr>
        <w:t>los análisis incluidos en el alcance del sistema de gestión, este programa de testificación se establecerá en el registro.</w:t>
      </w:r>
    </w:p>
    <w:p w:rsidR="00232CEA" w:rsidRDefault="00F96F26">
      <w:pPr>
        <w:widowControl w:val="0"/>
        <w:numPr>
          <w:ilvl w:val="2"/>
          <w:numId w:val="2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Las Auditorías se programará en la revisión por la dirección y se les comunica a las partes interesadas por medio de un oficio o correo electrónico las posibles fechas.</w:t>
      </w:r>
    </w:p>
    <w:p w:rsidR="00232CEA" w:rsidRDefault="00232CE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232CEA" w:rsidRDefault="00F96F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  <w:bookmarkStart w:id="6" w:name="_3dy6vkm" w:colFirst="0" w:colLast="0"/>
      <w:bookmarkEnd w:id="6"/>
      <w:r>
        <w:rPr>
          <w:rFonts w:ascii="Arial" w:eastAsia="Arial" w:hAnsi="Arial" w:cs="Arial"/>
          <w:b/>
          <w:color w:val="000000"/>
        </w:rPr>
        <w:t>5.3. Ejecución de la auditoría</w:t>
      </w: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Llevar a cabo una auditoría requiere de varias etapas:</w:t>
      </w:r>
    </w:p>
    <w:p w:rsidR="00232CEA" w:rsidRDefault="00F96F26">
      <w:pPr>
        <w:widowControl w:val="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Contacto del equipo auditor</w:t>
      </w:r>
    </w:p>
    <w:p w:rsidR="00232CEA" w:rsidRDefault="00F96F26">
      <w:pPr>
        <w:widowControl w:val="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Plan de Auditoría</w:t>
      </w:r>
    </w:p>
    <w:p w:rsidR="00232CEA" w:rsidRDefault="00F96F26">
      <w:pPr>
        <w:widowControl w:val="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Realización de la Auditoría</w:t>
      </w:r>
    </w:p>
    <w:p w:rsidR="00232CEA" w:rsidRDefault="00F96F26">
      <w:pPr>
        <w:widowControl w:val="0"/>
        <w:numPr>
          <w:ilvl w:val="0"/>
          <w:numId w:val="8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Informe final de Auditoría</w:t>
      </w:r>
    </w:p>
    <w:p w:rsidR="00232CEA" w:rsidRDefault="00232CEA">
      <w:pPr>
        <w:widowControl w:val="0"/>
        <w:pBdr>
          <w:top w:val="nil"/>
          <w:left w:val="nil"/>
          <w:bottom w:val="nil"/>
          <w:right w:val="nil"/>
          <w:between w:val="nil"/>
        </w:pBdr>
        <w:spacing w:after="0" w:line="240" w:lineRule="auto"/>
        <w:ind w:left="1080" w:hanging="720"/>
        <w:jc w:val="both"/>
        <w:rPr>
          <w:rFonts w:ascii="Arial" w:eastAsia="Arial" w:hAnsi="Arial" w:cs="Arial"/>
          <w:color w:val="000000"/>
        </w:rPr>
      </w:pP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El encargado de calidad contacta al equipo auditor, se define la cantidad de auditores en función del objetivo y el alcance de la auditoría.</w:t>
      </w: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El plan de au</w:t>
      </w:r>
      <w:r>
        <w:rPr>
          <w:rFonts w:ascii="Arial" w:eastAsia="Arial" w:hAnsi="Arial" w:cs="Arial"/>
          <w:color w:val="000000"/>
        </w:rPr>
        <w:t>ditoría lo desarrolla el encargado de calidad en conjunto con el auditor líder completando el registro ________________ en donde se define el objetivo, alcance y criterios para la auditoría.</w:t>
      </w:r>
    </w:p>
    <w:p w:rsidR="00232CEA" w:rsidRDefault="00F96F26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Los objetivos definen lo que se quiere lograr con la auditoría</w:t>
      </w:r>
    </w:p>
    <w:p w:rsidR="00232CEA" w:rsidRDefault="00F96F26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Alcance describe la extensión y los límites de la auditoría, tales como ubicación, áreas, actividades y procesos que van a ser auditados, así como período de tiempo que va a ser cubierto por la auditoría.</w:t>
      </w:r>
    </w:p>
    <w:p w:rsidR="00232CEA" w:rsidRDefault="00F96F26">
      <w:pPr>
        <w:widowControl w:val="0"/>
        <w:numPr>
          <w:ilvl w:val="0"/>
          <w:numId w:val="6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Los criterios de la auditoría se seleccionan como r</w:t>
      </w:r>
      <w:r>
        <w:rPr>
          <w:rFonts w:ascii="Arial" w:eastAsia="Arial" w:hAnsi="Arial" w:cs="Arial"/>
          <w:color w:val="000000"/>
        </w:rPr>
        <w:t>eferencia frente a la cual se determina la conformidad, incluyen políticas, procedimientos, requisitos del Sistema de Gestión de la Calidad u otros aplicables.</w:t>
      </w: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  <w:highlight w:val="white"/>
        </w:rPr>
        <w:t xml:space="preserve">Como inicio de la auditoría se completa el registro ________________ en la reunión de apertura, </w:t>
      </w:r>
      <w:r>
        <w:rPr>
          <w:rFonts w:ascii="Arial" w:eastAsia="Arial" w:hAnsi="Arial" w:cs="Arial"/>
          <w:color w:val="000000"/>
          <w:highlight w:val="white"/>
        </w:rPr>
        <w:t xml:space="preserve">se presenta el plan al personal. Durante la auditoría el auditor recopila toda la evidencia </w:t>
      </w:r>
      <w:r>
        <w:rPr>
          <w:rFonts w:ascii="Arial" w:eastAsia="Arial" w:hAnsi="Arial" w:cs="Arial"/>
          <w:color w:val="000000"/>
        </w:rPr>
        <w:t xml:space="preserve">través de entrevistas, revisión de documentos y observaciones de actividades en las áreas de interés, estas deben de quedar en el Informe final. Para el cierre de la auditoría se debe de completar el registro </w:t>
      </w:r>
      <w:r>
        <w:rPr>
          <w:rFonts w:ascii="Arial" w:eastAsia="Arial" w:hAnsi="Arial" w:cs="Arial"/>
          <w:color w:val="000000"/>
          <w:highlight w:val="white"/>
        </w:rPr>
        <w:t>________________ y presentar el informe final</w:t>
      </w: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white"/>
        </w:rPr>
        <w:t>E</w:t>
      </w:r>
      <w:r>
        <w:rPr>
          <w:rFonts w:ascii="Arial" w:eastAsia="Arial" w:hAnsi="Arial" w:cs="Arial"/>
          <w:color w:val="000000"/>
          <w:highlight w:val="white"/>
        </w:rPr>
        <w:t xml:space="preserve">l informe de auditoría contiene los hallazgos y las no conformidades encontradas, para este se completa el registro ___________________. </w:t>
      </w:r>
      <w:r>
        <w:rPr>
          <w:rFonts w:ascii="Arial" w:eastAsia="Arial" w:hAnsi="Arial" w:cs="Arial"/>
          <w:color w:val="000000"/>
        </w:rPr>
        <w:t>El informe debe estar fechado, es revisado y aprobado por el encargado de Calidad.</w:t>
      </w: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  <w:highlight w:val="white"/>
        </w:rPr>
      </w:pPr>
      <w:r>
        <w:rPr>
          <w:rFonts w:ascii="Arial" w:eastAsia="Arial" w:hAnsi="Arial" w:cs="Arial"/>
          <w:color w:val="000000"/>
        </w:rPr>
        <w:t>Una vez aprobado el informe de la au</w:t>
      </w:r>
      <w:r>
        <w:rPr>
          <w:rFonts w:ascii="Arial" w:eastAsia="Arial" w:hAnsi="Arial" w:cs="Arial"/>
          <w:color w:val="000000"/>
        </w:rPr>
        <w:t xml:space="preserve">ditoría, el encargado de Calidad conserva el original en su archivo de gestión y distribuye copias a los puestos que considere </w:t>
      </w:r>
      <w:r>
        <w:rPr>
          <w:rFonts w:ascii="Arial" w:eastAsia="Arial" w:hAnsi="Arial" w:cs="Arial"/>
          <w:color w:val="000000"/>
        </w:rPr>
        <w:lastRenderedPageBreak/>
        <w:t>pertinentes</w:t>
      </w:r>
      <w:r>
        <w:rPr>
          <w:rFonts w:ascii="Arial" w:eastAsia="Arial" w:hAnsi="Arial" w:cs="Arial"/>
          <w:color w:val="000000"/>
          <w:sz w:val="24"/>
          <w:szCs w:val="24"/>
        </w:rPr>
        <w:t>.</w:t>
      </w:r>
    </w:p>
    <w:p w:rsidR="00232CEA" w:rsidRDefault="00F96F26">
      <w:pPr>
        <w:widowControl w:val="0"/>
        <w:numPr>
          <w:ilvl w:val="2"/>
          <w:numId w:val="5"/>
        </w:numPr>
        <w:pBdr>
          <w:top w:val="nil"/>
          <w:left w:val="nil"/>
          <w:bottom w:val="nil"/>
          <w:right w:val="nil"/>
          <w:between w:val="nil"/>
        </w:pBdr>
        <w:spacing w:after="0" w:line="240" w:lineRule="auto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Se procede a tratar las no conformidades según el procedimiento de oportunidades de mejora.</w:t>
      </w:r>
    </w:p>
    <w:p w:rsidR="00232CEA" w:rsidRDefault="00232CEA">
      <w:pPr>
        <w:widowControl w:val="0"/>
        <w:spacing w:after="120" w:line="240" w:lineRule="auto"/>
        <w:ind w:left="360"/>
        <w:jc w:val="both"/>
        <w:rPr>
          <w:rFonts w:ascii="Arial" w:eastAsia="Arial" w:hAnsi="Arial" w:cs="Arial"/>
        </w:rPr>
      </w:pPr>
    </w:p>
    <w:p w:rsidR="00232CEA" w:rsidRDefault="00F96F26">
      <w:pPr>
        <w:pBdr>
          <w:top w:val="nil"/>
          <w:left w:val="nil"/>
          <w:bottom w:val="nil"/>
          <w:right w:val="nil"/>
          <w:between w:val="nil"/>
        </w:pBdr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  <w:r>
        <w:rPr>
          <w:rFonts w:ascii="Arial" w:eastAsia="Arial" w:hAnsi="Arial" w:cs="Arial"/>
          <w:b/>
          <w:color w:val="000000"/>
        </w:rPr>
        <w:t>5.4. Requisitos del auditor</w:t>
      </w:r>
    </w:p>
    <w:p w:rsidR="00232CEA" w:rsidRDefault="00F96F26">
      <w:pPr>
        <w:widowControl w:val="0"/>
        <w:spacing w:after="120" w:line="240" w:lineRule="auto"/>
        <w:ind w:left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5.4.1. El auditor debe de tener conocimientos en la norma INTE ISO/IEC 17025:2017.</w:t>
      </w:r>
    </w:p>
    <w:p w:rsidR="00232CEA" w:rsidRDefault="00F96F26">
      <w:pPr>
        <w:widowControl w:val="0"/>
        <w:spacing w:after="120" w:line="240" w:lineRule="auto"/>
        <w:ind w:left="360"/>
        <w:jc w:val="both"/>
        <w:rPr>
          <w:rFonts w:ascii="Arial" w:eastAsia="Arial" w:hAnsi="Arial" w:cs="Arial"/>
        </w:rPr>
      </w:pPr>
      <w:r>
        <w:rPr>
          <w:rFonts w:ascii="Arial" w:eastAsia="Arial" w:hAnsi="Arial" w:cs="Arial"/>
        </w:rPr>
        <w:t>5.4.2. El auditor debe de haber realizado al menos una auditoría, se debe de completar el registro _______________ con los datos correspondientes</w:t>
      </w:r>
      <w:r>
        <w:rPr>
          <w:rFonts w:ascii="Arial" w:eastAsia="Arial" w:hAnsi="Arial" w:cs="Arial"/>
        </w:rPr>
        <w:t xml:space="preserve"> al auditor.</w:t>
      </w:r>
    </w:p>
    <w:p w:rsidR="00232CEA" w:rsidRDefault="00232CEA">
      <w:pPr>
        <w:widowControl w:val="0"/>
        <w:spacing w:after="120" w:line="240" w:lineRule="auto"/>
        <w:jc w:val="both"/>
        <w:rPr>
          <w:rFonts w:ascii="Arial" w:eastAsia="Arial" w:hAnsi="Arial" w:cs="Arial"/>
          <w:highlight w:val="white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7" w:name="_1t3h5sf" w:colFirst="0" w:colLast="0"/>
      <w:bookmarkEnd w:id="7"/>
      <w:r>
        <w:rPr>
          <w:rFonts w:ascii="Arial" w:eastAsia="Arial" w:hAnsi="Arial" w:cs="Arial"/>
          <w:b/>
          <w:color w:val="000000"/>
          <w:sz w:val="24"/>
          <w:szCs w:val="24"/>
        </w:rPr>
        <w:t>REGISTROS</w:t>
      </w:r>
    </w:p>
    <w:p w:rsidR="00232CEA" w:rsidRDefault="00F96F26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  <w:highlight w:val="yellow"/>
        </w:rPr>
        <w:t>Colocar el código y el respectivo nombre</w:t>
      </w: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b/>
          <w:color w:val="000000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8" w:name="_4d34og8" w:colFirst="0" w:colLast="0"/>
      <w:bookmarkEnd w:id="8"/>
      <w:r>
        <w:rPr>
          <w:rFonts w:ascii="Arial" w:eastAsia="Arial" w:hAnsi="Arial" w:cs="Arial"/>
          <w:b/>
          <w:color w:val="000000"/>
          <w:sz w:val="24"/>
          <w:szCs w:val="24"/>
        </w:rPr>
        <w:t>REFERENCIAS</w:t>
      </w:r>
    </w:p>
    <w:p w:rsidR="00232CEA" w:rsidRDefault="00F96F26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 ISO/IEC 17025:2017. Requisitos generales para la competencia de los laboratorios de ensayo y calibración. INTECO, Costa Rica, 22 de diciembre del 2017.</w:t>
      </w:r>
    </w:p>
    <w:p w:rsidR="00232CEA" w:rsidRDefault="00F96F26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INTE/ISO 31000:2011.  Gestión del riesgo. Principios y directrices. INTECO, Costa Rica, 04 de noviembre del 2011.</w:t>
      </w:r>
    </w:p>
    <w:p w:rsidR="00232CEA" w:rsidRDefault="00F96F26">
      <w:pPr>
        <w:numPr>
          <w:ilvl w:val="1"/>
          <w:numId w:val="4"/>
        </w:numPr>
        <w:pBdr>
          <w:top w:val="nil"/>
          <w:left w:val="nil"/>
          <w:bottom w:val="nil"/>
          <w:right w:val="nil"/>
          <w:between w:val="nil"/>
        </w:pBdr>
        <w:tabs>
          <w:tab w:val="left" w:pos="567"/>
        </w:tabs>
        <w:spacing w:after="0"/>
        <w:jc w:val="both"/>
        <w:rPr>
          <w:rFonts w:ascii="Arial" w:eastAsia="Arial" w:hAnsi="Arial" w:cs="Arial"/>
          <w:color w:val="000000"/>
        </w:rPr>
      </w:pPr>
      <w:r>
        <w:rPr>
          <w:rFonts w:ascii="Arial" w:eastAsia="Arial" w:hAnsi="Arial" w:cs="Arial"/>
          <w:color w:val="000000"/>
        </w:rPr>
        <w:t>Norma ISO 9001:2015. Sistemas de gestión de la Calidad – Requisitos (traducción oficial). ISO, Suiza, 15 de setiembre del 2015.</w:t>
      </w: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p w:rsidR="00232CEA" w:rsidRDefault="00F96F26">
      <w:pPr>
        <w:numPr>
          <w:ilvl w:val="0"/>
          <w:numId w:val="1"/>
        </w:num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120" w:line="360" w:lineRule="auto"/>
        <w:ind w:left="714" w:hanging="357"/>
        <w:jc w:val="both"/>
      </w:pPr>
      <w:bookmarkStart w:id="9" w:name="_2s8eyo1" w:colFirst="0" w:colLast="0"/>
      <w:bookmarkEnd w:id="9"/>
      <w:r>
        <w:rPr>
          <w:rFonts w:ascii="Arial" w:eastAsia="Arial" w:hAnsi="Arial" w:cs="Arial"/>
          <w:b/>
          <w:color w:val="000000"/>
          <w:sz w:val="24"/>
          <w:szCs w:val="24"/>
        </w:rPr>
        <w:t>CONTROL DE CAMBIOS</w:t>
      </w:r>
    </w:p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spacing w:after="0"/>
        <w:ind w:left="720" w:hanging="720"/>
        <w:jc w:val="both"/>
        <w:rPr>
          <w:rFonts w:ascii="Arial" w:eastAsia="Arial" w:hAnsi="Arial" w:cs="Arial"/>
          <w:color w:val="000000"/>
        </w:rPr>
      </w:pPr>
    </w:p>
    <w:tbl>
      <w:tblPr>
        <w:tblStyle w:val="a0"/>
        <w:tblW w:w="8334" w:type="dxa"/>
        <w:tblInd w:w="72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00" w:firstRow="0" w:lastRow="0" w:firstColumn="0" w:lastColumn="0" w:noHBand="0" w:noVBand="1"/>
      </w:tblPr>
      <w:tblGrid>
        <w:gridCol w:w="2365"/>
        <w:gridCol w:w="5969"/>
      </w:tblGrid>
      <w:tr w:rsidR="00232CEA">
        <w:tc>
          <w:tcPr>
            <w:tcW w:w="2365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Apartado</w:t>
            </w:r>
          </w:p>
        </w:tc>
        <w:tc>
          <w:tcPr>
            <w:tcW w:w="5969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center"/>
              <w:rPr>
                <w:rFonts w:ascii="Arial" w:eastAsia="Arial" w:hAnsi="Arial" w:cs="Arial"/>
                <w:b/>
                <w:color w:val="000000"/>
              </w:rPr>
            </w:pPr>
            <w:r>
              <w:rPr>
                <w:rFonts w:ascii="Arial" w:eastAsia="Arial" w:hAnsi="Arial" w:cs="Arial"/>
                <w:b/>
                <w:color w:val="000000"/>
              </w:rPr>
              <w:t>Cambio</w:t>
            </w:r>
          </w:p>
        </w:tc>
      </w:tr>
      <w:tr w:rsidR="00232CEA">
        <w:tc>
          <w:tcPr>
            <w:tcW w:w="2365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  <w:tc>
          <w:tcPr>
            <w:tcW w:w="5969" w:type="dxa"/>
          </w:tcPr>
          <w:p w:rsidR="00232CEA" w:rsidRDefault="00F96F26">
            <w:pPr>
              <w:pBdr>
                <w:top w:val="nil"/>
                <w:left w:val="nil"/>
                <w:bottom w:val="nil"/>
                <w:right w:val="nil"/>
                <w:between w:val="nil"/>
              </w:pBdr>
              <w:tabs>
                <w:tab w:val="left" w:pos="3510"/>
              </w:tabs>
              <w:spacing w:after="200" w:line="276" w:lineRule="auto"/>
              <w:ind w:hanging="720"/>
              <w:jc w:val="both"/>
              <w:rPr>
                <w:rFonts w:ascii="Arial" w:eastAsia="Arial" w:hAnsi="Arial" w:cs="Arial"/>
                <w:color w:val="000000"/>
              </w:rPr>
            </w:pPr>
            <w:r>
              <w:rPr>
                <w:rFonts w:ascii="Arial" w:eastAsia="Arial" w:hAnsi="Arial" w:cs="Arial"/>
                <w:color w:val="000000"/>
              </w:rPr>
              <w:t>NA</w:t>
            </w:r>
          </w:p>
        </w:tc>
      </w:tr>
    </w:tbl>
    <w:p w:rsidR="00232CEA" w:rsidRDefault="00232CEA">
      <w:pPr>
        <w:pBdr>
          <w:top w:val="nil"/>
          <w:left w:val="nil"/>
          <w:bottom w:val="nil"/>
          <w:right w:val="nil"/>
          <w:between w:val="nil"/>
        </w:pBdr>
        <w:tabs>
          <w:tab w:val="left" w:pos="3510"/>
        </w:tabs>
        <w:ind w:left="1080" w:hanging="720"/>
        <w:jc w:val="both"/>
        <w:rPr>
          <w:rFonts w:ascii="Arial" w:eastAsia="Arial" w:hAnsi="Arial" w:cs="Arial"/>
          <w:color w:val="000000"/>
        </w:rPr>
      </w:pPr>
      <w:bookmarkStart w:id="10" w:name="_GoBack"/>
      <w:bookmarkEnd w:id="10"/>
    </w:p>
    <w:sectPr w:rsidR="00232CEA">
      <w:headerReference w:type="default" r:id="rId7"/>
      <w:footerReference w:type="default" r:id="rId8"/>
      <w:pgSz w:w="12240" w:h="15840"/>
      <w:pgMar w:top="1417" w:right="1701" w:bottom="1417" w:left="1701" w:header="708" w:footer="708" w:gutter="0"/>
      <w:pgNumType w:start="1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00000" w:rsidRDefault="00F96F26">
      <w:pPr>
        <w:spacing w:after="0" w:line="240" w:lineRule="auto"/>
      </w:pPr>
      <w:r>
        <w:separator/>
      </w:r>
    </w:p>
  </w:endnote>
  <w:endnote w:type="continuationSeparator" w:id="0">
    <w:p w:rsidR="00000000" w:rsidRDefault="00F96F2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Noto Sans Symbols">
    <w:altName w:val="Times New Roman"/>
    <w:charset w:val="00"/>
    <w:family w:val="auto"/>
    <w:pitch w:val="default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CEA" w:rsidRDefault="00F96F26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jc w:val="right"/>
      <w:rPr>
        <w:rFonts w:ascii="Arial" w:eastAsia="Arial" w:hAnsi="Arial" w:cs="Arial"/>
        <w:color w:val="000000"/>
      </w:rPr>
    </w:pPr>
    <w:r>
      <w:rPr>
        <w:rFonts w:ascii="Arial" w:eastAsia="Arial" w:hAnsi="Arial" w:cs="Arial"/>
        <w:color w:val="000000"/>
      </w:rPr>
      <w:fldChar w:fldCharType="begin"/>
    </w:r>
    <w:r>
      <w:rPr>
        <w:rFonts w:ascii="Arial" w:eastAsia="Arial" w:hAnsi="Arial" w:cs="Arial"/>
        <w:color w:val="000000"/>
      </w:rPr>
      <w:instrText>PAGE</w:instrText>
    </w:r>
    <w:r>
      <w:rPr>
        <w:rFonts w:ascii="Arial" w:eastAsia="Arial" w:hAnsi="Arial" w:cs="Arial"/>
        <w:color w:val="000000"/>
      </w:rPr>
      <w:fldChar w:fldCharType="separate"/>
    </w:r>
    <w:r>
      <w:rPr>
        <w:rFonts w:ascii="Arial" w:eastAsia="Arial" w:hAnsi="Arial" w:cs="Arial"/>
        <w:noProof/>
        <w:color w:val="000000"/>
      </w:rPr>
      <w:t>6</w:t>
    </w:r>
    <w:r>
      <w:rPr>
        <w:rFonts w:ascii="Arial" w:eastAsia="Arial" w:hAnsi="Arial" w:cs="Arial"/>
        <w:color w:val="000000"/>
      </w:rPr>
      <w:fldChar w:fldCharType="end"/>
    </w:r>
  </w:p>
  <w:p w:rsidR="00232CEA" w:rsidRDefault="00232CE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00000" w:rsidRDefault="00F96F26">
      <w:pPr>
        <w:spacing w:after="0" w:line="240" w:lineRule="auto"/>
      </w:pPr>
      <w:r>
        <w:separator/>
      </w:r>
    </w:p>
  </w:footnote>
  <w:footnote w:type="continuationSeparator" w:id="0">
    <w:p w:rsidR="00000000" w:rsidRDefault="00F96F2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32CEA" w:rsidRDefault="00232CE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tbl>
    <w:tblPr>
      <w:tblStyle w:val="a1"/>
      <w:tblW w:w="8828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Layout w:type="fixed"/>
      <w:tblLook w:val="0400" w:firstRow="0" w:lastRow="0" w:firstColumn="0" w:lastColumn="0" w:noHBand="0" w:noVBand="1"/>
    </w:tblPr>
    <w:tblGrid>
      <w:gridCol w:w="2086"/>
      <w:gridCol w:w="4848"/>
      <w:gridCol w:w="1894"/>
    </w:tblGrid>
    <w:tr w:rsidR="00232CEA">
      <w:tc>
        <w:tcPr>
          <w:tcW w:w="2086" w:type="dxa"/>
          <w:vMerge w:val="restart"/>
        </w:tcPr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noProof/>
              <w:color w:val="000000"/>
              <w:lang w:val="en-US"/>
            </w:rPr>
            <w:drawing>
              <wp:inline distT="0" distB="0" distL="114300" distR="114300">
                <wp:extent cx="1110615" cy="1018540"/>
                <wp:effectExtent l="0" t="0" r="0" b="0"/>
                <wp:docPr id="1" name="image1.png"/>
                <wp:cNvGraphicFramePr/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image1.png"/>
                        <pic:cNvPicPr preferRelativeResize="0"/>
                      </pic:nvPicPr>
                      <pic:blipFill>
                        <a:blip r:embed="rId1"/>
                        <a:srcRect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0615" cy="1018540"/>
                        </a:xfrm>
                        <a:prstGeom prst="rect">
                          <a:avLst/>
                        </a:prstGeom>
                        <a:ln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848" w:type="dxa"/>
          <w:vMerge w:val="restart"/>
        </w:tcPr>
        <w:p w:rsidR="00232CEA" w:rsidRDefault="00F96F26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UNIVERSIDAD NACIONAL</w:t>
          </w:r>
        </w:p>
        <w:p w:rsidR="00232CEA" w:rsidRDefault="00F96F26">
          <w:pPr>
            <w:keepNext/>
            <w:spacing w:before="120" w:after="120"/>
            <w:jc w:val="center"/>
            <w:rPr>
              <w:rFonts w:ascii="Arial" w:eastAsia="Arial" w:hAnsi="Arial" w:cs="Arial"/>
              <w:b/>
            </w:rPr>
          </w:pPr>
          <w:r>
            <w:rPr>
              <w:rFonts w:ascii="Arial" w:eastAsia="Arial" w:hAnsi="Arial" w:cs="Arial"/>
              <w:b/>
            </w:rPr>
            <w:t>ESCUELA DE _____________________</w:t>
          </w:r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b/>
              <w:color w:val="000000"/>
            </w:rPr>
            <w:t>LABORATORIO ______________________</w:t>
          </w:r>
        </w:p>
      </w:tc>
      <w:tc>
        <w:tcPr>
          <w:tcW w:w="1894" w:type="dxa"/>
        </w:tcPr>
        <w:p w:rsidR="00232CEA" w:rsidRDefault="00232C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</w:p>
        <w:p w:rsidR="00232CEA" w:rsidRDefault="00232CEA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</w:p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Logo de la Organización</w:t>
          </w:r>
        </w:p>
      </w:tc>
    </w:tr>
    <w:tr w:rsidR="00232CEA">
      <w:tc>
        <w:tcPr>
          <w:tcW w:w="2086" w:type="dxa"/>
          <w:vMerge/>
        </w:tcPr>
        <w:p w:rsidR="00232CEA" w:rsidRDefault="00232CE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4848" w:type="dxa"/>
          <w:vMerge/>
        </w:tcPr>
        <w:p w:rsidR="00232CEA" w:rsidRDefault="00232CEA">
          <w:pPr>
            <w:widowControl w:val="0"/>
            <w:pBdr>
              <w:top w:val="nil"/>
              <w:left w:val="nil"/>
              <w:bottom w:val="nil"/>
              <w:right w:val="nil"/>
              <w:between w:val="nil"/>
            </w:pBdr>
            <w:spacing w:line="276" w:lineRule="auto"/>
            <w:rPr>
              <w:rFonts w:ascii="Arial" w:eastAsia="Arial" w:hAnsi="Arial" w:cs="Arial"/>
              <w:color w:val="000000"/>
            </w:rPr>
          </w:pPr>
        </w:p>
      </w:tc>
      <w:tc>
        <w:tcPr>
          <w:tcW w:w="1894" w:type="dxa"/>
        </w:tcPr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381"/>
              <w:tab w:val="left" w:pos="6300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 xml:space="preserve">Página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PAGE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  <w:r>
            <w:rPr>
              <w:rFonts w:ascii="Arial" w:eastAsia="Arial" w:hAnsi="Arial" w:cs="Arial"/>
              <w:color w:val="000000"/>
            </w:rPr>
            <w:t xml:space="preserve"> de </w:t>
          </w:r>
          <w:r>
            <w:rPr>
              <w:rFonts w:ascii="Arial" w:eastAsia="Arial" w:hAnsi="Arial" w:cs="Arial"/>
              <w:color w:val="000000"/>
            </w:rPr>
            <w:fldChar w:fldCharType="begin"/>
          </w:r>
          <w:r>
            <w:rPr>
              <w:rFonts w:ascii="Arial" w:eastAsia="Arial" w:hAnsi="Arial" w:cs="Arial"/>
              <w:color w:val="000000"/>
            </w:rPr>
            <w:instrText>NUMPAGES</w:instrText>
          </w:r>
          <w:r>
            <w:rPr>
              <w:rFonts w:ascii="Arial" w:eastAsia="Arial" w:hAnsi="Arial" w:cs="Arial"/>
              <w:color w:val="000000"/>
            </w:rPr>
            <w:fldChar w:fldCharType="separate"/>
          </w:r>
          <w:r>
            <w:rPr>
              <w:rFonts w:ascii="Arial" w:eastAsia="Arial" w:hAnsi="Arial" w:cs="Arial"/>
              <w:noProof/>
              <w:color w:val="000000"/>
            </w:rPr>
            <w:t>6</w:t>
          </w:r>
          <w:r>
            <w:rPr>
              <w:rFonts w:ascii="Arial" w:eastAsia="Arial" w:hAnsi="Arial" w:cs="Arial"/>
              <w:color w:val="000000"/>
            </w:rPr>
            <w:fldChar w:fldCharType="end"/>
          </w:r>
        </w:p>
      </w:tc>
    </w:tr>
    <w:tr w:rsidR="00232CEA">
      <w:tc>
        <w:tcPr>
          <w:tcW w:w="2086" w:type="dxa"/>
        </w:tcPr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Fecha de emisión: __________</w:t>
          </w:r>
        </w:p>
      </w:tc>
      <w:tc>
        <w:tcPr>
          <w:tcW w:w="4848" w:type="dxa"/>
        </w:tcPr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  <w:highlight w:val="yellow"/>
            </w:rPr>
            <w:t>Código del procedimiento</w:t>
          </w:r>
        </w:p>
      </w:tc>
      <w:tc>
        <w:tcPr>
          <w:tcW w:w="1894" w:type="dxa"/>
        </w:tcPr>
        <w:p w:rsidR="00232CEA" w:rsidRDefault="00F96F26">
          <w:pPr>
            <w:pBdr>
              <w:top w:val="nil"/>
              <w:left w:val="nil"/>
              <w:bottom w:val="nil"/>
              <w:right w:val="nil"/>
              <w:between w:val="nil"/>
            </w:pBdr>
            <w:tabs>
              <w:tab w:val="center" w:pos="4419"/>
              <w:tab w:val="right" w:pos="8838"/>
            </w:tabs>
            <w:jc w:val="center"/>
            <w:rPr>
              <w:rFonts w:ascii="Arial" w:eastAsia="Arial" w:hAnsi="Arial" w:cs="Arial"/>
              <w:color w:val="000000"/>
            </w:rPr>
          </w:pPr>
          <w:r>
            <w:rPr>
              <w:rFonts w:ascii="Arial" w:eastAsia="Arial" w:hAnsi="Arial" w:cs="Arial"/>
              <w:color w:val="000000"/>
            </w:rPr>
            <w:t>Versión: _____</w:t>
          </w:r>
        </w:p>
      </w:tc>
    </w:tr>
  </w:tbl>
  <w:p w:rsidR="00232CEA" w:rsidRDefault="00232CE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  <w:p w:rsidR="00232CEA" w:rsidRDefault="00232CEA">
    <w:pPr>
      <w:pBdr>
        <w:top w:val="nil"/>
        <w:left w:val="nil"/>
        <w:bottom w:val="nil"/>
        <w:right w:val="nil"/>
        <w:between w:val="nil"/>
      </w:pBdr>
      <w:tabs>
        <w:tab w:val="center" w:pos="4419"/>
        <w:tab w:val="right" w:pos="8838"/>
      </w:tabs>
      <w:spacing w:after="0" w:line="240" w:lineRule="auto"/>
      <w:rPr>
        <w:color w:val="00000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80B3BEC"/>
    <w:multiLevelType w:val="multilevel"/>
    <w:tmpl w:val="0736F3B4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" w15:restartNumberingAfterBreak="0">
    <w:nsid w:val="2FC97F3F"/>
    <w:multiLevelType w:val="multilevel"/>
    <w:tmpl w:val="ECA64E64"/>
    <w:lvl w:ilvl="0">
      <w:start w:val="5"/>
      <w:numFmt w:val="decimal"/>
      <w:lvlText w:val="%1."/>
      <w:lvlJc w:val="left"/>
      <w:pPr>
        <w:ind w:left="540" w:hanging="540"/>
      </w:pPr>
    </w:lvl>
    <w:lvl w:ilvl="1">
      <w:start w:val="1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abstractNum w:abstractNumId="2" w15:restartNumberingAfterBreak="0">
    <w:nsid w:val="34B6732F"/>
    <w:multiLevelType w:val="multilevel"/>
    <w:tmpl w:val="50BEE35E"/>
    <w:lvl w:ilvl="0">
      <w:start w:val="1"/>
      <w:numFmt w:val="bullet"/>
      <w:lvlText w:val="●"/>
      <w:lvlJc w:val="left"/>
      <w:pPr>
        <w:ind w:left="720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160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880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20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40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480" w:hanging="360"/>
      </w:pPr>
      <w:rPr>
        <w:rFonts w:ascii="Noto Sans Symbols" w:eastAsia="Noto Sans Symbols" w:hAnsi="Noto Sans Symbols" w:cs="Noto Sans Symbols"/>
      </w:rPr>
    </w:lvl>
  </w:abstractNum>
  <w:abstractNum w:abstractNumId="3" w15:restartNumberingAfterBreak="0">
    <w:nsid w:val="3C401DD8"/>
    <w:multiLevelType w:val="multilevel"/>
    <w:tmpl w:val="42E0092C"/>
    <w:lvl w:ilvl="0">
      <w:start w:val="4"/>
      <w:numFmt w:val="decimal"/>
      <w:lvlText w:val="%1."/>
      <w:lvlJc w:val="left"/>
      <w:pPr>
        <w:ind w:left="540" w:hanging="540"/>
      </w:pPr>
    </w:lvl>
    <w:lvl w:ilvl="1">
      <w:start w:val="2"/>
      <w:numFmt w:val="decimal"/>
      <w:lvlText w:val="%1.%2."/>
      <w:lvlJc w:val="left"/>
      <w:pPr>
        <w:ind w:left="900" w:hanging="720"/>
      </w:pPr>
    </w:lvl>
    <w:lvl w:ilvl="2">
      <w:start w:val="1"/>
      <w:numFmt w:val="decimal"/>
      <w:lvlText w:val="%1.%2.%3."/>
      <w:lvlJc w:val="left"/>
      <w:pPr>
        <w:ind w:left="1080" w:hanging="720"/>
      </w:pPr>
    </w:lvl>
    <w:lvl w:ilvl="3">
      <w:start w:val="1"/>
      <w:numFmt w:val="decimal"/>
      <w:lvlText w:val="%1.%2.%3.%4."/>
      <w:lvlJc w:val="left"/>
      <w:pPr>
        <w:ind w:left="1620" w:hanging="1080"/>
      </w:pPr>
    </w:lvl>
    <w:lvl w:ilvl="4">
      <w:start w:val="1"/>
      <w:numFmt w:val="decimal"/>
      <w:lvlText w:val="%1.%2.%3.%4.%5."/>
      <w:lvlJc w:val="left"/>
      <w:pPr>
        <w:ind w:left="1800" w:hanging="1080"/>
      </w:pPr>
    </w:lvl>
    <w:lvl w:ilvl="5">
      <w:start w:val="1"/>
      <w:numFmt w:val="decimal"/>
      <w:lvlText w:val="%1.%2.%3.%4.%5.%6."/>
      <w:lvlJc w:val="left"/>
      <w:pPr>
        <w:ind w:left="2340" w:hanging="1440"/>
      </w:pPr>
    </w:lvl>
    <w:lvl w:ilvl="6">
      <w:start w:val="1"/>
      <w:numFmt w:val="decimal"/>
      <w:lvlText w:val="%1.%2.%3.%4.%5.%6.%7."/>
      <w:lvlJc w:val="left"/>
      <w:pPr>
        <w:ind w:left="2520" w:hanging="1440"/>
      </w:pPr>
    </w:lvl>
    <w:lvl w:ilvl="7">
      <w:start w:val="1"/>
      <w:numFmt w:val="decimal"/>
      <w:lvlText w:val="%1.%2.%3.%4.%5.%6.%7.%8."/>
      <w:lvlJc w:val="left"/>
      <w:pPr>
        <w:ind w:left="3060" w:hanging="1800"/>
      </w:pPr>
    </w:lvl>
    <w:lvl w:ilvl="8">
      <w:start w:val="1"/>
      <w:numFmt w:val="decimal"/>
      <w:lvlText w:val="%1.%2.%3.%4.%5.%6.%7.%8.%9."/>
      <w:lvlJc w:val="left"/>
      <w:pPr>
        <w:ind w:left="3240" w:hanging="1800"/>
      </w:pPr>
    </w:lvl>
  </w:abstractNum>
  <w:abstractNum w:abstractNumId="4" w15:restartNumberingAfterBreak="0">
    <w:nsid w:val="44506DA7"/>
    <w:multiLevelType w:val="multilevel"/>
    <w:tmpl w:val="BA26D3C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5" w15:restartNumberingAfterBreak="0">
    <w:nsid w:val="64153690"/>
    <w:multiLevelType w:val="multilevel"/>
    <w:tmpl w:val="6254B7AC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</w:rPr>
    </w:lvl>
    <w:lvl w:ilvl="1">
      <w:start w:val="1"/>
      <w:numFmt w:val="lowerLetter"/>
      <w:lvlText w:val="%2)"/>
      <w:lvlJc w:val="left"/>
      <w:pPr>
        <w:ind w:left="720" w:hanging="360"/>
      </w:pPr>
      <w:rPr>
        <w:b/>
        <w:sz w:val="22"/>
        <w:szCs w:val="22"/>
      </w:rPr>
    </w:lvl>
    <w:lvl w:ilvl="2">
      <w:start w:val="1"/>
      <w:numFmt w:val="decimal"/>
      <w:lvlText w:val="%1.1.%3."/>
      <w:lvlJc w:val="left"/>
      <w:pPr>
        <w:ind w:left="1080" w:hanging="720"/>
      </w:pPr>
      <w:rPr>
        <w:rFonts w:ascii="Arial" w:eastAsia="Arial" w:hAnsi="Arial" w:cs="Arial"/>
        <w:b w:val="0"/>
        <w:sz w:val="22"/>
        <w:szCs w:val="22"/>
      </w:rPr>
    </w:lvl>
    <w:lvl w:ilvl="3">
      <w:start w:val="1"/>
      <w:numFmt w:val="decimal"/>
      <w:lvlText w:val="%1.%2.%3.%4."/>
      <w:lvlJc w:val="left"/>
      <w:pPr>
        <w:ind w:left="1080" w:hanging="720"/>
      </w:pPr>
      <w:rPr>
        <w:b w:val="0"/>
      </w:rPr>
    </w:lvl>
    <w:lvl w:ilvl="4">
      <w:start w:val="1"/>
      <w:numFmt w:val="decimal"/>
      <w:lvlText w:val="%1.%2.%3.%4.%5."/>
      <w:lvlJc w:val="left"/>
      <w:pPr>
        <w:ind w:left="1440" w:hanging="1080"/>
      </w:pPr>
    </w:lvl>
    <w:lvl w:ilvl="5">
      <w:start w:val="1"/>
      <w:numFmt w:val="decimal"/>
      <w:lvlText w:val="%1.%2.%3.%4.%5.%6."/>
      <w:lvlJc w:val="left"/>
      <w:pPr>
        <w:ind w:left="1440" w:hanging="1080"/>
      </w:pPr>
    </w:lvl>
    <w:lvl w:ilvl="6">
      <w:start w:val="1"/>
      <w:numFmt w:val="decimal"/>
      <w:lvlText w:val="%1.%2.%3.%4.%5.%6.%7."/>
      <w:lvlJc w:val="left"/>
      <w:pPr>
        <w:ind w:left="1800" w:hanging="1440"/>
      </w:pPr>
    </w:lvl>
    <w:lvl w:ilvl="7">
      <w:start w:val="1"/>
      <w:numFmt w:val="decimal"/>
      <w:lvlText w:val="%1.%2.%3.%4.%5.%6.%7.%8."/>
      <w:lvlJc w:val="left"/>
      <w:pPr>
        <w:ind w:left="1800" w:hanging="1440"/>
      </w:pPr>
    </w:lvl>
    <w:lvl w:ilvl="8">
      <w:start w:val="1"/>
      <w:numFmt w:val="decimal"/>
      <w:lvlText w:val="%1.%2.%3.%4.%5.%6.%7.%8.%9."/>
      <w:lvlJc w:val="left"/>
      <w:pPr>
        <w:ind w:left="2160" w:hanging="1800"/>
      </w:pPr>
    </w:lvl>
  </w:abstractNum>
  <w:abstractNum w:abstractNumId="6" w15:restartNumberingAfterBreak="0">
    <w:nsid w:val="6AF050A9"/>
    <w:multiLevelType w:val="multilevel"/>
    <w:tmpl w:val="3E50F81C"/>
    <w:lvl w:ilvl="0">
      <w:start w:val="7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1003" w:hanging="720"/>
      </w:pPr>
    </w:lvl>
    <w:lvl w:ilvl="2">
      <w:start w:val="1"/>
      <w:numFmt w:val="decimal"/>
      <w:lvlText w:val="%1.%2.%3."/>
      <w:lvlJc w:val="left"/>
      <w:pPr>
        <w:ind w:left="2160" w:hanging="720"/>
      </w:pPr>
    </w:lvl>
    <w:lvl w:ilvl="3">
      <w:start w:val="1"/>
      <w:numFmt w:val="decimal"/>
      <w:lvlText w:val="%1.%2.%3.%4."/>
      <w:lvlJc w:val="left"/>
      <w:pPr>
        <w:ind w:left="3240" w:hanging="1080"/>
      </w:pPr>
    </w:lvl>
    <w:lvl w:ilvl="4">
      <w:start w:val="1"/>
      <w:numFmt w:val="decimal"/>
      <w:lvlText w:val="%1.%2.%3.%4.%5."/>
      <w:lvlJc w:val="left"/>
      <w:pPr>
        <w:ind w:left="3960" w:hanging="1080"/>
      </w:pPr>
    </w:lvl>
    <w:lvl w:ilvl="5">
      <w:start w:val="1"/>
      <w:numFmt w:val="decimal"/>
      <w:lvlText w:val="%1.%2.%3.%4.%5.%6."/>
      <w:lvlJc w:val="left"/>
      <w:pPr>
        <w:ind w:left="5040" w:hanging="1440"/>
      </w:pPr>
    </w:lvl>
    <w:lvl w:ilvl="6">
      <w:start w:val="1"/>
      <w:numFmt w:val="decimal"/>
      <w:lvlText w:val="%1.%2.%3.%4.%5.%6.%7."/>
      <w:lvlJc w:val="left"/>
      <w:pPr>
        <w:ind w:left="5760" w:hanging="1440"/>
      </w:pPr>
    </w:lvl>
    <w:lvl w:ilvl="7">
      <w:start w:val="1"/>
      <w:numFmt w:val="decimal"/>
      <w:lvlText w:val="%1.%2.%3.%4.%5.%6.%7.%8."/>
      <w:lvlJc w:val="left"/>
      <w:pPr>
        <w:ind w:left="6840" w:hanging="1800"/>
      </w:pPr>
    </w:lvl>
    <w:lvl w:ilvl="8">
      <w:start w:val="1"/>
      <w:numFmt w:val="decimal"/>
      <w:lvlText w:val="%1.%2.%3.%4.%5.%6.%7.%8.%9."/>
      <w:lvlJc w:val="left"/>
      <w:pPr>
        <w:ind w:left="7560" w:hanging="1800"/>
      </w:pPr>
    </w:lvl>
  </w:abstractNum>
  <w:abstractNum w:abstractNumId="7" w15:restartNumberingAfterBreak="0">
    <w:nsid w:val="6EA03D1E"/>
    <w:multiLevelType w:val="multilevel"/>
    <w:tmpl w:val="AFC6ED8A"/>
    <w:lvl w:ilvl="0">
      <w:start w:val="5"/>
      <w:numFmt w:val="decimal"/>
      <w:lvlText w:val="%1."/>
      <w:lvlJc w:val="left"/>
      <w:pPr>
        <w:ind w:left="540" w:hanging="540"/>
      </w:pPr>
    </w:lvl>
    <w:lvl w:ilvl="1">
      <w:start w:val="3"/>
      <w:numFmt w:val="decimal"/>
      <w:lvlText w:val="%1.%2."/>
      <w:lvlJc w:val="left"/>
      <w:pPr>
        <w:ind w:left="720" w:hanging="720"/>
      </w:pPr>
    </w:lvl>
    <w:lvl w:ilvl="2">
      <w:start w:val="1"/>
      <w:numFmt w:val="decimal"/>
      <w:lvlText w:val="%1.%2.%3."/>
      <w:lvlJc w:val="left"/>
      <w:pPr>
        <w:ind w:left="720" w:hanging="720"/>
      </w:pPr>
    </w:lvl>
    <w:lvl w:ilvl="3">
      <w:start w:val="1"/>
      <w:numFmt w:val="decimal"/>
      <w:lvlText w:val="%1.%2.%3.%4."/>
      <w:lvlJc w:val="left"/>
      <w:pPr>
        <w:ind w:left="1080" w:hanging="1080"/>
      </w:pPr>
    </w:lvl>
    <w:lvl w:ilvl="4">
      <w:start w:val="1"/>
      <w:numFmt w:val="decimal"/>
      <w:lvlText w:val="%1.%2.%3.%4.%5."/>
      <w:lvlJc w:val="left"/>
      <w:pPr>
        <w:ind w:left="1080" w:hanging="1080"/>
      </w:pPr>
    </w:lvl>
    <w:lvl w:ilvl="5">
      <w:start w:val="1"/>
      <w:numFmt w:val="decimal"/>
      <w:lvlText w:val="%1.%2.%3.%4.%5.%6."/>
      <w:lvlJc w:val="left"/>
      <w:pPr>
        <w:ind w:left="1440" w:hanging="1440"/>
      </w:pPr>
    </w:lvl>
    <w:lvl w:ilvl="6">
      <w:start w:val="1"/>
      <w:numFmt w:val="decimal"/>
      <w:lvlText w:val="%1.%2.%3.%4.%5.%6.%7."/>
      <w:lvlJc w:val="left"/>
      <w:pPr>
        <w:ind w:left="1440" w:hanging="1440"/>
      </w:pPr>
    </w:lvl>
    <w:lvl w:ilvl="7">
      <w:start w:val="1"/>
      <w:numFmt w:val="decimal"/>
      <w:lvlText w:val="%1.%2.%3.%4.%5.%6.%7.%8."/>
      <w:lvlJc w:val="left"/>
      <w:pPr>
        <w:ind w:left="1800" w:hanging="1800"/>
      </w:pPr>
    </w:lvl>
    <w:lvl w:ilvl="8">
      <w:start w:val="1"/>
      <w:numFmt w:val="decimal"/>
      <w:lvlText w:val="%1.%2.%3.%4.%5.%6.%7.%8.%9."/>
      <w:lvlJc w:val="left"/>
      <w:pPr>
        <w:ind w:left="1800" w:hanging="1800"/>
      </w:pPr>
    </w:lvl>
  </w:abstractNum>
  <w:num w:numId="1">
    <w:abstractNumId w:val="5"/>
  </w:num>
  <w:num w:numId="2">
    <w:abstractNumId w:val="3"/>
  </w:num>
  <w:num w:numId="3">
    <w:abstractNumId w:val="1"/>
  </w:num>
  <w:num w:numId="4">
    <w:abstractNumId w:val="6"/>
  </w:num>
  <w:num w:numId="5">
    <w:abstractNumId w:val="7"/>
  </w:num>
  <w:num w:numId="6">
    <w:abstractNumId w:val="4"/>
  </w:num>
  <w:num w:numId="7">
    <w:abstractNumId w:val="2"/>
  </w:num>
  <w:num w:numId="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32CEA"/>
    <w:rsid w:val="00232CEA"/>
    <w:rsid w:val="00F96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1C6D84E8-6A04-4456-AA4A-7FDFE43D1A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Calibri"/>
        <w:sz w:val="22"/>
        <w:szCs w:val="22"/>
        <w:lang w:val="es-C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</w:style>
  <w:style w:type="paragraph" w:styleId="Heading1">
    <w:name w:val="heading 1"/>
    <w:basedOn w:val="Normal"/>
    <w:next w:val="Normal"/>
    <w:pPr>
      <w:keepNext/>
      <w:keepLines/>
      <w:spacing w:before="240" w:after="0"/>
      <w:outlineLvl w:val="0"/>
    </w:pPr>
    <w:rPr>
      <w:rFonts w:ascii="Cambria" w:eastAsia="Cambria" w:hAnsi="Cambria" w:cs="Cambria"/>
      <w:color w:val="366091"/>
      <w:sz w:val="32"/>
      <w:szCs w:val="32"/>
    </w:rPr>
  </w:style>
  <w:style w:type="paragraph" w:styleId="Heading2">
    <w:name w:val="heading 2"/>
    <w:basedOn w:val="Normal"/>
    <w:next w:val="Normal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Heading3">
    <w:name w:val="heading 3"/>
    <w:basedOn w:val="Normal"/>
    <w:next w:val="Normal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Heading4">
    <w:name w:val="heading 4"/>
    <w:basedOn w:val="Normal"/>
    <w:next w:val="Normal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Heading5">
    <w:name w:val="heading 5"/>
    <w:basedOn w:val="Normal"/>
    <w:next w:val="Normal"/>
    <w:pPr>
      <w:keepNext/>
      <w:keepLines/>
      <w:spacing w:before="220" w:after="40"/>
      <w:outlineLvl w:val="4"/>
    </w:pPr>
    <w:rPr>
      <w:b/>
    </w:rPr>
  </w:style>
  <w:style w:type="paragraph" w:styleId="Heading6">
    <w:name w:val="heading 6"/>
    <w:basedOn w:val="Normal"/>
    <w:next w:val="Normal"/>
    <w:pPr>
      <w:keepNext/>
      <w:keepLines/>
      <w:spacing w:before="200" w:after="40"/>
      <w:outlineLvl w:val="5"/>
    </w:pPr>
    <w:rPr>
      <w:b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Title">
    <w:name w:val="Title"/>
    <w:basedOn w:val="Normal"/>
    <w:next w:val="Normal"/>
    <w:pPr>
      <w:keepNext/>
      <w:keepLines/>
      <w:spacing w:before="480" w:after="120"/>
    </w:pPr>
    <w:rPr>
      <w:b/>
      <w:sz w:val="72"/>
      <w:szCs w:val="72"/>
    </w:rPr>
  </w:style>
  <w:style w:type="paragraph" w:styleId="Subtitle">
    <w:name w:val="Subtitle"/>
    <w:basedOn w:val="Normal"/>
    <w:next w:val="Normal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0">
    <w:basedOn w:val="TableNormal"/>
    <w:pPr>
      <w:spacing w:after="0" w:line="240" w:lineRule="auto"/>
    </w:pPr>
    <w:tblPr>
      <w:tblStyleRowBandSize w:val="1"/>
      <w:tblStyleColBandSize w:val="1"/>
    </w:tblPr>
  </w:style>
  <w:style w:type="table" w:customStyle="1" w:styleId="a1">
    <w:basedOn w:val="TableNormal"/>
    <w:pPr>
      <w:spacing w:after="0" w:line="240" w:lineRule="auto"/>
    </w:pPr>
    <w:tblPr>
      <w:tblStyleRowBandSize w:val="1"/>
      <w:tblStyleColBandSize w:val="1"/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6</Pages>
  <Words>1046</Words>
  <Characters>5966</Characters>
  <Application>Microsoft Office Word</Application>
  <DocSecurity>0</DocSecurity>
  <Lines>49</Lines>
  <Paragraphs>13</Paragraphs>
  <ScaleCrop>false</ScaleCrop>
  <Company/>
  <LinksUpToDate>false</LinksUpToDate>
  <CharactersWithSpaces>6999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Alexander</cp:lastModifiedBy>
  <cp:revision>2</cp:revision>
  <dcterms:created xsi:type="dcterms:W3CDTF">2019-09-04T05:05:00Z</dcterms:created>
  <dcterms:modified xsi:type="dcterms:W3CDTF">2019-09-04T05:06:00Z</dcterms:modified>
</cp:coreProperties>
</file>