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51A909" w14:textId="77777777" w:rsidR="009C5247" w:rsidRPr="00B64341" w:rsidRDefault="009C5247" w:rsidP="00B64341">
      <w:pPr>
        <w:pStyle w:val="Ttulo1"/>
        <w:keepNext w:val="0"/>
        <w:keepLines w:val="0"/>
        <w:widowControl w:val="0"/>
        <w:suppressAutoHyphens/>
        <w:adjustRightInd w:val="0"/>
        <w:snapToGrid w:val="0"/>
        <w:spacing w:after="100" w:afterAutospacing="1"/>
        <w:jc w:val="center"/>
        <w:rPr>
          <w:rFonts w:eastAsia="Times New Roman" w:cs="Arial"/>
          <w:b/>
          <w:bCs/>
          <w:color w:val="auto"/>
          <w:szCs w:val="24"/>
          <w:lang w:val="es-CR"/>
        </w:rPr>
      </w:pPr>
      <w:r w:rsidRPr="00B64341">
        <w:rPr>
          <w:rFonts w:eastAsia="Times New Roman" w:cs="Arial"/>
          <w:b/>
          <w:bCs/>
          <w:color w:val="auto"/>
          <w:szCs w:val="24"/>
          <w:lang w:val="es-CR"/>
        </w:rPr>
        <w:t>Uso de la estrategia de aula invertida para el fortalecimiento del Precálculo de Proyecto MATEM-UCR en el estudiantado de décimo del Colegio Científico sede Guanacaste</w:t>
      </w:r>
    </w:p>
    <w:p w14:paraId="54CE727E" w14:textId="43BB75DD" w:rsidR="009C5247" w:rsidRPr="00B64341" w:rsidRDefault="009C5247" w:rsidP="00B64341">
      <w:pPr>
        <w:widowControl w:val="0"/>
        <w:suppressAutoHyphens/>
        <w:adjustRightInd w:val="0"/>
        <w:snapToGrid w:val="0"/>
        <w:spacing w:after="100" w:afterAutospacing="1" w:line="360" w:lineRule="auto"/>
        <w:jc w:val="center"/>
        <w:rPr>
          <w:rFonts w:eastAsia="Times New Roman"/>
          <w:b/>
          <w:bCs/>
          <w:sz w:val="24"/>
          <w:szCs w:val="24"/>
          <w:lang w:val="en-US"/>
        </w:rPr>
      </w:pPr>
      <w:r w:rsidRPr="00B64341">
        <w:rPr>
          <w:rFonts w:eastAsia="Times New Roman"/>
          <w:b/>
          <w:bCs/>
          <w:sz w:val="24"/>
          <w:szCs w:val="24"/>
          <w:lang w:val="en-US"/>
        </w:rPr>
        <w:t xml:space="preserve">Use of the Flipped </w:t>
      </w:r>
      <w:r w:rsidR="00B64341">
        <w:rPr>
          <w:rFonts w:eastAsia="Times New Roman"/>
          <w:b/>
          <w:bCs/>
          <w:sz w:val="24"/>
          <w:szCs w:val="24"/>
          <w:lang w:val="en-US"/>
        </w:rPr>
        <w:t>C</w:t>
      </w:r>
      <w:r w:rsidRPr="00B64341">
        <w:rPr>
          <w:rFonts w:eastAsia="Times New Roman"/>
          <w:b/>
          <w:bCs/>
          <w:sz w:val="24"/>
          <w:szCs w:val="24"/>
          <w:lang w:val="en-US"/>
        </w:rPr>
        <w:t xml:space="preserve">lassroom </w:t>
      </w:r>
      <w:r w:rsidR="00B64341">
        <w:rPr>
          <w:rFonts w:eastAsia="Times New Roman"/>
          <w:b/>
          <w:bCs/>
          <w:sz w:val="24"/>
          <w:szCs w:val="24"/>
          <w:lang w:val="en-US"/>
        </w:rPr>
        <w:t>S</w:t>
      </w:r>
      <w:r w:rsidRPr="00B64341">
        <w:rPr>
          <w:rFonts w:eastAsia="Times New Roman"/>
          <w:b/>
          <w:bCs/>
          <w:sz w:val="24"/>
          <w:szCs w:val="24"/>
          <w:lang w:val="en-US"/>
        </w:rPr>
        <w:t xml:space="preserve">trategy to </w:t>
      </w:r>
      <w:r w:rsidR="00B64341">
        <w:rPr>
          <w:rFonts w:eastAsia="Times New Roman"/>
          <w:b/>
          <w:bCs/>
          <w:sz w:val="24"/>
          <w:szCs w:val="24"/>
          <w:lang w:val="en-US"/>
        </w:rPr>
        <w:t>S</w:t>
      </w:r>
      <w:r w:rsidRPr="00B64341">
        <w:rPr>
          <w:rFonts w:eastAsia="Times New Roman"/>
          <w:b/>
          <w:bCs/>
          <w:sz w:val="24"/>
          <w:szCs w:val="24"/>
          <w:lang w:val="en-US"/>
        </w:rPr>
        <w:t xml:space="preserve">trengthen the Precalculus of the MATEM-UCR Project in </w:t>
      </w:r>
      <w:r w:rsidR="00B64341">
        <w:rPr>
          <w:rFonts w:eastAsia="Times New Roman"/>
          <w:b/>
          <w:bCs/>
          <w:sz w:val="24"/>
          <w:szCs w:val="24"/>
          <w:lang w:val="en-US"/>
        </w:rPr>
        <w:t>T</w:t>
      </w:r>
      <w:r w:rsidRPr="00B64341">
        <w:rPr>
          <w:rFonts w:eastAsia="Times New Roman"/>
          <w:b/>
          <w:bCs/>
          <w:sz w:val="24"/>
          <w:szCs w:val="24"/>
          <w:lang w:val="en-US"/>
        </w:rPr>
        <w:t xml:space="preserve">enth </w:t>
      </w:r>
      <w:r w:rsidR="00B64341">
        <w:rPr>
          <w:rFonts w:eastAsia="Times New Roman"/>
          <w:b/>
          <w:bCs/>
          <w:sz w:val="24"/>
          <w:szCs w:val="24"/>
          <w:lang w:val="en-US"/>
        </w:rPr>
        <w:t>G</w:t>
      </w:r>
      <w:r w:rsidRPr="00B64341">
        <w:rPr>
          <w:rFonts w:eastAsia="Times New Roman"/>
          <w:b/>
          <w:bCs/>
          <w:sz w:val="24"/>
          <w:szCs w:val="24"/>
          <w:lang w:val="en-US"/>
        </w:rPr>
        <w:t xml:space="preserve">rade </w:t>
      </w:r>
      <w:r w:rsidR="00B64341">
        <w:rPr>
          <w:rFonts w:eastAsia="Times New Roman"/>
          <w:b/>
          <w:bCs/>
          <w:sz w:val="24"/>
          <w:szCs w:val="24"/>
          <w:lang w:val="en-US"/>
        </w:rPr>
        <w:t>S</w:t>
      </w:r>
      <w:r w:rsidRPr="00B64341">
        <w:rPr>
          <w:rFonts w:eastAsia="Times New Roman"/>
          <w:b/>
          <w:bCs/>
          <w:sz w:val="24"/>
          <w:szCs w:val="24"/>
          <w:lang w:val="en-US"/>
        </w:rPr>
        <w:t>tudents of the Guanacaste Scientific College</w:t>
      </w:r>
    </w:p>
    <w:p w14:paraId="0F0B3CC5" w14:textId="77777777" w:rsidR="009C5247" w:rsidRPr="00B64341" w:rsidRDefault="009C5247" w:rsidP="00B64341">
      <w:pPr>
        <w:widowControl w:val="0"/>
        <w:suppressAutoHyphens/>
        <w:adjustRightInd w:val="0"/>
        <w:snapToGrid w:val="0"/>
        <w:spacing w:after="100" w:afterAutospacing="1" w:line="360" w:lineRule="auto"/>
        <w:jc w:val="center"/>
        <w:rPr>
          <w:rFonts w:eastAsia="Times New Roman"/>
          <w:b/>
          <w:bCs/>
          <w:sz w:val="24"/>
          <w:szCs w:val="24"/>
          <w:lang w:val="es-CR"/>
        </w:rPr>
      </w:pPr>
      <w:r w:rsidRPr="00B64341">
        <w:rPr>
          <w:rFonts w:eastAsia="Times New Roman"/>
          <w:b/>
          <w:bCs/>
          <w:sz w:val="24"/>
          <w:szCs w:val="24"/>
          <w:lang w:val="es-CR"/>
        </w:rPr>
        <w:t xml:space="preserve">Uso da </w:t>
      </w:r>
      <w:proofErr w:type="spellStart"/>
      <w:r w:rsidRPr="00B64341">
        <w:rPr>
          <w:rFonts w:eastAsia="Times New Roman"/>
          <w:b/>
          <w:bCs/>
          <w:sz w:val="24"/>
          <w:szCs w:val="24"/>
          <w:lang w:val="es-CR"/>
        </w:rPr>
        <w:t>estratégia</w:t>
      </w:r>
      <w:proofErr w:type="spellEnd"/>
      <w:r w:rsidRPr="00B64341">
        <w:rPr>
          <w:rFonts w:eastAsia="Times New Roman"/>
          <w:b/>
          <w:bCs/>
          <w:sz w:val="24"/>
          <w:szCs w:val="24"/>
          <w:lang w:val="es-CR"/>
        </w:rPr>
        <w:t xml:space="preserve"> de Sala de Aula Invertida para fortalecer do </w:t>
      </w:r>
      <w:proofErr w:type="spellStart"/>
      <w:r w:rsidRPr="00B64341">
        <w:rPr>
          <w:rFonts w:eastAsia="Times New Roman"/>
          <w:b/>
          <w:bCs/>
          <w:sz w:val="24"/>
          <w:szCs w:val="24"/>
          <w:lang w:val="es-CR"/>
        </w:rPr>
        <w:t>Pré</w:t>
      </w:r>
      <w:proofErr w:type="spellEnd"/>
      <w:r w:rsidRPr="00B64341">
        <w:rPr>
          <w:rFonts w:eastAsia="Times New Roman"/>
          <w:b/>
          <w:bCs/>
          <w:sz w:val="24"/>
          <w:szCs w:val="24"/>
          <w:lang w:val="es-CR"/>
        </w:rPr>
        <w:t xml:space="preserve">-cálculo do </w:t>
      </w:r>
      <w:proofErr w:type="spellStart"/>
      <w:r w:rsidRPr="00B64341">
        <w:rPr>
          <w:rFonts w:eastAsia="Times New Roman"/>
          <w:b/>
          <w:bCs/>
          <w:sz w:val="24"/>
          <w:szCs w:val="24"/>
          <w:lang w:val="es-CR"/>
        </w:rPr>
        <w:t>Projeto</w:t>
      </w:r>
      <w:proofErr w:type="spellEnd"/>
      <w:r w:rsidRPr="00B64341">
        <w:rPr>
          <w:rFonts w:eastAsia="Times New Roman"/>
          <w:b/>
          <w:bCs/>
          <w:sz w:val="24"/>
          <w:szCs w:val="24"/>
          <w:lang w:val="es-CR"/>
        </w:rPr>
        <w:t xml:space="preserve"> MATEM-UCR em </w:t>
      </w:r>
      <w:proofErr w:type="spellStart"/>
      <w:r w:rsidRPr="00B64341">
        <w:rPr>
          <w:rFonts w:eastAsia="Times New Roman"/>
          <w:b/>
          <w:bCs/>
          <w:sz w:val="24"/>
          <w:szCs w:val="24"/>
          <w:lang w:val="es-CR"/>
        </w:rPr>
        <w:t>alunos</w:t>
      </w:r>
      <w:proofErr w:type="spellEnd"/>
      <w:r w:rsidRPr="00B64341">
        <w:rPr>
          <w:rFonts w:eastAsia="Times New Roman"/>
          <w:b/>
          <w:bCs/>
          <w:sz w:val="24"/>
          <w:szCs w:val="24"/>
          <w:lang w:val="es-CR"/>
        </w:rPr>
        <w:t xml:space="preserve"> da décima </w:t>
      </w:r>
      <w:proofErr w:type="spellStart"/>
      <w:r w:rsidRPr="00B64341">
        <w:rPr>
          <w:rFonts w:eastAsia="Times New Roman"/>
          <w:b/>
          <w:bCs/>
          <w:sz w:val="24"/>
          <w:szCs w:val="24"/>
          <w:lang w:val="es-CR"/>
        </w:rPr>
        <w:t>série</w:t>
      </w:r>
      <w:proofErr w:type="spellEnd"/>
      <w:r w:rsidRPr="00B64341">
        <w:rPr>
          <w:rFonts w:eastAsia="Times New Roman"/>
          <w:b/>
          <w:bCs/>
          <w:sz w:val="24"/>
          <w:szCs w:val="24"/>
          <w:lang w:val="es-CR"/>
        </w:rPr>
        <w:t xml:space="preserve"> do </w:t>
      </w:r>
      <w:proofErr w:type="spellStart"/>
      <w:r w:rsidRPr="00B64341">
        <w:rPr>
          <w:rFonts w:eastAsia="Times New Roman"/>
          <w:b/>
          <w:bCs/>
          <w:sz w:val="24"/>
          <w:szCs w:val="24"/>
          <w:lang w:val="es-CR"/>
        </w:rPr>
        <w:t>Colégio</w:t>
      </w:r>
      <w:proofErr w:type="spellEnd"/>
      <w:r w:rsidRPr="00B64341">
        <w:rPr>
          <w:rFonts w:eastAsia="Times New Roman"/>
          <w:b/>
          <w:bCs/>
          <w:sz w:val="24"/>
          <w:szCs w:val="24"/>
          <w:lang w:val="es-CR"/>
        </w:rPr>
        <w:t xml:space="preserve"> Científico de Guanacaste</w:t>
      </w:r>
    </w:p>
    <w:p w14:paraId="3D2701BF" w14:textId="77777777" w:rsidR="009C5247" w:rsidRPr="00B64341" w:rsidRDefault="009C5247" w:rsidP="00B64341">
      <w:pPr>
        <w:widowControl w:val="0"/>
        <w:suppressAutoHyphens/>
        <w:adjustRightInd w:val="0"/>
        <w:snapToGrid w:val="0"/>
        <w:spacing w:after="100" w:afterAutospacing="1" w:line="360" w:lineRule="auto"/>
        <w:rPr>
          <w:rFonts w:eastAsia="Times New Roman"/>
          <w:b/>
          <w:bCs/>
          <w:sz w:val="24"/>
          <w:szCs w:val="24"/>
          <w:lang w:val="es-CR"/>
        </w:rPr>
      </w:pPr>
    </w:p>
    <w:p w14:paraId="1C7ACE5C" w14:textId="42BF8CDE" w:rsidR="009C5247" w:rsidRPr="00B64341" w:rsidRDefault="009C5247" w:rsidP="00B64341">
      <w:pPr>
        <w:widowControl w:val="0"/>
        <w:suppressAutoHyphens/>
        <w:adjustRightInd w:val="0"/>
        <w:snapToGrid w:val="0"/>
        <w:spacing w:line="240" w:lineRule="auto"/>
        <w:rPr>
          <w:rFonts w:eastAsia="Times New Roman"/>
          <w:sz w:val="24"/>
          <w:szCs w:val="24"/>
          <w:lang w:val="es-CR"/>
        </w:rPr>
      </w:pPr>
      <w:r w:rsidRPr="00B64341">
        <w:rPr>
          <w:rFonts w:eastAsia="Times New Roman"/>
          <w:sz w:val="24"/>
          <w:szCs w:val="24"/>
          <w:lang w:val="es-CR"/>
        </w:rPr>
        <w:t>César Gabriel Lara</w:t>
      </w:r>
      <w:r w:rsidR="00B64341">
        <w:rPr>
          <w:rFonts w:eastAsia="Times New Roman"/>
          <w:sz w:val="24"/>
          <w:szCs w:val="24"/>
          <w:lang w:val="es-CR"/>
        </w:rPr>
        <w:t>-</w:t>
      </w:r>
      <w:r w:rsidRPr="00B64341">
        <w:rPr>
          <w:rFonts w:eastAsia="Times New Roman"/>
          <w:sz w:val="24"/>
          <w:szCs w:val="24"/>
          <w:lang w:val="es-CR"/>
        </w:rPr>
        <w:t>Vanegas</w:t>
      </w:r>
    </w:p>
    <w:p w14:paraId="2E4B6E53" w14:textId="498BEFD9" w:rsidR="009C5247" w:rsidRPr="00B64341" w:rsidRDefault="009C5247" w:rsidP="00B64341">
      <w:pPr>
        <w:widowControl w:val="0"/>
        <w:suppressAutoHyphens/>
        <w:adjustRightInd w:val="0"/>
        <w:snapToGrid w:val="0"/>
        <w:spacing w:line="240" w:lineRule="auto"/>
        <w:rPr>
          <w:rFonts w:eastAsia="Times New Roman"/>
          <w:sz w:val="24"/>
          <w:szCs w:val="24"/>
          <w:lang w:val="es-CR"/>
        </w:rPr>
      </w:pPr>
      <w:r w:rsidRPr="00B64341">
        <w:rPr>
          <w:rFonts w:eastAsia="Times New Roman"/>
          <w:sz w:val="24"/>
          <w:szCs w:val="24"/>
          <w:lang w:val="es-CR"/>
        </w:rPr>
        <w:t>Universidad Nacional</w:t>
      </w:r>
    </w:p>
    <w:p w14:paraId="1ED423E5" w14:textId="4F66B891" w:rsidR="009C5247" w:rsidRDefault="00F5139A" w:rsidP="00B64341">
      <w:pPr>
        <w:widowControl w:val="0"/>
        <w:suppressAutoHyphens/>
        <w:adjustRightInd w:val="0"/>
        <w:snapToGrid w:val="0"/>
        <w:spacing w:line="240" w:lineRule="auto"/>
        <w:rPr>
          <w:rFonts w:eastAsia="Times New Roman"/>
          <w:sz w:val="24"/>
          <w:szCs w:val="24"/>
          <w:lang w:val="es-CR"/>
        </w:rPr>
      </w:pPr>
      <w:r>
        <w:rPr>
          <w:rFonts w:eastAsia="Times New Roman"/>
          <w:sz w:val="24"/>
          <w:szCs w:val="24"/>
          <w:lang w:val="es-CR"/>
        </w:rPr>
        <w:t>Heredia,</w:t>
      </w:r>
      <w:r w:rsidR="009C5247" w:rsidRPr="00B64341">
        <w:rPr>
          <w:rFonts w:eastAsia="Times New Roman"/>
          <w:sz w:val="24"/>
          <w:szCs w:val="24"/>
          <w:lang w:val="es-CR"/>
        </w:rPr>
        <w:t xml:space="preserve"> Costa Rica</w:t>
      </w:r>
    </w:p>
    <w:p w14:paraId="798ABBCB" w14:textId="7F0F77B7" w:rsidR="00B64341" w:rsidRPr="00B64341" w:rsidRDefault="00000000" w:rsidP="00B64341">
      <w:pPr>
        <w:widowControl w:val="0"/>
        <w:suppressAutoHyphens/>
        <w:adjustRightInd w:val="0"/>
        <w:snapToGrid w:val="0"/>
        <w:spacing w:line="240" w:lineRule="auto"/>
        <w:rPr>
          <w:rFonts w:eastAsia="Times New Roman"/>
          <w:sz w:val="24"/>
          <w:szCs w:val="24"/>
          <w:lang w:val="es-CR"/>
        </w:rPr>
      </w:pPr>
      <w:hyperlink r:id="rId6" w:history="1">
        <w:r w:rsidR="00F5139A" w:rsidRPr="002C0339">
          <w:rPr>
            <w:rStyle w:val="Hipervnculo"/>
            <w:rFonts w:eastAsia="Times New Roman"/>
            <w:sz w:val="24"/>
            <w:szCs w:val="24"/>
            <w:lang w:val="es-CR"/>
          </w:rPr>
          <w:t>ce.larav03@gmail.com</w:t>
        </w:r>
      </w:hyperlink>
      <w:r w:rsidR="00F5139A">
        <w:rPr>
          <w:rFonts w:eastAsia="Times New Roman"/>
          <w:sz w:val="24"/>
          <w:szCs w:val="24"/>
          <w:lang w:val="es-CR"/>
        </w:rPr>
        <w:t xml:space="preserve"> </w:t>
      </w:r>
    </w:p>
    <w:p w14:paraId="4B71D571" w14:textId="000627BD" w:rsidR="009C5247" w:rsidRPr="00B64341" w:rsidRDefault="00000000" w:rsidP="00B64341">
      <w:pPr>
        <w:widowControl w:val="0"/>
        <w:suppressAutoHyphens/>
        <w:adjustRightInd w:val="0"/>
        <w:snapToGrid w:val="0"/>
        <w:spacing w:line="240" w:lineRule="auto"/>
        <w:rPr>
          <w:rFonts w:eastAsia="Times New Roman"/>
          <w:sz w:val="24"/>
          <w:szCs w:val="24"/>
          <w:lang w:val="es-CR"/>
        </w:rPr>
      </w:pPr>
      <w:hyperlink r:id="rId7" w:history="1">
        <w:r w:rsidR="00F5139A" w:rsidRPr="002C0339">
          <w:rPr>
            <w:rStyle w:val="Hipervnculo"/>
            <w:sz w:val="24"/>
            <w:szCs w:val="24"/>
            <w:shd w:val="clear" w:color="auto" w:fill="FFFFFF"/>
            <w:lang w:val="es-CR"/>
          </w:rPr>
          <w:t>https://orcid.org/0000-0003-0480-7058</w:t>
        </w:r>
      </w:hyperlink>
      <w:r w:rsidR="00F5139A">
        <w:rPr>
          <w:sz w:val="24"/>
          <w:szCs w:val="24"/>
          <w:shd w:val="clear" w:color="auto" w:fill="FFFFFF"/>
          <w:lang w:val="es-CR"/>
        </w:rPr>
        <w:t xml:space="preserve"> </w:t>
      </w:r>
      <w:r w:rsidR="009C5247" w:rsidRPr="00B64341">
        <w:rPr>
          <w:sz w:val="24"/>
          <w:szCs w:val="24"/>
          <w:lang w:val="es-CR"/>
        </w:rPr>
        <w:t xml:space="preserve"> </w:t>
      </w:r>
    </w:p>
    <w:p w14:paraId="13E16F87" w14:textId="77777777" w:rsidR="009C5247" w:rsidRPr="00B64341" w:rsidRDefault="009C5247" w:rsidP="00B64341">
      <w:pPr>
        <w:widowControl w:val="0"/>
        <w:suppressAutoHyphens/>
        <w:adjustRightInd w:val="0"/>
        <w:snapToGrid w:val="0"/>
        <w:spacing w:after="100" w:afterAutospacing="1" w:line="360" w:lineRule="auto"/>
        <w:jc w:val="both"/>
        <w:rPr>
          <w:rFonts w:eastAsia="Times New Roman"/>
          <w:sz w:val="24"/>
          <w:szCs w:val="24"/>
          <w:lang w:val="es-CR"/>
        </w:rPr>
      </w:pPr>
    </w:p>
    <w:p w14:paraId="4A8043B1" w14:textId="77777777" w:rsidR="009C5247" w:rsidRPr="00B64341" w:rsidRDefault="009C5247" w:rsidP="00B64341">
      <w:pPr>
        <w:widowControl w:val="0"/>
        <w:suppressAutoHyphens/>
        <w:adjustRightInd w:val="0"/>
        <w:snapToGrid w:val="0"/>
        <w:spacing w:after="100" w:afterAutospacing="1" w:line="360" w:lineRule="auto"/>
        <w:rPr>
          <w:rFonts w:eastAsia="Times New Roman"/>
          <w:b/>
          <w:sz w:val="24"/>
          <w:szCs w:val="24"/>
          <w:lang w:val="es-CR"/>
        </w:rPr>
      </w:pPr>
      <w:commentRangeStart w:id="0"/>
      <w:r w:rsidRPr="00B64341">
        <w:rPr>
          <w:rFonts w:eastAsia="Times New Roman"/>
          <w:b/>
          <w:sz w:val="24"/>
          <w:szCs w:val="24"/>
          <w:lang w:val="es-CR"/>
        </w:rPr>
        <w:t>Resumen</w:t>
      </w:r>
      <w:commentRangeEnd w:id="0"/>
      <w:r w:rsidR="00B64341">
        <w:rPr>
          <w:rStyle w:val="Refdecomentario"/>
          <w:rFonts w:asciiTheme="minorHAnsi" w:eastAsiaTheme="minorHAnsi" w:hAnsiTheme="minorHAnsi" w:cstheme="minorBidi"/>
          <w:lang w:val="es-CR" w:eastAsia="en-US"/>
        </w:rPr>
        <w:commentReference w:id="0"/>
      </w:r>
    </w:p>
    <w:p w14:paraId="35B1B93D" w14:textId="43F36066" w:rsidR="009C5247" w:rsidRPr="00B64341" w:rsidRDefault="00F5139A" w:rsidP="00B64341">
      <w:pPr>
        <w:widowControl w:val="0"/>
        <w:suppressAutoHyphens/>
        <w:adjustRightInd w:val="0"/>
        <w:snapToGrid w:val="0"/>
        <w:spacing w:after="100" w:afterAutospacing="1" w:line="360" w:lineRule="auto"/>
        <w:jc w:val="both"/>
        <w:rPr>
          <w:rFonts w:eastAsia="Times New Roman"/>
          <w:sz w:val="24"/>
          <w:szCs w:val="24"/>
          <w:lang w:val="es-CR"/>
        </w:rPr>
      </w:pPr>
      <w:r w:rsidRPr="00F5139A">
        <w:rPr>
          <w:rFonts w:eastAsia="Times New Roman"/>
          <w:b/>
          <w:bCs/>
          <w:sz w:val="24"/>
          <w:szCs w:val="24"/>
          <w:lang w:val="es-CR"/>
        </w:rPr>
        <w:t>Objetivo:</w:t>
      </w:r>
      <w:r>
        <w:rPr>
          <w:rFonts w:eastAsia="Times New Roman"/>
          <w:sz w:val="24"/>
          <w:szCs w:val="24"/>
          <w:lang w:val="es-CR"/>
        </w:rPr>
        <w:t xml:space="preserve"> </w:t>
      </w:r>
      <w:r w:rsidR="009C5247" w:rsidRPr="00B64341">
        <w:rPr>
          <w:rFonts w:eastAsia="Times New Roman"/>
          <w:sz w:val="24"/>
          <w:szCs w:val="24"/>
          <w:lang w:val="es-CR"/>
        </w:rPr>
        <w:t xml:space="preserve">El </w:t>
      </w:r>
      <w:r>
        <w:rPr>
          <w:rFonts w:eastAsia="Times New Roman"/>
          <w:sz w:val="24"/>
          <w:szCs w:val="24"/>
          <w:lang w:val="es-CR"/>
        </w:rPr>
        <w:t>estudio</w:t>
      </w:r>
      <w:r w:rsidR="009C5247" w:rsidRPr="00B64341">
        <w:rPr>
          <w:rFonts w:eastAsia="Times New Roman"/>
          <w:sz w:val="24"/>
          <w:szCs w:val="24"/>
          <w:lang w:val="es-CR"/>
        </w:rPr>
        <w:t xml:space="preserve"> muestra una experiencia de la aplicación de la estrategia de aula invertida en entornos virtuales, para el fortalecimiento del Precálculo de Proyecto MATEM-UCR, como una alternativa de disminuir los tiempos de autoaprendizaje y sistematizar las sesiones de clase con los estudiantes que ingresan a décimo año al Colegio Científico Costarricense sede Guanacaste.</w:t>
      </w:r>
      <w:r>
        <w:rPr>
          <w:rFonts w:eastAsia="Times New Roman"/>
          <w:sz w:val="24"/>
          <w:szCs w:val="24"/>
          <w:lang w:val="es-CR"/>
        </w:rPr>
        <w:t xml:space="preserve"> </w:t>
      </w:r>
      <w:r w:rsidRPr="00F5139A">
        <w:rPr>
          <w:rFonts w:eastAsia="Times New Roman"/>
          <w:b/>
          <w:bCs/>
          <w:sz w:val="24"/>
          <w:szCs w:val="24"/>
          <w:lang w:val="es-CR"/>
        </w:rPr>
        <w:t>Metodología:</w:t>
      </w:r>
      <w:r w:rsidR="009C5247" w:rsidRPr="00B64341">
        <w:rPr>
          <w:rFonts w:eastAsia="Times New Roman"/>
          <w:sz w:val="24"/>
          <w:szCs w:val="24"/>
          <w:lang w:val="es-CR"/>
        </w:rPr>
        <w:t xml:space="preserve"> </w:t>
      </w:r>
      <w:r>
        <w:rPr>
          <w:rFonts w:eastAsia="Times New Roman"/>
          <w:sz w:val="24"/>
          <w:szCs w:val="24"/>
          <w:lang w:val="es-CR"/>
        </w:rPr>
        <w:t>El enfoque</w:t>
      </w:r>
      <w:r w:rsidR="009C5247" w:rsidRPr="00B64341">
        <w:rPr>
          <w:rFonts w:eastAsia="Times New Roman"/>
          <w:sz w:val="24"/>
          <w:szCs w:val="24"/>
          <w:lang w:val="es-CR"/>
        </w:rPr>
        <w:t xml:space="preserve"> </w:t>
      </w:r>
      <w:r w:rsidRPr="00B64341">
        <w:rPr>
          <w:rFonts w:eastAsia="Times New Roman"/>
          <w:sz w:val="24"/>
          <w:szCs w:val="24"/>
          <w:lang w:val="es-CR"/>
        </w:rPr>
        <w:t>metodológ</w:t>
      </w:r>
      <w:r>
        <w:rPr>
          <w:rFonts w:eastAsia="Times New Roman"/>
          <w:sz w:val="24"/>
          <w:szCs w:val="24"/>
          <w:lang w:val="es-CR"/>
        </w:rPr>
        <w:t>ico aplicado fue</w:t>
      </w:r>
      <w:r w:rsidR="009C5247" w:rsidRPr="00B64341">
        <w:rPr>
          <w:rFonts w:eastAsia="Times New Roman"/>
          <w:sz w:val="24"/>
          <w:szCs w:val="24"/>
          <w:lang w:val="es-CR"/>
        </w:rPr>
        <w:t xml:space="preserve"> investigación acción en cuatro etapas: planificación, acción, observación y reflexión, permitiendo al investigador un rol activo en el proceso de construir y discernir en diversas herramientas didácticas en colaboración con los estudiantes. </w:t>
      </w:r>
      <w:r>
        <w:rPr>
          <w:rFonts w:eastAsia="Times New Roman"/>
          <w:b/>
          <w:bCs/>
          <w:sz w:val="24"/>
          <w:szCs w:val="24"/>
          <w:lang w:val="es-CR"/>
        </w:rPr>
        <w:t>Resultados</w:t>
      </w:r>
      <w:r w:rsidRPr="00F5139A">
        <w:rPr>
          <w:rFonts w:eastAsia="Times New Roman"/>
          <w:b/>
          <w:bCs/>
          <w:sz w:val="24"/>
          <w:szCs w:val="24"/>
          <w:lang w:val="es-CR"/>
        </w:rPr>
        <w:t>:</w:t>
      </w:r>
      <w:r>
        <w:rPr>
          <w:rFonts w:eastAsia="Times New Roman"/>
          <w:sz w:val="24"/>
          <w:szCs w:val="24"/>
          <w:lang w:val="es-CR"/>
        </w:rPr>
        <w:t xml:space="preserve"> </w:t>
      </w:r>
      <w:r w:rsidR="009C5247" w:rsidRPr="00B64341">
        <w:rPr>
          <w:rFonts w:eastAsia="Times New Roman"/>
          <w:sz w:val="24"/>
          <w:szCs w:val="24"/>
          <w:lang w:val="es-CR"/>
        </w:rPr>
        <w:t xml:space="preserve">Los hallazgos muestran, la promoción en el rol activo de los estudiantes en la virtualidad, favoreciendo la interacción, el intercambio de información entre pares, los procesos de evaluación </w:t>
      </w:r>
      <w:r w:rsidR="009C5247" w:rsidRPr="00B64341">
        <w:rPr>
          <w:rFonts w:eastAsia="Times New Roman"/>
          <w:sz w:val="24"/>
          <w:szCs w:val="24"/>
          <w:lang w:val="es-CR"/>
        </w:rPr>
        <w:lastRenderedPageBreak/>
        <w:t xml:space="preserve">y coevaluación crítica, sin dejar de lado el proceso de ser </w:t>
      </w:r>
      <w:r w:rsidR="00AD2342" w:rsidRPr="00B64341">
        <w:rPr>
          <w:rFonts w:eastAsia="Times New Roman"/>
          <w:sz w:val="24"/>
          <w:szCs w:val="24"/>
          <w:lang w:val="es-CR"/>
        </w:rPr>
        <w:t>partícipes</w:t>
      </w:r>
      <w:r w:rsidR="009C5247" w:rsidRPr="00B64341">
        <w:rPr>
          <w:rFonts w:eastAsia="Times New Roman"/>
          <w:sz w:val="24"/>
          <w:szCs w:val="24"/>
          <w:lang w:val="es-CR"/>
        </w:rPr>
        <w:t xml:space="preserve"> de su propio aprendizaje.</w:t>
      </w:r>
    </w:p>
    <w:p w14:paraId="1A228115" w14:textId="07D41211" w:rsidR="009C5247" w:rsidRDefault="009C5247" w:rsidP="00B64341">
      <w:pPr>
        <w:widowControl w:val="0"/>
        <w:suppressAutoHyphens/>
        <w:adjustRightInd w:val="0"/>
        <w:snapToGrid w:val="0"/>
        <w:spacing w:after="100" w:afterAutospacing="1" w:line="360" w:lineRule="auto"/>
        <w:jc w:val="both"/>
        <w:rPr>
          <w:ins w:id="1" w:author="Autor"/>
          <w:rFonts w:eastAsia="Times New Roman"/>
          <w:sz w:val="24"/>
          <w:szCs w:val="24"/>
          <w:lang w:val="es-CR"/>
        </w:rPr>
      </w:pPr>
      <w:r w:rsidRPr="00B64341">
        <w:rPr>
          <w:rFonts w:eastAsia="Times New Roman"/>
          <w:b/>
          <w:sz w:val="24"/>
          <w:szCs w:val="24"/>
          <w:lang w:val="es-CR"/>
        </w:rPr>
        <w:t>Palabras Claves:</w:t>
      </w:r>
      <w:r w:rsidR="00AD2342">
        <w:rPr>
          <w:rFonts w:eastAsia="Times New Roman"/>
          <w:sz w:val="24"/>
          <w:szCs w:val="24"/>
          <w:lang w:val="es-CR"/>
        </w:rPr>
        <w:t xml:space="preserve"> Aula invertida; precálculo; investigación acción;</w:t>
      </w:r>
      <w:r w:rsidRPr="00B64341">
        <w:rPr>
          <w:rFonts w:eastAsia="Times New Roman"/>
          <w:sz w:val="24"/>
          <w:szCs w:val="24"/>
          <w:lang w:val="es-CR"/>
        </w:rPr>
        <w:t xml:space="preserve"> entorno virtual. </w:t>
      </w:r>
    </w:p>
    <w:p w14:paraId="6DC5D09E" w14:textId="77777777" w:rsidR="00602D46" w:rsidRPr="00B64341" w:rsidRDefault="00602D46" w:rsidP="00B64341">
      <w:pPr>
        <w:widowControl w:val="0"/>
        <w:suppressAutoHyphens/>
        <w:adjustRightInd w:val="0"/>
        <w:snapToGrid w:val="0"/>
        <w:spacing w:after="100" w:afterAutospacing="1" w:line="360" w:lineRule="auto"/>
        <w:jc w:val="both"/>
        <w:rPr>
          <w:rFonts w:eastAsia="Times New Roman"/>
          <w:sz w:val="24"/>
          <w:szCs w:val="24"/>
          <w:lang w:val="es-CR"/>
        </w:rPr>
      </w:pPr>
    </w:p>
    <w:p w14:paraId="1E407F4B" w14:textId="77777777" w:rsidR="009C5247" w:rsidRPr="00B64341" w:rsidRDefault="009C5247" w:rsidP="00B64341">
      <w:pPr>
        <w:widowControl w:val="0"/>
        <w:suppressAutoHyphens/>
        <w:adjustRightInd w:val="0"/>
        <w:snapToGrid w:val="0"/>
        <w:spacing w:after="100" w:afterAutospacing="1" w:line="360" w:lineRule="auto"/>
        <w:rPr>
          <w:rFonts w:eastAsia="Times New Roman"/>
          <w:b/>
          <w:sz w:val="24"/>
          <w:szCs w:val="24"/>
          <w:lang w:val="en-US"/>
        </w:rPr>
      </w:pPr>
      <w:r w:rsidRPr="00B64341">
        <w:rPr>
          <w:rFonts w:eastAsia="Times New Roman"/>
          <w:b/>
          <w:sz w:val="24"/>
          <w:szCs w:val="24"/>
          <w:lang w:val="en-US"/>
        </w:rPr>
        <w:t>Abstract</w:t>
      </w:r>
    </w:p>
    <w:p w14:paraId="4F8FFAA8" w14:textId="77777777" w:rsidR="00F5139A" w:rsidRDefault="00F5139A" w:rsidP="00B64341">
      <w:pPr>
        <w:widowControl w:val="0"/>
        <w:suppressAutoHyphens/>
        <w:adjustRightInd w:val="0"/>
        <w:snapToGrid w:val="0"/>
        <w:spacing w:after="100" w:afterAutospacing="1" w:line="360" w:lineRule="auto"/>
        <w:jc w:val="both"/>
        <w:rPr>
          <w:rFonts w:eastAsia="Times New Roman"/>
          <w:sz w:val="24"/>
          <w:szCs w:val="24"/>
          <w:lang w:val="en-US"/>
        </w:rPr>
      </w:pPr>
      <w:r w:rsidRPr="001D4814">
        <w:rPr>
          <w:rFonts w:eastAsia="Times New Roman"/>
          <w:b/>
          <w:bCs/>
          <w:sz w:val="24"/>
          <w:szCs w:val="24"/>
          <w:lang w:val="en-US"/>
        </w:rPr>
        <w:t>Objective:</w:t>
      </w:r>
      <w:r w:rsidRPr="00F5139A">
        <w:rPr>
          <w:rFonts w:eastAsia="Times New Roman"/>
          <w:sz w:val="24"/>
          <w:szCs w:val="24"/>
          <w:lang w:val="en-US"/>
        </w:rPr>
        <w:t xml:space="preserve"> The study shows an experience of the application of the flipped classroom strategy in virtual environments, for the strengthening of the Precalculus of the MATEM-UCR Project, as an alternative to reduce the self-learning times and systematize the class sessions with the students who enter the tenth year of the Costa Rican Scientific College, Guanacaste headquarters. </w:t>
      </w:r>
      <w:r w:rsidRPr="001D4814">
        <w:rPr>
          <w:rFonts w:eastAsia="Times New Roman"/>
          <w:b/>
          <w:bCs/>
          <w:sz w:val="24"/>
          <w:szCs w:val="24"/>
          <w:lang w:val="en-US"/>
        </w:rPr>
        <w:t>Methodology:</w:t>
      </w:r>
      <w:r w:rsidRPr="00F5139A">
        <w:rPr>
          <w:rFonts w:eastAsia="Times New Roman"/>
          <w:sz w:val="24"/>
          <w:szCs w:val="24"/>
          <w:lang w:val="en-US"/>
        </w:rPr>
        <w:t xml:space="preserve"> The applied methodological approach was action research in four stages: planning, action, observation and reflection, allowing the researcher an active role in the process of building and discerning various didactic tools in collaboration with students. </w:t>
      </w:r>
      <w:r w:rsidRPr="001D4814">
        <w:rPr>
          <w:rFonts w:eastAsia="Times New Roman"/>
          <w:b/>
          <w:bCs/>
          <w:sz w:val="24"/>
          <w:szCs w:val="24"/>
          <w:lang w:val="en-US"/>
        </w:rPr>
        <w:t>Results:</w:t>
      </w:r>
      <w:r w:rsidRPr="00F5139A">
        <w:rPr>
          <w:rFonts w:eastAsia="Times New Roman"/>
          <w:sz w:val="24"/>
          <w:szCs w:val="24"/>
          <w:lang w:val="en-US"/>
        </w:rPr>
        <w:t xml:space="preserve"> The findings show the promotion of the active role of students in virtuality, favoring interaction, the exchange of information between peers, the evaluation processes and critical co-evaluation, without neglecting the process of being participants in their own learning.</w:t>
      </w:r>
    </w:p>
    <w:p w14:paraId="664252C9" w14:textId="54697A70" w:rsidR="00B64341" w:rsidRDefault="00B64341" w:rsidP="00B64341">
      <w:pPr>
        <w:widowControl w:val="0"/>
        <w:suppressAutoHyphens/>
        <w:adjustRightInd w:val="0"/>
        <w:snapToGrid w:val="0"/>
        <w:spacing w:after="100" w:afterAutospacing="1" w:line="360" w:lineRule="auto"/>
        <w:jc w:val="both"/>
        <w:rPr>
          <w:ins w:id="2" w:author="Autor"/>
          <w:rFonts w:eastAsia="Times New Roman"/>
          <w:sz w:val="24"/>
          <w:szCs w:val="24"/>
          <w:lang w:val="en-US"/>
        </w:rPr>
      </w:pPr>
      <w:r w:rsidRPr="00B64341">
        <w:rPr>
          <w:rFonts w:eastAsia="Times New Roman"/>
          <w:b/>
          <w:sz w:val="24"/>
          <w:szCs w:val="24"/>
          <w:lang w:val="en-US"/>
        </w:rPr>
        <w:t>Keywords:</w:t>
      </w:r>
      <w:r w:rsidR="00AD2342">
        <w:rPr>
          <w:rFonts w:eastAsia="Times New Roman"/>
          <w:sz w:val="24"/>
          <w:szCs w:val="24"/>
          <w:lang w:val="en-US"/>
        </w:rPr>
        <w:t xml:space="preserve"> Flipped classroom; precalculus; action research; v</w:t>
      </w:r>
      <w:r w:rsidRPr="00B64341">
        <w:rPr>
          <w:rFonts w:eastAsia="Times New Roman"/>
          <w:sz w:val="24"/>
          <w:szCs w:val="24"/>
          <w:lang w:val="en-US"/>
        </w:rPr>
        <w:t>irtual environment.</w:t>
      </w:r>
    </w:p>
    <w:p w14:paraId="6D8AEFBB" w14:textId="77777777" w:rsidR="00602D46" w:rsidRPr="00B64341" w:rsidRDefault="00602D46" w:rsidP="00B64341">
      <w:pPr>
        <w:widowControl w:val="0"/>
        <w:suppressAutoHyphens/>
        <w:adjustRightInd w:val="0"/>
        <w:snapToGrid w:val="0"/>
        <w:spacing w:after="100" w:afterAutospacing="1" w:line="360" w:lineRule="auto"/>
        <w:jc w:val="both"/>
        <w:rPr>
          <w:rFonts w:eastAsia="Times New Roman"/>
          <w:sz w:val="24"/>
          <w:szCs w:val="24"/>
          <w:lang w:val="en-US"/>
        </w:rPr>
      </w:pPr>
    </w:p>
    <w:p w14:paraId="25006151" w14:textId="7D98238A" w:rsidR="00B64341" w:rsidRPr="001D4814" w:rsidRDefault="009C5247" w:rsidP="00B64341">
      <w:pPr>
        <w:widowControl w:val="0"/>
        <w:suppressAutoHyphens/>
        <w:adjustRightInd w:val="0"/>
        <w:snapToGrid w:val="0"/>
        <w:spacing w:after="100" w:afterAutospacing="1" w:line="360" w:lineRule="auto"/>
        <w:rPr>
          <w:rFonts w:eastAsia="Times New Roman"/>
          <w:b/>
          <w:sz w:val="24"/>
          <w:szCs w:val="24"/>
          <w:lang w:val="es-CR"/>
        </w:rPr>
      </w:pPr>
      <w:r w:rsidRPr="001D4814">
        <w:rPr>
          <w:rFonts w:eastAsia="Times New Roman"/>
          <w:b/>
          <w:sz w:val="24"/>
          <w:szCs w:val="24"/>
          <w:lang w:val="es-CR"/>
        </w:rPr>
        <w:t>R</w:t>
      </w:r>
      <w:r w:rsidR="00B64341" w:rsidRPr="001D4814">
        <w:rPr>
          <w:rFonts w:eastAsia="Times New Roman"/>
          <w:b/>
          <w:sz w:val="24"/>
          <w:szCs w:val="24"/>
          <w:lang w:val="es-CR"/>
        </w:rPr>
        <w:t>esumo</w:t>
      </w:r>
    </w:p>
    <w:p w14:paraId="0F4D3EB9" w14:textId="35A621D7" w:rsidR="009C5247" w:rsidRDefault="001D4814" w:rsidP="00B64341">
      <w:pPr>
        <w:widowControl w:val="0"/>
        <w:suppressAutoHyphens/>
        <w:adjustRightInd w:val="0"/>
        <w:snapToGrid w:val="0"/>
        <w:spacing w:after="100" w:afterAutospacing="1" w:line="360" w:lineRule="auto"/>
        <w:jc w:val="both"/>
        <w:rPr>
          <w:rFonts w:eastAsia="Times New Roman"/>
          <w:sz w:val="24"/>
          <w:szCs w:val="24"/>
          <w:lang w:val="es-CR"/>
        </w:rPr>
      </w:pPr>
      <w:r w:rsidRPr="001D4814">
        <w:rPr>
          <w:rFonts w:eastAsia="Times New Roman"/>
          <w:b/>
          <w:bCs/>
          <w:sz w:val="24"/>
          <w:szCs w:val="24"/>
          <w:lang w:val="es-CR"/>
        </w:rPr>
        <w:t>Objetivo:</w:t>
      </w:r>
      <w:r w:rsidRPr="001D4814">
        <w:rPr>
          <w:rFonts w:eastAsia="Times New Roman"/>
          <w:sz w:val="24"/>
          <w:szCs w:val="24"/>
          <w:lang w:val="es-CR"/>
        </w:rPr>
        <w:t xml:space="preserve"> O </w:t>
      </w:r>
      <w:proofErr w:type="spellStart"/>
      <w:r w:rsidRPr="001D4814">
        <w:rPr>
          <w:rFonts w:eastAsia="Times New Roman"/>
          <w:sz w:val="24"/>
          <w:szCs w:val="24"/>
          <w:lang w:val="es-CR"/>
        </w:rPr>
        <w:t>estudo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mostra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uma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experiência</w:t>
      </w:r>
      <w:proofErr w:type="spellEnd"/>
      <w:r w:rsidRPr="001D4814">
        <w:rPr>
          <w:rFonts w:eastAsia="Times New Roman"/>
          <w:sz w:val="24"/>
          <w:szCs w:val="24"/>
          <w:lang w:val="es-CR"/>
        </w:rPr>
        <w:t xml:space="preserve"> da </w:t>
      </w:r>
      <w:proofErr w:type="spellStart"/>
      <w:r w:rsidRPr="001D4814">
        <w:rPr>
          <w:rFonts w:eastAsia="Times New Roman"/>
          <w:sz w:val="24"/>
          <w:szCs w:val="24"/>
          <w:lang w:val="es-CR"/>
        </w:rPr>
        <w:t>aplicação</w:t>
      </w:r>
      <w:proofErr w:type="spellEnd"/>
      <w:r w:rsidRPr="001D4814">
        <w:rPr>
          <w:rFonts w:eastAsia="Times New Roman"/>
          <w:sz w:val="24"/>
          <w:szCs w:val="24"/>
          <w:lang w:val="es-CR"/>
        </w:rPr>
        <w:t xml:space="preserve"> da </w:t>
      </w:r>
      <w:proofErr w:type="spellStart"/>
      <w:r w:rsidRPr="001D4814">
        <w:rPr>
          <w:rFonts w:eastAsia="Times New Roman"/>
          <w:sz w:val="24"/>
          <w:szCs w:val="24"/>
          <w:lang w:val="es-CR"/>
        </w:rPr>
        <w:t>estratégia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Flipped</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Classroom</w:t>
      </w:r>
      <w:proofErr w:type="spellEnd"/>
      <w:r w:rsidRPr="001D4814">
        <w:rPr>
          <w:rFonts w:eastAsia="Times New Roman"/>
          <w:sz w:val="24"/>
          <w:szCs w:val="24"/>
          <w:lang w:val="es-CR"/>
        </w:rPr>
        <w:t xml:space="preserve"> em ambientes </w:t>
      </w:r>
      <w:proofErr w:type="spellStart"/>
      <w:r w:rsidRPr="001D4814">
        <w:rPr>
          <w:rFonts w:eastAsia="Times New Roman"/>
          <w:sz w:val="24"/>
          <w:szCs w:val="24"/>
          <w:lang w:val="es-CR"/>
        </w:rPr>
        <w:t>virtuais</w:t>
      </w:r>
      <w:proofErr w:type="spellEnd"/>
      <w:r w:rsidRPr="001D4814">
        <w:rPr>
          <w:rFonts w:eastAsia="Times New Roman"/>
          <w:sz w:val="24"/>
          <w:szCs w:val="24"/>
          <w:lang w:val="es-CR"/>
        </w:rPr>
        <w:t xml:space="preserve">, para fortalecer o </w:t>
      </w:r>
      <w:proofErr w:type="spellStart"/>
      <w:r w:rsidRPr="001D4814">
        <w:rPr>
          <w:rFonts w:eastAsia="Times New Roman"/>
          <w:sz w:val="24"/>
          <w:szCs w:val="24"/>
          <w:lang w:val="es-CR"/>
        </w:rPr>
        <w:t>Pré</w:t>
      </w:r>
      <w:proofErr w:type="spellEnd"/>
      <w:r w:rsidRPr="001D4814">
        <w:rPr>
          <w:rFonts w:eastAsia="Times New Roman"/>
          <w:sz w:val="24"/>
          <w:szCs w:val="24"/>
          <w:lang w:val="es-CR"/>
        </w:rPr>
        <w:t xml:space="preserve">-cálculo do </w:t>
      </w:r>
      <w:proofErr w:type="spellStart"/>
      <w:r w:rsidRPr="001D4814">
        <w:rPr>
          <w:rFonts w:eastAsia="Times New Roman"/>
          <w:sz w:val="24"/>
          <w:szCs w:val="24"/>
          <w:lang w:val="es-CR"/>
        </w:rPr>
        <w:t>Projeto</w:t>
      </w:r>
      <w:proofErr w:type="spellEnd"/>
      <w:r w:rsidRPr="001D4814">
        <w:rPr>
          <w:rFonts w:eastAsia="Times New Roman"/>
          <w:sz w:val="24"/>
          <w:szCs w:val="24"/>
          <w:lang w:val="es-CR"/>
        </w:rPr>
        <w:t xml:space="preserve"> MATEM-UCR, como alternativa para </w:t>
      </w:r>
      <w:proofErr w:type="spellStart"/>
      <w:r w:rsidRPr="001D4814">
        <w:rPr>
          <w:rFonts w:eastAsia="Times New Roman"/>
          <w:sz w:val="24"/>
          <w:szCs w:val="24"/>
          <w:lang w:val="es-CR"/>
        </w:rPr>
        <w:t>reduzir</w:t>
      </w:r>
      <w:proofErr w:type="spellEnd"/>
      <w:r w:rsidRPr="001D4814">
        <w:rPr>
          <w:rFonts w:eastAsia="Times New Roman"/>
          <w:sz w:val="24"/>
          <w:szCs w:val="24"/>
          <w:lang w:val="es-CR"/>
        </w:rPr>
        <w:t xml:space="preserve"> os tempos de </w:t>
      </w:r>
      <w:proofErr w:type="spellStart"/>
      <w:r w:rsidRPr="001D4814">
        <w:rPr>
          <w:rFonts w:eastAsia="Times New Roman"/>
          <w:sz w:val="24"/>
          <w:szCs w:val="24"/>
          <w:lang w:val="es-CR"/>
        </w:rPr>
        <w:t>autoaprendizagem</w:t>
      </w:r>
      <w:proofErr w:type="spellEnd"/>
      <w:r w:rsidRPr="001D4814">
        <w:rPr>
          <w:rFonts w:eastAsia="Times New Roman"/>
          <w:sz w:val="24"/>
          <w:szCs w:val="24"/>
          <w:lang w:val="es-CR"/>
        </w:rPr>
        <w:t xml:space="preserve"> e sistematizar as </w:t>
      </w:r>
      <w:proofErr w:type="spellStart"/>
      <w:r w:rsidRPr="001D4814">
        <w:rPr>
          <w:rFonts w:eastAsia="Times New Roman"/>
          <w:sz w:val="24"/>
          <w:szCs w:val="24"/>
          <w:lang w:val="es-CR"/>
        </w:rPr>
        <w:t>sessões</w:t>
      </w:r>
      <w:proofErr w:type="spellEnd"/>
      <w:r w:rsidRPr="001D4814">
        <w:rPr>
          <w:rFonts w:eastAsia="Times New Roman"/>
          <w:sz w:val="24"/>
          <w:szCs w:val="24"/>
          <w:lang w:val="es-CR"/>
        </w:rPr>
        <w:t xml:space="preserve"> de aula </w:t>
      </w:r>
      <w:proofErr w:type="spellStart"/>
      <w:r w:rsidRPr="001D4814">
        <w:rPr>
          <w:rFonts w:eastAsia="Times New Roman"/>
          <w:sz w:val="24"/>
          <w:szCs w:val="24"/>
          <w:lang w:val="es-CR"/>
        </w:rPr>
        <w:t>com</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alunos</w:t>
      </w:r>
      <w:proofErr w:type="spellEnd"/>
      <w:r w:rsidRPr="001D4814">
        <w:rPr>
          <w:rFonts w:eastAsia="Times New Roman"/>
          <w:sz w:val="24"/>
          <w:szCs w:val="24"/>
          <w:lang w:val="es-CR"/>
        </w:rPr>
        <w:t xml:space="preserve"> que </w:t>
      </w:r>
      <w:proofErr w:type="spellStart"/>
      <w:r w:rsidRPr="001D4814">
        <w:rPr>
          <w:rFonts w:eastAsia="Times New Roman"/>
          <w:sz w:val="24"/>
          <w:szCs w:val="24"/>
          <w:lang w:val="es-CR"/>
        </w:rPr>
        <w:t>ingressam</w:t>
      </w:r>
      <w:proofErr w:type="spellEnd"/>
      <w:r w:rsidRPr="001D4814">
        <w:rPr>
          <w:rFonts w:eastAsia="Times New Roman"/>
          <w:sz w:val="24"/>
          <w:szCs w:val="24"/>
          <w:lang w:val="es-CR"/>
        </w:rPr>
        <w:t xml:space="preserve"> no décimo ano do </w:t>
      </w:r>
      <w:proofErr w:type="spellStart"/>
      <w:r w:rsidRPr="001D4814">
        <w:rPr>
          <w:rFonts w:eastAsia="Times New Roman"/>
          <w:sz w:val="24"/>
          <w:szCs w:val="24"/>
          <w:lang w:val="es-CR"/>
        </w:rPr>
        <w:t>Colégio</w:t>
      </w:r>
      <w:proofErr w:type="spellEnd"/>
      <w:r w:rsidRPr="001D4814">
        <w:rPr>
          <w:rFonts w:eastAsia="Times New Roman"/>
          <w:sz w:val="24"/>
          <w:szCs w:val="24"/>
          <w:lang w:val="es-CR"/>
        </w:rPr>
        <w:t xml:space="preserve"> Científico da Costa Rica, sede de Guanacaste. </w:t>
      </w:r>
      <w:proofErr w:type="spellStart"/>
      <w:r w:rsidRPr="001D4814">
        <w:rPr>
          <w:rFonts w:eastAsia="Times New Roman"/>
          <w:b/>
          <w:bCs/>
          <w:sz w:val="24"/>
          <w:szCs w:val="24"/>
          <w:lang w:val="es-CR"/>
        </w:rPr>
        <w:t>Metodologia</w:t>
      </w:r>
      <w:proofErr w:type="spellEnd"/>
      <w:r w:rsidRPr="001D4814">
        <w:rPr>
          <w:rFonts w:eastAsia="Times New Roman"/>
          <w:b/>
          <w:bCs/>
          <w:sz w:val="24"/>
          <w:szCs w:val="24"/>
          <w:lang w:val="es-CR"/>
        </w:rPr>
        <w:t>:</w:t>
      </w:r>
      <w:r w:rsidRPr="001D4814">
        <w:rPr>
          <w:rFonts w:eastAsia="Times New Roman"/>
          <w:sz w:val="24"/>
          <w:szCs w:val="24"/>
          <w:lang w:val="es-CR"/>
        </w:rPr>
        <w:t xml:space="preserve"> A </w:t>
      </w:r>
      <w:proofErr w:type="spellStart"/>
      <w:r w:rsidRPr="001D4814">
        <w:rPr>
          <w:rFonts w:eastAsia="Times New Roman"/>
          <w:sz w:val="24"/>
          <w:szCs w:val="24"/>
          <w:lang w:val="es-CR"/>
        </w:rPr>
        <w:t>abordagem</w:t>
      </w:r>
      <w:proofErr w:type="spellEnd"/>
      <w:r w:rsidRPr="001D4814">
        <w:rPr>
          <w:rFonts w:eastAsia="Times New Roman"/>
          <w:sz w:val="24"/>
          <w:szCs w:val="24"/>
          <w:lang w:val="es-CR"/>
        </w:rPr>
        <w:t xml:space="preserve"> metodológica aplicada </w:t>
      </w:r>
      <w:proofErr w:type="spellStart"/>
      <w:r w:rsidRPr="001D4814">
        <w:rPr>
          <w:rFonts w:eastAsia="Times New Roman"/>
          <w:sz w:val="24"/>
          <w:szCs w:val="24"/>
          <w:lang w:val="es-CR"/>
        </w:rPr>
        <w:t>foi</w:t>
      </w:r>
      <w:proofErr w:type="spellEnd"/>
      <w:r w:rsidRPr="001D4814">
        <w:rPr>
          <w:rFonts w:eastAsia="Times New Roman"/>
          <w:sz w:val="24"/>
          <w:szCs w:val="24"/>
          <w:lang w:val="es-CR"/>
        </w:rPr>
        <w:t xml:space="preserve"> a pesquisa-</w:t>
      </w:r>
      <w:proofErr w:type="spellStart"/>
      <w:r w:rsidRPr="001D4814">
        <w:rPr>
          <w:rFonts w:eastAsia="Times New Roman"/>
          <w:sz w:val="24"/>
          <w:szCs w:val="24"/>
          <w:lang w:val="es-CR"/>
        </w:rPr>
        <w:t>ação</w:t>
      </w:r>
      <w:proofErr w:type="spellEnd"/>
      <w:r w:rsidRPr="001D4814">
        <w:rPr>
          <w:rFonts w:eastAsia="Times New Roman"/>
          <w:sz w:val="24"/>
          <w:szCs w:val="24"/>
          <w:lang w:val="es-CR"/>
        </w:rPr>
        <w:t xml:space="preserve"> em </w:t>
      </w:r>
      <w:proofErr w:type="spellStart"/>
      <w:r w:rsidRPr="001D4814">
        <w:rPr>
          <w:rFonts w:eastAsia="Times New Roman"/>
          <w:sz w:val="24"/>
          <w:szCs w:val="24"/>
          <w:lang w:val="es-CR"/>
        </w:rPr>
        <w:t>quatro</w:t>
      </w:r>
      <w:proofErr w:type="spellEnd"/>
      <w:r w:rsidRPr="001D4814">
        <w:rPr>
          <w:rFonts w:eastAsia="Times New Roman"/>
          <w:sz w:val="24"/>
          <w:szCs w:val="24"/>
          <w:lang w:val="es-CR"/>
        </w:rPr>
        <w:t xml:space="preserve"> etapas: </w:t>
      </w:r>
      <w:proofErr w:type="spellStart"/>
      <w:r w:rsidRPr="001D4814">
        <w:rPr>
          <w:rFonts w:eastAsia="Times New Roman"/>
          <w:sz w:val="24"/>
          <w:szCs w:val="24"/>
          <w:lang w:val="es-CR"/>
        </w:rPr>
        <w:t>planejamento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ação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observação</w:t>
      </w:r>
      <w:proofErr w:type="spellEnd"/>
      <w:r w:rsidRPr="001D4814">
        <w:rPr>
          <w:rFonts w:eastAsia="Times New Roman"/>
          <w:sz w:val="24"/>
          <w:szCs w:val="24"/>
          <w:lang w:val="es-CR"/>
        </w:rPr>
        <w:t xml:space="preserve"> e </w:t>
      </w:r>
      <w:proofErr w:type="spellStart"/>
      <w:r w:rsidRPr="001D4814">
        <w:rPr>
          <w:rFonts w:eastAsia="Times New Roman"/>
          <w:sz w:val="24"/>
          <w:szCs w:val="24"/>
          <w:lang w:val="es-CR"/>
        </w:rPr>
        <w:t>reflexão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cabendo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ao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pesquisador</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um</w:t>
      </w:r>
      <w:proofErr w:type="spellEnd"/>
      <w:r w:rsidRPr="001D4814">
        <w:rPr>
          <w:rFonts w:eastAsia="Times New Roman"/>
          <w:sz w:val="24"/>
          <w:szCs w:val="24"/>
          <w:lang w:val="es-CR"/>
        </w:rPr>
        <w:t xml:space="preserve"> papel </w:t>
      </w:r>
      <w:proofErr w:type="spellStart"/>
      <w:r w:rsidRPr="001D4814">
        <w:rPr>
          <w:rFonts w:eastAsia="Times New Roman"/>
          <w:sz w:val="24"/>
          <w:szCs w:val="24"/>
          <w:lang w:val="es-CR"/>
        </w:rPr>
        <w:t>ativo</w:t>
      </w:r>
      <w:proofErr w:type="spellEnd"/>
      <w:r w:rsidRPr="001D4814">
        <w:rPr>
          <w:rFonts w:eastAsia="Times New Roman"/>
          <w:sz w:val="24"/>
          <w:szCs w:val="24"/>
          <w:lang w:val="es-CR"/>
        </w:rPr>
        <w:t xml:space="preserve"> no </w:t>
      </w:r>
      <w:proofErr w:type="spellStart"/>
      <w:r w:rsidRPr="001D4814">
        <w:rPr>
          <w:rFonts w:eastAsia="Times New Roman"/>
          <w:sz w:val="24"/>
          <w:szCs w:val="24"/>
          <w:lang w:val="es-CR"/>
        </w:rPr>
        <w:t>processo</w:t>
      </w:r>
      <w:proofErr w:type="spellEnd"/>
      <w:r w:rsidRPr="001D4814">
        <w:rPr>
          <w:rFonts w:eastAsia="Times New Roman"/>
          <w:sz w:val="24"/>
          <w:szCs w:val="24"/>
          <w:lang w:val="es-CR"/>
        </w:rPr>
        <w:t xml:space="preserve"> de </w:t>
      </w:r>
      <w:proofErr w:type="spellStart"/>
      <w:r w:rsidRPr="001D4814">
        <w:rPr>
          <w:rFonts w:eastAsia="Times New Roman"/>
          <w:sz w:val="24"/>
          <w:szCs w:val="24"/>
          <w:lang w:val="es-CR"/>
        </w:rPr>
        <w:t>construção</w:t>
      </w:r>
      <w:proofErr w:type="spellEnd"/>
      <w:r w:rsidRPr="001D4814">
        <w:rPr>
          <w:rFonts w:eastAsia="Times New Roman"/>
          <w:sz w:val="24"/>
          <w:szCs w:val="24"/>
          <w:lang w:val="es-CR"/>
        </w:rPr>
        <w:t xml:space="preserve"> e </w:t>
      </w:r>
      <w:proofErr w:type="spellStart"/>
      <w:r w:rsidRPr="001D4814">
        <w:rPr>
          <w:rFonts w:eastAsia="Times New Roman"/>
          <w:sz w:val="24"/>
          <w:szCs w:val="24"/>
          <w:lang w:val="es-CR"/>
        </w:rPr>
        <w:t>discernimento</w:t>
      </w:r>
      <w:proofErr w:type="spellEnd"/>
      <w:r w:rsidRPr="001D4814">
        <w:rPr>
          <w:rFonts w:eastAsia="Times New Roman"/>
          <w:sz w:val="24"/>
          <w:szCs w:val="24"/>
          <w:lang w:val="es-CR"/>
        </w:rPr>
        <w:t xml:space="preserve"> de diversas </w:t>
      </w:r>
      <w:proofErr w:type="spellStart"/>
      <w:r w:rsidRPr="001D4814">
        <w:rPr>
          <w:rFonts w:eastAsia="Times New Roman"/>
          <w:sz w:val="24"/>
          <w:szCs w:val="24"/>
          <w:lang w:val="es-CR"/>
        </w:rPr>
        <w:t>ferramentas</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didáticas</w:t>
      </w:r>
      <w:proofErr w:type="spellEnd"/>
      <w:r w:rsidRPr="001D4814">
        <w:rPr>
          <w:rFonts w:eastAsia="Times New Roman"/>
          <w:sz w:val="24"/>
          <w:szCs w:val="24"/>
          <w:lang w:val="es-CR"/>
        </w:rPr>
        <w:t xml:space="preserve"> em </w:t>
      </w:r>
      <w:proofErr w:type="spellStart"/>
      <w:r w:rsidRPr="001D4814">
        <w:rPr>
          <w:rFonts w:eastAsia="Times New Roman"/>
          <w:sz w:val="24"/>
          <w:szCs w:val="24"/>
          <w:lang w:val="es-CR"/>
        </w:rPr>
        <w:t>colaboração</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com</w:t>
      </w:r>
      <w:proofErr w:type="spellEnd"/>
      <w:r w:rsidRPr="001D4814">
        <w:rPr>
          <w:rFonts w:eastAsia="Times New Roman"/>
          <w:sz w:val="24"/>
          <w:szCs w:val="24"/>
          <w:lang w:val="es-CR"/>
        </w:rPr>
        <w:t xml:space="preserve"> os </w:t>
      </w:r>
      <w:proofErr w:type="spellStart"/>
      <w:r w:rsidRPr="001D4814">
        <w:rPr>
          <w:rFonts w:eastAsia="Times New Roman"/>
          <w:sz w:val="24"/>
          <w:szCs w:val="24"/>
          <w:lang w:val="es-CR"/>
        </w:rPr>
        <w:t>alunos</w:t>
      </w:r>
      <w:proofErr w:type="spellEnd"/>
      <w:r w:rsidRPr="001D4814">
        <w:rPr>
          <w:rFonts w:eastAsia="Times New Roman"/>
          <w:sz w:val="24"/>
          <w:szCs w:val="24"/>
          <w:lang w:val="es-CR"/>
        </w:rPr>
        <w:t xml:space="preserve">. </w:t>
      </w:r>
      <w:r w:rsidRPr="001D4814">
        <w:rPr>
          <w:rFonts w:eastAsia="Times New Roman"/>
          <w:b/>
          <w:bCs/>
          <w:sz w:val="24"/>
          <w:szCs w:val="24"/>
          <w:lang w:val="es-CR"/>
        </w:rPr>
        <w:t>Resultados:</w:t>
      </w:r>
      <w:r w:rsidRPr="001D4814">
        <w:rPr>
          <w:rFonts w:eastAsia="Times New Roman"/>
          <w:sz w:val="24"/>
          <w:szCs w:val="24"/>
          <w:lang w:val="es-CR"/>
        </w:rPr>
        <w:t xml:space="preserve"> As </w:t>
      </w:r>
      <w:proofErr w:type="spellStart"/>
      <w:r w:rsidRPr="001D4814">
        <w:rPr>
          <w:rFonts w:eastAsia="Times New Roman"/>
          <w:sz w:val="24"/>
          <w:szCs w:val="24"/>
          <w:lang w:val="es-CR"/>
        </w:rPr>
        <w:t>exposições</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evidenciam</w:t>
      </w:r>
      <w:proofErr w:type="spellEnd"/>
      <w:r w:rsidRPr="001D4814">
        <w:rPr>
          <w:rFonts w:eastAsia="Times New Roman"/>
          <w:sz w:val="24"/>
          <w:szCs w:val="24"/>
          <w:lang w:val="es-CR"/>
        </w:rPr>
        <w:t xml:space="preserve"> a </w:t>
      </w:r>
      <w:proofErr w:type="spellStart"/>
      <w:r w:rsidRPr="001D4814">
        <w:rPr>
          <w:rFonts w:eastAsia="Times New Roman"/>
          <w:sz w:val="24"/>
          <w:szCs w:val="24"/>
          <w:lang w:val="es-CR"/>
        </w:rPr>
        <w:t>promoção</w:t>
      </w:r>
      <w:proofErr w:type="spellEnd"/>
      <w:r w:rsidRPr="001D4814">
        <w:rPr>
          <w:rFonts w:eastAsia="Times New Roman"/>
          <w:sz w:val="24"/>
          <w:szCs w:val="24"/>
          <w:lang w:val="es-CR"/>
        </w:rPr>
        <w:t xml:space="preserve"> do papel </w:t>
      </w:r>
      <w:proofErr w:type="spellStart"/>
      <w:r w:rsidRPr="001D4814">
        <w:rPr>
          <w:rFonts w:eastAsia="Times New Roman"/>
          <w:sz w:val="24"/>
          <w:szCs w:val="24"/>
          <w:lang w:val="es-CR"/>
        </w:rPr>
        <w:t>ativo</w:t>
      </w:r>
      <w:proofErr w:type="spellEnd"/>
      <w:r w:rsidRPr="001D4814">
        <w:rPr>
          <w:rFonts w:eastAsia="Times New Roman"/>
          <w:sz w:val="24"/>
          <w:szCs w:val="24"/>
          <w:lang w:val="es-CR"/>
        </w:rPr>
        <w:t xml:space="preserve"> dos </w:t>
      </w:r>
      <w:proofErr w:type="spellStart"/>
      <w:r w:rsidRPr="001D4814">
        <w:rPr>
          <w:rFonts w:eastAsia="Times New Roman"/>
          <w:sz w:val="24"/>
          <w:szCs w:val="24"/>
          <w:lang w:val="es-CR"/>
        </w:rPr>
        <w:t>alunos</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na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virtualidade</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favorecendo</w:t>
      </w:r>
      <w:proofErr w:type="spellEnd"/>
      <w:r w:rsidRPr="001D4814">
        <w:rPr>
          <w:rFonts w:eastAsia="Times New Roman"/>
          <w:sz w:val="24"/>
          <w:szCs w:val="24"/>
          <w:lang w:val="es-CR"/>
        </w:rPr>
        <w:t xml:space="preserve"> a </w:t>
      </w:r>
      <w:proofErr w:type="spellStart"/>
      <w:r w:rsidRPr="001D4814">
        <w:rPr>
          <w:rFonts w:eastAsia="Times New Roman"/>
          <w:sz w:val="24"/>
          <w:szCs w:val="24"/>
          <w:lang w:val="es-CR"/>
        </w:rPr>
        <w:t>interação</w:t>
      </w:r>
      <w:proofErr w:type="spellEnd"/>
      <w:r w:rsidRPr="001D4814">
        <w:rPr>
          <w:rFonts w:eastAsia="Times New Roman"/>
          <w:sz w:val="24"/>
          <w:szCs w:val="24"/>
          <w:lang w:val="es-CR"/>
        </w:rPr>
        <w:t xml:space="preserve">, a troca de </w:t>
      </w:r>
      <w:proofErr w:type="spellStart"/>
      <w:r w:rsidRPr="001D4814">
        <w:rPr>
          <w:rFonts w:eastAsia="Times New Roman"/>
          <w:sz w:val="24"/>
          <w:szCs w:val="24"/>
          <w:lang w:val="es-CR"/>
        </w:rPr>
        <w:t>informações</w:t>
      </w:r>
      <w:proofErr w:type="spellEnd"/>
      <w:r w:rsidRPr="001D4814">
        <w:rPr>
          <w:rFonts w:eastAsia="Times New Roman"/>
          <w:sz w:val="24"/>
          <w:szCs w:val="24"/>
          <w:lang w:val="es-CR"/>
        </w:rPr>
        <w:t xml:space="preserve"> entre pares, os </w:t>
      </w:r>
      <w:proofErr w:type="spellStart"/>
      <w:r w:rsidRPr="001D4814">
        <w:rPr>
          <w:rFonts w:eastAsia="Times New Roman"/>
          <w:sz w:val="24"/>
          <w:szCs w:val="24"/>
          <w:lang w:val="es-CR"/>
        </w:rPr>
        <w:t>processos</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avaliativos</w:t>
      </w:r>
      <w:proofErr w:type="spellEnd"/>
      <w:r w:rsidRPr="001D4814">
        <w:rPr>
          <w:rFonts w:eastAsia="Times New Roman"/>
          <w:sz w:val="24"/>
          <w:szCs w:val="24"/>
          <w:lang w:val="es-CR"/>
        </w:rPr>
        <w:t xml:space="preserve"> e a </w:t>
      </w:r>
      <w:proofErr w:type="spellStart"/>
      <w:r w:rsidRPr="001D4814">
        <w:rPr>
          <w:rFonts w:eastAsia="Times New Roman"/>
          <w:sz w:val="24"/>
          <w:szCs w:val="24"/>
          <w:lang w:val="es-CR"/>
        </w:rPr>
        <w:t>coavaliação</w:t>
      </w:r>
      <w:proofErr w:type="spellEnd"/>
      <w:r w:rsidRPr="001D4814">
        <w:rPr>
          <w:rFonts w:eastAsia="Times New Roman"/>
          <w:sz w:val="24"/>
          <w:szCs w:val="24"/>
          <w:lang w:val="es-CR"/>
        </w:rPr>
        <w:t xml:space="preserve"> crítica, </w:t>
      </w:r>
      <w:proofErr w:type="spellStart"/>
      <w:r w:rsidRPr="001D4814">
        <w:rPr>
          <w:rFonts w:eastAsia="Times New Roman"/>
          <w:sz w:val="24"/>
          <w:szCs w:val="24"/>
          <w:lang w:val="es-CR"/>
        </w:rPr>
        <w:t>sem</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descurar</w:t>
      </w:r>
      <w:proofErr w:type="spellEnd"/>
      <w:r w:rsidRPr="001D4814">
        <w:rPr>
          <w:rFonts w:eastAsia="Times New Roman"/>
          <w:sz w:val="24"/>
          <w:szCs w:val="24"/>
          <w:lang w:val="es-CR"/>
        </w:rPr>
        <w:t xml:space="preserve"> o </w:t>
      </w:r>
      <w:proofErr w:type="spellStart"/>
      <w:r w:rsidRPr="001D4814">
        <w:rPr>
          <w:rFonts w:eastAsia="Times New Roman"/>
          <w:sz w:val="24"/>
          <w:szCs w:val="24"/>
          <w:lang w:val="es-CR"/>
        </w:rPr>
        <w:t>processo</w:t>
      </w:r>
      <w:proofErr w:type="spellEnd"/>
      <w:r w:rsidRPr="001D4814">
        <w:rPr>
          <w:rFonts w:eastAsia="Times New Roman"/>
          <w:sz w:val="24"/>
          <w:szCs w:val="24"/>
          <w:lang w:val="es-CR"/>
        </w:rPr>
        <w:t xml:space="preserve"> de </w:t>
      </w:r>
      <w:proofErr w:type="spellStart"/>
      <w:r w:rsidRPr="001D4814">
        <w:rPr>
          <w:rFonts w:eastAsia="Times New Roman"/>
          <w:sz w:val="24"/>
          <w:szCs w:val="24"/>
          <w:lang w:val="es-CR"/>
        </w:rPr>
        <w:t>serem</w:t>
      </w:r>
      <w:proofErr w:type="spellEnd"/>
      <w:r w:rsidRPr="001D4814">
        <w:rPr>
          <w:rFonts w:eastAsia="Times New Roman"/>
          <w:sz w:val="24"/>
          <w:szCs w:val="24"/>
          <w:lang w:val="es-CR"/>
        </w:rPr>
        <w:t xml:space="preserve"> participantes </w:t>
      </w:r>
      <w:proofErr w:type="spellStart"/>
      <w:r w:rsidRPr="001D4814">
        <w:rPr>
          <w:rFonts w:eastAsia="Times New Roman"/>
          <w:sz w:val="24"/>
          <w:szCs w:val="24"/>
          <w:lang w:val="es-CR"/>
        </w:rPr>
        <w:t>na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sua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própria</w:t>
      </w:r>
      <w:proofErr w:type="spellEnd"/>
      <w:r w:rsidRPr="001D4814">
        <w:rPr>
          <w:rFonts w:eastAsia="Times New Roman"/>
          <w:sz w:val="24"/>
          <w:szCs w:val="24"/>
          <w:lang w:val="es-CR"/>
        </w:rPr>
        <w:t xml:space="preserve"> </w:t>
      </w:r>
      <w:proofErr w:type="spellStart"/>
      <w:r w:rsidRPr="001D4814">
        <w:rPr>
          <w:rFonts w:eastAsia="Times New Roman"/>
          <w:sz w:val="24"/>
          <w:szCs w:val="24"/>
          <w:lang w:val="es-CR"/>
        </w:rPr>
        <w:t>aprendizagem</w:t>
      </w:r>
      <w:proofErr w:type="spellEnd"/>
      <w:r w:rsidRPr="001D4814">
        <w:rPr>
          <w:rFonts w:eastAsia="Times New Roman"/>
          <w:sz w:val="24"/>
          <w:szCs w:val="24"/>
          <w:lang w:val="es-CR"/>
        </w:rPr>
        <w:t>.</w:t>
      </w:r>
    </w:p>
    <w:p w14:paraId="601903ED" w14:textId="3F9690C7" w:rsidR="00B64341" w:rsidRDefault="00B64341" w:rsidP="00B64341">
      <w:pPr>
        <w:widowControl w:val="0"/>
        <w:suppressAutoHyphens/>
        <w:adjustRightInd w:val="0"/>
        <w:snapToGrid w:val="0"/>
        <w:spacing w:after="100" w:afterAutospacing="1" w:line="360" w:lineRule="auto"/>
        <w:jc w:val="both"/>
        <w:rPr>
          <w:ins w:id="3" w:author="Autor"/>
          <w:rFonts w:eastAsia="Times New Roman"/>
          <w:sz w:val="24"/>
          <w:szCs w:val="24"/>
          <w:lang w:val="es-CR"/>
        </w:rPr>
      </w:pPr>
      <w:proofErr w:type="spellStart"/>
      <w:r w:rsidRPr="00B64341">
        <w:rPr>
          <w:rFonts w:eastAsia="Times New Roman"/>
          <w:b/>
          <w:sz w:val="24"/>
          <w:szCs w:val="24"/>
          <w:lang w:val="es-CR"/>
        </w:rPr>
        <w:t>Palavras</w:t>
      </w:r>
      <w:proofErr w:type="spellEnd"/>
      <w:r w:rsidRPr="00B64341">
        <w:rPr>
          <w:rFonts w:eastAsia="Times New Roman"/>
          <w:b/>
          <w:sz w:val="24"/>
          <w:szCs w:val="24"/>
          <w:lang w:val="es-CR"/>
        </w:rPr>
        <w:t>-chave:</w:t>
      </w:r>
      <w:r w:rsidR="00AD2342">
        <w:rPr>
          <w:rFonts w:eastAsia="Times New Roman"/>
          <w:sz w:val="24"/>
          <w:szCs w:val="24"/>
          <w:lang w:val="es-CR"/>
        </w:rPr>
        <w:t xml:space="preserve"> Sala de aula invertida; </w:t>
      </w:r>
      <w:proofErr w:type="spellStart"/>
      <w:r w:rsidR="00AD2342">
        <w:rPr>
          <w:rFonts w:eastAsia="Times New Roman"/>
          <w:sz w:val="24"/>
          <w:szCs w:val="24"/>
          <w:lang w:val="es-CR"/>
        </w:rPr>
        <w:t>pré</w:t>
      </w:r>
      <w:proofErr w:type="spellEnd"/>
      <w:r w:rsidR="00AD2342">
        <w:rPr>
          <w:rFonts w:eastAsia="Times New Roman"/>
          <w:sz w:val="24"/>
          <w:szCs w:val="24"/>
          <w:lang w:val="es-CR"/>
        </w:rPr>
        <w:t>-cálculo; pesquisa-</w:t>
      </w:r>
      <w:proofErr w:type="spellStart"/>
      <w:r w:rsidR="00AD2342">
        <w:rPr>
          <w:rFonts w:eastAsia="Times New Roman"/>
          <w:sz w:val="24"/>
          <w:szCs w:val="24"/>
          <w:lang w:val="es-CR"/>
        </w:rPr>
        <w:t>ação</w:t>
      </w:r>
      <w:proofErr w:type="spellEnd"/>
      <w:r w:rsidR="00AD2342">
        <w:rPr>
          <w:rFonts w:eastAsia="Times New Roman"/>
          <w:sz w:val="24"/>
          <w:szCs w:val="24"/>
          <w:lang w:val="es-CR"/>
        </w:rPr>
        <w:t>;</w:t>
      </w:r>
      <w:r w:rsidRPr="00B64341">
        <w:rPr>
          <w:rFonts w:eastAsia="Times New Roman"/>
          <w:sz w:val="24"/>
          <w:szCs w:val="24"/>
          <w:lang w:val="es-CR"/>
        </w:rPr>
        <w:t xml:space="preserve"> ambiente virtual.</w:t>
      </w:r>
    </w:p>
    <w:p w14:paraId="0E3CF5C4" w14:textId="77777777" w:rsidR="00602D46" w:rsidRPr="00B64341" w:rsidRDefault="00602D46" w:rsidP="00B64341">
      <w:pPr>
        <w:widowControl w:val="0"/>
        <w:suppressAutoHyphens/>
        <w:adjustRightInd w:val="0"/>
        <w:snapToGrid w:val="0"/>
        <w:spacing w:after="100" w:afterAutospacing="1" w:line="360" w:lineRule="auto"/>
        <w:jc w:val="both"/>
        <w:rPr>
          <w:rFonts w:eastAsia="Times New Roman"/>
          <w:sz w:val="24"/>
          <w:szCs w:val="24"/>
          <w:lang w:val="es-CR"/>
        </w:rPr>
      </w:pPr>
    </w:p>
    <w:p w14:paraId="216BFDB3" w14:textId="77777777" w:rsidR="009C5247" w:rsidRPr="00B64341" w:rsidRDefault="009C5247" w:rsidP="00B64341">
      <w:pPr>
        <w:pStyle w:val="Ttulo2"/>
        <w:keepNext w:val="0"/>
        <w:keepLines w:val="0"/>
        <w:widowControl w:val="0"/>
        <w:suppressAutoHyphens/>
        <w:adjustRightInd w:val="0"/>
        <w:snapToGrid w:val="0"/>
        <w:spacing w:after="100" w:afterAutospacing="1" w:line="360" w:lineRule="auto"/>
        <w:rPr>
          <w:rFonts w:eastAsia="Times New Roman" w:cs="Arial"/>
          <w:color w:val="auto"/>
          <w:szCs w:val="24"/>
          <w:lang w:val="es-CR"/>
        </w:rPr>
      </w:pPr>
      <w:r w:rsidRPr="00B64341">
        <w:rPr>
          <w:rFonts w:eastAsia="Times New Roman" w:cs="Arial"/>
          <w:color w:val="auto"/>
          <w:szCs w:val="24"/>
          <w:lang w:val="es-CR"/>
        </w:rPr>
        <w:t xml:space="preserve">Introducción </w:t>
      </w:r>
    </w:p>
    <w:p w14:paraId="46F0823C" w14:textId="4818FE9F"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En Costa Rica existe un Proyecto denominado Matemática para la Enseñanza Media (MATEM) cuyo objetivo desde es mejorar la calidad de esta asignatura en la Educación Media costarricense, mediante la actualización y desarrollo profesional de profesores y estudiantes de esta disciplina asignados al Ciclo Diversificado del Sistema Educativo Costarricense, afiliado a las universidades estatales</w:t>
      </w:r>
      <w:r w:rsidR="009E6EBE">
        <w:rPr>
          <w:szCs w:val="24"/>
        </w:rPr>
        <w:t>;</w:t>
      </w:r>
      <w:r w:rsidR="003C2D01">
        <w:rPr>
          <w:szCs w:val="24"/>
        </w:rPr>
        <w:t xml:space="preserve"> Universidad de Costa Rica (UCR), Universidad Nacional (UNA)</w:t>
      </w:r>
      <w:r w:rsidR="009E6EBE">
        <w:rPr>
          <w:szCs w:val="24"/>
        </w:rPr>
        <w:t xml:space="preserve"> y el Tecnológico de Costa Rica (</w:t>
      </w:r>
      <w:r w:rsidRPr="00B64341">
        <w:rPr>
          <w:szCs w:val="24"/>
        </w:rPr>
        <w:t xml:space="preserve">TEC). En el cual se ofrece un curso denominado Precálculo MA0125 en los niveles de décimo o undécimo, cuyos contenidos plasman las bases mínimas de ingreso a carreras relacionadas con matemáticas las cuales son evaluadas en la prueba Diagnostica Matemática (DIMA). </w:t>
      </w:r>
    </w:p>
    <w:p w14:paraId="13C11935"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Al respecto, si un estudiante aprueba Precálculo MA0125 de manera automática queda exonerado de la prueba DIMA, sin embargo, los recursos virtuales que ofrecen dichas universidades entorno a la preparación de la prueba DIMA o Precálculo son escasos. Los estudiantes que aprobaron el curso Precálculo de MATEM, tienen la ventaja no solo de estudiar todos los contenidos necesarios para afrontar un posterior curso de Cálculo (ya sea con el mismo Proyecto o en la Universidad), sino que también se enfrentan a ejercicios y problemas de un nivel de dificultad superior, que fomenta en ellos el desarrollo de habilidades y destrezas útiles para los cursos posteriores, su carrera profesional y la vida en general.</w:t>
      </w:r>
    </w:p>
    <w:p w14:paraId="71F0BED2" w14:textId="55A56BE3" w:rsidR="009C5247" w:rsidRDefault="009C5247" w:rsidP="00B64341">
      <w:pPr>
        <w:pStyle w:val="ArtculoPrrafo"/>
        <w:keepNext w:val="0"/>
        <w:widowControl w:val="0"/>
        <w:suppressAutoHyphens/>
        <w:adjustRightInd w:val="0"/>
        <w:snapToGrid w:val="0"/>
        <w:spacing w:after="100" w:afterAutospacing="1"/>
        <w:mirrorIndents w:val="0"/>
        <w:rPr>
          <w:ins w:id="4" w:author="Autor"/>
          <w:szCs w:val="24"/>
        </w:rPr>
      </w:pPr>
      <w:r w:rsidRPr="00B64341">
        <w:rPr>
          <w:szCs w:val="24"/>
        </w:rPr>
        <w:t>Los conocimientos que se evalúan en la Prueba Nacional para el Fortalecimiento de Aprendizajes para la Renovación de Oportunidades (Pruebas FARO) en matemática difieren considerablemente con los que se requieren en el primer curso de matemática universitaria que contemplan los diferentes planes de estudio de la mayoría de las carreras del área de ingeniería o ciencias básicas. Básicamente, solo hay coincidencia</w:t>
      </w:r>
      <w:r w:rsidR="003C2D01">
        <w:rPr>
          <w:szCs w:val="24"/>
        </w:rPr>
        <w:t xml:space="preserve"> parcial</w:t>
      </w:r>
      <w:r w:rsidRPr="00B64341">
        <w:rPr>
          <w:szCs w:val="24"/>
        </w:rPr>
        <w:t xml:space="preserve"> con el estudio de las funciones reales de variable real. Con este panorama los jóvenes interesados en cursar carreras que tienen un alto componente matemático, estarían en desventaja y tendrían que buscar otras opciones de nivelación para enfrentar los cursos iniciales universitarios, lo que podría ocasionarles demora en sus expectativas o tiempos de graduación.</w:t>
      </w:r>
    </w:p>
    <w:p w14:paraId="03FC55DD" w14:textId="77777777" w:rsidR="00602D46" w:rsidRDefault="00602D46" w:rsidP="00B64341">
      <w:pPr>
        <w:pStyle w:val="ArtculoPrrafo"/>
        <w:keepNext w:val="0"/>
        <w:widowControl w:val="0"/>
        <w:suppressAutoHyphens/>
        <w:adjustRightInd w:val="0"/>
        <w:snapToGrid w:val="0"/>
        <w:spacing w:after="100" w:afterAutospacing="1"/>
        <w:mirrorIndents w:val="0"/>
        <w:rPr>
          <w:szCs w:val="24"/>
        </w:rPr>
      </w:pPr>
    </w:p>
    <w:p w14:paraId="092E906B" w14:textId="4557BA2F" w:rsidR="009C5247" w:rsidRPr="00B64341" w:rsidRDefault="009C5247" w:rsidP="00B64341">
      <w:pPr>
        <w:pStyle w:val="Descripcin"/>
        <w:widowControl w:val="0"/>
        <w:suppressAutoHyphens/>
        <w:adjustRightInd w:val="0"/>
        <w:snapToGrid w:val="0"/>
        <w:spacing w:after="100" w:afterAutospacing="1" w:line="360" w:lineRule="auto"/>
        <w:ind w:firstLine="0"/>
        <w:rPr>
          <w:b/>
          <w:bCs/>
          <w:i w:val="0"/>
          <w:iCs w:val="0"/>
          <w:color w:val="auto"/>
          <w:sz w:val="24"/>
          <w:szCs w:val="24"/>
        </w:rPr>
      </w:pPr>
      <w:r w:rsidRPr="00B64341">
        <w:rPr>
          <w:b/>
          <w:bCs/>
          <w:i w:val="0"/>
          <w:iCs w:val="0"/>
          <w:color w:val="auto"/>
          <w:sz w:val="24"/>
          <w:szCs w:val="24"/>
        </w:rPr>
        <w:t xml:space="preserve">Tabla </w:t>
      </w:r>
      <w:r w:rsidRPr="00B64341">
        <w:rPr>
          <w:b/>
          <w:bCs/>
          <w:i w:val="0"/>
          <w:iCs w:val="0"/>
          <w:color w:val="auto"/>
          <w:sz w:val="24"/>
          <w:szCs w:val="24"/>
        </w:rPr>
        <w:fldChar w:fldCharType="begin"/>
      </w:r>
      <w:r w:rsidRPr="00B64341">
        <w:rPr>
          <w:b/>
          <w:bCs/>
          <w:i w:val="0"/>
          <w:iCs w:val="0"/>
          <w:color w:val="auto"/>
          <w:sz w:val="24"/>
          <w:szCs w:val="24"/>
        </w:rPr>
        <w:instrText xml:space="preserve"> SEQ Tabla \* ARABIC </w:instrText>
      </w:r>
      <w:r w:rsidRPr="00B64341">
        <w:rPr>
          <w:b/>
          <w:bCs/>
          <w:i w:val="0"/>
          <w:iCs w:val="0"/>
          <w:color w:val="auto"/>
          <w:sz w:val="24"/>
          <w:szCs w:val="24"/>
        </w:rPr>
        <w:fldChar w:fldCharType="separate"/>
      </w:r>
      <w:r w:rsidRPr="00B64341">
        <w:rPr>
          <w:b/>
          <w:bCs/>
          <w:i w:val="0"/>
          <w:iCs w:val="0"/>
          <w:noProof/>
          <w:color w:val="auto"/>
          <w:sz w:val="24"/>
          <w:szCs w:val="24"/>
        </w:rPr>
        <w:t>1</w:t>
      </w:r>
      <w:r w:rsidRPr="00B64341">
        <w:rPr>
          <w:b/>
          <w:bCs/>
          <w:i w:val="0"/>
          <w:iCs w:val="0"/>
          <w:color w:val="auto"/>
          <w:sz w:val="24"/>
          <w:szCs w:val="24"/>
        </w:rPr>
        <w:fldChar w:fldCharType="end"/>
      </w:r>
      <w:r w:rsidR="00B64341">
        <w:rPr>
          <w:b/>
          <w:bCs/>
          <w:i w:val="0"/>
          <w:iCs w:val="0"/>
          <w:color w:val="auto"/>
          <w:sz w:val="24"/>
          <w:szCs w:val="24"/>
        </w:rPr>
        <w:t xml:space="preserve">. </w:t>
      </w:r>
      <w:r w:rsidRPr="00B64341">
        <w:rPr>
          <w:i w:val="0"/>
          <w:iCs w:val="0"/>
          <w:color w:val="auto"/>
          <w:sz w:val="24"/>
          <w:szCs w:val="24"/>
        </w:rPr>
        <w:t>Promoción de</w:t>
      </w:r>
      <w:r w:rsidR="003C2D01">
        <w:rPr>
          <w:i w:val="0"/>
          <w:iCs w:val="0"/>
          <w:color w:val="auto"/>
          <w:sz w:val="24"/>
          <w:szCs w:val="24"/>
        </w:rPr>
        <w:t>l número de</w:t>
      </w:r>
      <w:r w:rsidRPr="00B64341">
        <w:rPr>
          <w:i w:val="0"/>
          <w:iCs w:val="0"/>
          <w:color w:val="auto"/>
          <w:sz w:val="24"/>
          <w:szCs w:val="24"/>
        </w:rPr>
        <w:t xml:space="preserve"> estudiantes que cursaron MA0125 en la UCR sede Guanacaste según el ciclo lectivo</w:t>
      </w:r>
    </w:p>
    <w:tbl>
      <w:tblPr>
        <w:tblStyle w:val="Tablaconcuadrcula"/>
        <w:tblW w:w="8931"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397"/>
        <w:gridCol w:w="2431"/>
        <w:gridCol w:w="2693"/>
        <w:gridCol w:w="2410"/>
      </w:tblGrid>
      <w:tr w:rsidR="00B64341" w:rsidRPr="00C85B97" w14:paraId="4D769354" w14:textId="77777777" w:rsidTr="003C2D01">
        <w:trPr>
          <w:trHeight w:val="251"/>
          <w:jc w:val="center"/>
        </w:trPr>
        <w:tc>
          <w:tcPr>
            <w:tcW w:w="1397" w:type="dxa"/>
            <w:tcBorders>
              <w:bottom w:val="single" w:sz="12" w:space="0" w:color="auto"/>
            </w:tcBorders>
          </w:tcPr>
          <w:p w14:paraId="5A6701C8" w14:textId="77777777" w:rsidR="009C5247" w:rsidRPr="00C85B97" w:rsidRDefault="009C5247" w:rsidP="00C85B97">
            <w:pPr>
              <w:widowControl w:val="0"/>
              <w:tabs>
                <w:tab w:val="left" w:pos="7088"/>
              </w:tabs>
              <w:suppressAutoHyphens/>
              <w:autoSpaceDE w:val="0"/>
              <w:autoSpaceDN w:val="0"/>
              <w:adjustRightInd w:val="0"/>
              <w:snapToGrid w:val="0"/>
              <w:spacing w:after="100" w:afterAutospacing="1" w:line="360" w:lineRule="auto"/>
              <w:ind w:left="34" w:right="60"/>
              <w:jc w:val="center"/>
              <w:rPr>
                <w:sz w:val="20"/>
                <w:szCs w:val="20"/>
                <w:lang w:val="es-CR"/>
              </w:rPr>
            </w:pPr>
            <w:r w:rsidRPr="00C85B97">
              <w:rPr>
                <w:sz w:val="20"/>
                <w:szCs w:val="20"/>
                <w:lang w:val="es-CR"/>
              </w:rPr>
              <w:t>Ciclo lectivo</w:t>
            </w:r>
          </w:p>
        </w:tc>
        <w:tc>
          <w:tcPr>
            <w:tcW w:w="2431" w:type="dxa"/>
            <w:tcBorders>
              <w:bottom w:val="single" w:sz="12" w:space="0" w:color="auto"/>
            </w:tcBorders>
          </w:tcPr>
          <w:p w14:paraId="3CBC363D" w14:textId="6C5286A9" w:rsidR="009C5247" w:rsidRPr="00C85B97" w:rsidRDefault="003C2D01" w:rsidP="003C2D01">
            <w:pPr>
              <w:widowControl w:val="0"/>
              <w:tabs>
                <w:tab w:val="left" w:pos="7088"/>
              </w:tabs>
              <w:suppressAutoHyphens/>
              <w:autoSpaceDE w:val="0"/>
              <w:autoSpaceDN w:val="0"/>
              <w:adjustRightInd w:val="0"/>
              <w:snapToGrid w:val="0"/>
              <w:spacing w:after="100" w:afterAutospacing="1" w:line="360" w:lineRule="auto"/>
              <w:ind w:right="60"/>
              <w:jc w:val="center"/>
              <w:rPr>
                <w:sz w:val="20"/>
                <w:szCs w:val="20"/>
                <w:lang w:val="es-CR"/>
              </w:rPr>
            </w:pPr>
            <w:r>
              <w:rPr>
                <w:sz w:val="20"/>
                <w:szCs w:val="20"/>
                <w:lang w:val="es-CR"/>
              </w:rPr>
              <w:t>E</w:t>
            </w:r>
            <w:r w:rsidR="009C5247" w:rsidRPr="00C85B97">
              <w:rPr>
                <w:sz w:val="20"/>
                <w:szCs w:val="20"/>
                <w:lang w:val="es-CR"/>
              </w:rPr>
              <w:t xml:space="preserve">studiantes aprobados </w:t>
            </w:r>
          </w:p>
        </w:tc>
        <w:tc>
          <w:tcPr>
            <w:tcW w:w="2693" w:type="dxa"/>
            <w:tcBorders>
              <w:bottom w:val="single" w:sz="12" w:space="0" w:color="auto"/>
            </w:tcBorders>
          </w:tcPr>
          <w:p w14:paraId="1B79A12C" w14:textId="183E94B8" w:rsidR="009C5247" w:rsidRPr="00C85B97" w:rsidRDefault="003C2D01" w:rsidP="003C2D01">
            <w:pPr>
              <w:widowControl w:val="0"/>
              <w:tabs>
                <w:tab w:val="left" w:pos="7088"/>
              </w:tabs>
              <w:suppressAutoHyphens/>
              <w:autoSpaceDE w:val="0"/>
              <w:autoSpaceDN w:val="0"/>
              <w:adjustRightInd w:val="0"/>
              <w:snapToGrid w:val="0"/>
              <w:spacing w:after="100" w:afterAutospacing="1" w:line="360" w:lineRule="auto"/>
              <w:ind w:right="60"/>
              <w:jc w:val="center"/>
              <w:rPr>
                <w:sz w:val="20"/>
                <w:szCs w:val="20"/>
                <w:lang w:val="es-CR"/>
              </w:rPr>
            </w:pPr>
            <w:r>
              <w:rPr>
                <w:sz w:val="20"/>
                <w:szCs w:val="20"/>
                <w:lang w:val="es-CR"/>
              </w:rPr>
              <w:t>E</w:t>
            </w:r>
            <w:r w:rsidR="009C5247" w:rsidRPr="00C85B97">
              <w:rPr>
                <w:sz w:val="20"/>
                <w:szCs w:val="20"/>
                <w:lang w:val="es-CR"/>
              </w:rPr>
              <w:t>studiantes reprobados</w:t>
            </w:r>
          </w:p>
        </w:tc>
        <w:tc>
          <w:tcPr>
            <w:tcW w:w="2410" w:type="dxa"/>
            <w:tcBorders>
              <w:bottom w:val="single" w:sz="12" w:space="0" w:color="auto"/>
            </w:tcBorders>
          </w:tcPr>
          <w:p w14:paraId="2428D4C0" w14:textId="77777777" w:rsidR="009C5247" w:rsidRPr="00C85B97" w:rsidRDefault="009C5247" w:rsidP="00C85B97">
            <w:pPr>
              <w:widowControl w:val="0"/>
              <w:tabs>
                <w:tab w:val="left" w:pos="7088"/>
              </w:tabs>
              <w:suppressAutoHyphens/>
              <w:autoSpaceDE w:val="0"/>
              <w:autoSpaceDN w:val="0"/>
              <w:adjustRightInd w:val="0"/>
              <w:snapToGrid w:val="0"/>
              <w:spacing w:after="100" w:afterAutospacing="1" w:line="360" w:lineRule="auto"/>
              <w:ind w:left="29" w:right="60"/>
              <w:jc w:val="center"/>
              <w:rPr>
                <w:sz w:val="20"/>
                <w:szCs w:val="20"/>
                <w:lang w:val="es-CR"/>
              </w:rPr>
            </w:pPr>
            <w:r w:rsidRPr="00C85B97">
              <w:rPr>
                <w:sz w:val="20"/>
                <w:szCs w:val="20"/>
                <w:lang w:val="es-CR"/>
              </w:rPr>
              <w:t xml:space="preserve">Total, de matriculados </w:t>
            </w:r>
          </w:p>
        </w:tc>
      </w:tr>
      <w:tr w:rsidR="00B64341" w:rsidRPr="00B64341" w14:paraId="5D479519" w14:textId="77777777" w:rsidTr="003C2D01">
        <w:trPr>
          <w:trHeight w:val="122"/>
          <w:jc w:val="center"/>
        </w:trPr>
        <w:tc>
          <w:tcPr>
            <w:tcW w:w="1397" w:type="dxa"/>
            <w:tcBorders>
              <w:top w:val="single" w:sz="12" w:space="0" w:color="auto"/>
              <w:bottom w:val="nil"/>
            </w:tcBorders>
          </w:tcPr>
          <w:p w14:paraId="58FEE597" w14:textId="77777777" w:rsidR="009C5247" w:rsidRPr="00B64341" w:rsidRDefault="009C5247" w:rsidP="00C85B97">
            <w:pPr>
              <w:widowControl w:val="0"/>
              <w:tabs>
                <w:tab w:val="left" w:pos="7088"/>
              </w:tabs>
              <w:suppressAutoHyphens/>
              <w:autoSpaceDE w:val="0"/>
              <w:autoSpaceDN w:val="0"/>
              <w:adjustRightInd w:val="0"/>
              <w:snapToGrid w:val="0"/>
              <w:spacing w:after="100" w:afterAutospacing="1" w:line="360" w:lineRule="auto"/>
              <w:ind w:left="34" w:right="60"/>
              <w:rPr>
                <w:sz w:val="24"/>
                <w:szCs w:val="24"/>
              </w:rPr>
            </w:pPr>
            <w:r w:rsidRPr="00B64341">
              <w:rPr>
                <w:sz w:val="24"/>
                <w:szCs w:val="24"/>
              </w:rPr>
              <w:t>IC- 2019</w:t>
            </w:r>
          </w:p>
        </w:tc>
        <w:tc>
          <w:tcPr>
            <w:tcW w:w="2431" w:type="dxa"/>
            <w:tcBorders>
              <w:top w:val="single" w:sz="12" w:space="0" w:color="auto"/>
              <w:bottom w:val="nil"/>
            </w:tcBorders>
          </w:tcPr>
          <w:p w14:paraId="45BAB729"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2</w:t>
            </w:r>
          </w:p>
        </w:tc>
        <w:tc>
          <w:tcPr>
            <w:tcW w:w="2693" w:type="dxa"/>
            <w:tcBorders>
              <w:top w:val="single" w:sz="12" w:space="0" w:color="auto"/>
              <w:bottom w:val="nil"/>
            </w:tcBorders>
          </w:tcPr>
          <w:p w14:paraId="2711698D"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32</w:t>
            </w:r>
          </w:p>
        </w:tc>
        <w:tc>
          <w:tcPr>
            <w:tcW w:w="2410" w:type="dxa"/>
            <w:tcBorders>
              <w:top w:val="single" w:sz="12" w:space="0" w:color="auto"/>
              <w:bottom w:val="nil"/>
            </w:tcBorders>
          </w:tcPr>
          <w:p w14:paraId="620B0EE7"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34</w:t>
            </w:r>
          </w:p>
        </w:tc>
      </w:tr>
      <w:tr w:rsidR="00B64341" w:rsidRPr="00B64341" w14:paraId="17B64671" w14:textId="77777777" w:rsidTr="003C2D01">
        <w:trPr>
          <w:trHeight w:val="156"/>
          <w:jc w:val="center"/>
        </w:trPr>
        <w:tc>
          <w:tcPr>
            <w:tcW w:w="1397" w:type="dxa"/>
            <w:tcBorders>
              <w:top w:val="nil"/>
            </w:tcBorders>
          </w:tcPr>
          <w:p w14:paraId="1E2FD07A" w14:textId="77777777" w:rsidR="009C5247" w:rsidRPr="00B64341" w:rsidRDefault="009C5247" w:rsidP="00C85B97">
            <w:pPr>
              <w:widowControl w:val="0"/>
              <w:tabs>
                <w:tab w:val="left" w:pos="7088"/>
              </w:tabs>
              <w:suppressAutoHyphens/>
              <w:autoSpaceDE w:val="0"/>
              <w:autoSpaceDN w:val="0"/>
              <w:adjustRightInd w:val="0"/>
              <w:snapToGrid w:val="0"/>
              <w:spacing w:after="100" w:afterAutospacing="1" w:line="360" w:lineRule="auto"/>
              <w:ind w:left="34" w:right="60"/>
              <w:rPr>
                <w:sz w:val="24"/>
                <w:szCs w:val="24"/>
              </w:rPr>
            </w:pPr>
            <w:r w:rsidRPr="00B64341">
              <w:rPr>
                <w:sz w:val="24"/>
                <w:szCs w:val="24"/>
              </w:rPr>
              <w:t>IIC- 2020</w:t>
            </w:r>
          </w:p>
        </w:tc>
        <w:tc>
          <w:tcPr>
            <w:tcW w:w="2431" w:type="dxa"/>
            <w:tcBorders>
              <w:top w:val="nil"/>
            </w:tcBorders>
          </w:tcPr>
          <w:p w14:paraId="2B5D9D7B"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16</w:t>
            </w:r>
          </w:p>
        </w:tc>
        <w:tc>
          <w:tcPr>
            <w:tcW w:w="2693" w:type="dxa"/>
            <w:tcBorders>
              <w:top w:val="nil"/>
            </w:tcBorders>
          </w:tcPr>
          <w:p w14:paraId="416F4443"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18</w:t>
            </w:r>
          </w:p>
        </w:tc>
        <w:tc>
          <w:tcPr>
            <w:tcW w:w="2410" w:type="dxa"/>
            <w:tcBorders>
              <w:top w:val="nil"/>
            </w:tcBorders>
          </w:tcPr>
          <w:p w14:paraId="649A8A3E"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34</w:t>
            </w:r>
          </w:p>
        </w:tc>
      </w:tr>
      <w:tr w:rsidR="00B64341" w:rsidRPr="00B64341" w14:paraId="6563A802" w14:textId="77777777" w:rsidTr="003C2D01">
        <w:trPr>
          <w:trHeight w:val="127"/>
          <w:jc w:val="center"/>
        </w:trPr>
        <w:tc>
          <w:tcPr>
            <w:tcW w:w="1397" w:type="dxa"/>
          </w:tcPr>
          <w:p w14:paraId="46B90F54" w14:textId="77777777" w:rsidR="009C5247" w:rsidRPr="00B64341" w:rsidRDefault="009C5247" w:rsidP="00C85B97">
            <w:pPr>
              <w:widowControl w:val="0"/>
              <w:tabs>
                <w:tab w:val="left" w:pos="7088"/>
              </w:tabs>
              <w:suppressAutoHyphens/>
              <w:autoSpaceDE w:val="0"/>
              <w:autoSpaceDN w:val="0"/>
              <w:adjustRightInd w:val="0"/>
              <w:snapToGrid w:val="0"/>
              <w:spacing w:after="100" w:afterAutospacing="1" w:line="360" w:lineRule="auto"/>
              <w:ind w:left="34" w:right="60"/>
              <w:rPr>
                <w:sz w:val="24"/>
                <w:szCs w:val="24"/>
              </w:rPr>
            </w:pPr>
            <w:r w:rsidRPr="00B64341">
              <w:rPr>
                <w:sz w:val="24"/>
                <w:szCs w:val="24"/>
              </w:rPr>
              <w:t>Total</w:t>
            </w:r>
          </w:p>
        </w:tc>
        <w:tc>
          <w:tcPr>
            <w:tcW w:w="2431" w:type="dxa"/>
          </w:tcPr>
          <w:p w14:paraId="448DDEC9"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18</w:t>
            </w:r>
          </w:p>
        </w:tc>
        <w:tc>
          <w:tcPr>
            <w:tcW w:w="2693" w:type="dxa"/>
          </w:tcPr>
          <w:p w14:paraId="11A8939F"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40</w:t>
            </w:r>
          </w:p>
        </w:tc>
        <w:tc>
          <w:tcPr>
            <w:tcW w:w="2410" w:type="dxa"/>
          </w:tcPr>
          <w:p w14:paraId="0B3402FF" w14:textId="77777777" w:rsidR="009C5247" w:rsidRPr="00B64341" w:rsidRDefault="009C5247" w:rsidP="00B64341">
            <w:pPr>
              <w:widowControl w:val="0"/>
              <w:tabs>
                <w:tab w:val="left" w:pos="7088"/>
              </w:tabs>
              <w:suppressAutoHyphens/>
              <w:autoSpaceDE w:val="0"/>
              <w:autoSpaceDN w:val="0"/>
              <w:adjustRightInd w:val="0"/>
              <w:snapToGrid w:val="0"/>
              <w:spacing w:after="100" w:afterAutospacing="1" w:line="360" w:lineRule="auto"/>
              <w:ind w:left="284" w:right="60"/>
              <w:jc w:val="center"/>
              <w:rPr>
                <w:sz w:val="24"/>
                <w:szCs w:val="24"/>
              </w:rPr>
            </w:pPr>
            <w:r w:rsidRPr="00B64341">
              <w:rPr>
                <w:sz w:val="24"/>
                <w:szCs w:val="24"/>
              </w:rPr>
              <w:t>68</w:t>
            </w:r>
          </w:p>
        </w:tc>
      </w:tr>
    </w:tbl>
    <w:p w14:paraId="3B31377C" w14:textId="12502023" w:rsidR="009C5247" w:rsidRPr="00D9441E" w:rsidRDefault="009C5247" w:rsidP="00B64341">
      <w:pPr>
        <w:pStyle w:val="Descripcin"/>
        <w:widowControl w:val="0"/>
        <w:suppressAutoHyphens/>
        <w:adjustRightInd w:val="0"/>
        <w:snapToGrid w:val="0"/>
        <w:spacing w:after="100" w:afterAutospacing="1" w:line="360" w:lineRule="auto"/>
        <w:ind w:left="142" w:right="429" w:firstLine="0"/>
        <w:rPr>
          <w:i w:val="0"/>
          <w:iCs w:val="0"/>
          <w:color w:val="auto"/>
          <w:sz w:val="24"/>
          <w:szCs w:val="24"/>
        </w:rPr>
      </w:pPr>
      <w:r w:rsidRPr="00D9441E">
        <w:rPr>
          <w:i w:val="0"/>
          <w:iCs w:val="0"/>
          <w:color w:val="auto"/>
          <w:sz w:val="24"/>
          <w:szCs w:val="24"/>
        </w:rPr>
        <w:t xml:space="preserve">Nota: </w:t>
      </w:r>
      <w:r w:rsidR="001D4814">
        <w:rPr>
          <w:i w:val="0"/>
          <w:iCs w:val="0"/>
          <w:color w:val="auto"/>
          <w:sz w:val="24"/>
          <w:szCs w:val="24"/>
        </w:rPr>
        <w:t>Elaboración propia a partir de Hernández, G</w:t>
      </w:r>
      <w:r w:rsidR="00FA37A8">
        <w:rPr>
          <w:i w:val="0"/>
          <w:iCs w:val="0"/>
          <w:color w:val="auto"/>
          <w:sz w:val="24"/>
          <w:szCs w:val="24"/>
        </w:rPr>
        <w:t xml:space="preserve">. </w:t>
      </w:r>
      <w:r w:rsidR="001D4814">
        <w:rPr>
          <w:i w:val="0"/>
          <w:iCs w:val="0"/>
          <w:color w:val="auto"/>
          <w:sz w:val="24"/>
          <w:szCs w:val="24"/>
        </w:rPr>
        <w:t xml:space="preserve">(Comunicación personal, </w:t>
      </w:r>
      <w:r w:rsidR="00FA37A8">
        <w:rPr>
          <w:i w:val="0"/>
          <w:iCs w:val="0"/>
          <w:color w:val="auto"/>
          <w:sz w:val="24"/>
          <w:szCs w:val="24"/>
        </w:rPr>
        <w:t xml:space="preserve">29 de septiembre de </w:t>
      </w:r>
      <w:r w:rsidR="001D4814">
        <w:rPr>
          <w:i w:val="0"/>
          <w:iCs w:val="0"/>
          <w:color w:val="auto"/>
          <w:sz w:val="24"/>
          <w:szCs w:val="24"/>
        </w:rPr>
        <w:t>20</w:t>
      </w:r>
      <w:r w:rsidR="00FA37A8">
        <w:rPr>
          <w:i w:val="0"/>
          <w:iCs w:val="0"/>
          <w:color w:val="auto"/>
          <w:sz w:val="24"/>
          <w:szCs w:val="24"/>
        </w:rPr>
        <w:t>20</w:t>
      </w:r>
      <w:r w:rsidR="001D4814">
        <w:rPr>
          <w:i w:val="0"/>
          <w:iCs w:val="0"/>
          <w:color w:val="auto"/>
          <w:sz w:val="24"/>
          <w:szCs w:val="24"/>
        </w:rPr>
        <w:t>)</w:t>
      </w:r>
      <w:r w:rsidR="00FA37A8">
        <w:rPr>
          <w:i w:val="0"/>
          <w:iCs w:val="0"/>
          <w:color w:val="auto"/>
          <w:sz w:val="24"/>
          <w:szCs w:val="24"/>
        </w:rPr>
        <w:t xml:space="preserve">. </w:t>
      </w:r>
      <w:r w:rsidR="00602D46">
        <w:rPr>
          <w:i w:val="0"/>
          <w:iCs w:val="0"/>
          <w:color w:val="auto"/>
          <w:sz w:val="24"/>
          <w:szCs w:val="24"/>
        </w:rPr>
        <w:t>D</w:t>
      </w:r>
      <w:r w:rsidRPr="00D9441E">
        <w:rPr>
          <w:i w:val="0"/>
          <w:iCs w:val="0"/>
          <w:color w:val="auto"/>
          <w:sz w:val="24"/>
          <w:szCs w:val="24"/>
        </w:rPr>
        <w:t>icho curso se habilit</w:t>
      </w:r>
      <w:r w:rsidR="00602D46">
        <w:rPr>
          <w:i w:val="0"/>
          <w:iCs w:val="0"/>
          <w:color w:val="auto"/>
          <w:sz w:val="24"/>
          <w:szCs w:val="24"/>
        </w:rPr>
        <w:t>ó</w:t>
      </w:r>
      <w:r w:rsidRPr="00D9441E">
        <w:rPr>
          <w:i w:val="0"/>
          <w:iCs w:val="0"/>
          <w:color w:val="auto"/>
          <w:sz w:val="24"/>
          <w:szCs w:val="24"/>
        </w:rPr>
        <w:t xml:space="preserve"> una vez por </w:t>
      </w:r>
      <w:r w:rsidR="00602D46">
        <w:rPr>
          <w:i w:val="0"/>
          <w:iCs w:val="0"/>
          <w:color w:val="auto"/>
          <w:sz w:val="24"/>
          <w:szCs w:val="24"/>
        </w:rPr>
        <w:t>año</w:t>
      </w:r>
      <w:r w:rsidRPr="00D9441E">
        <w:rPr>
          <w:i w:val="0"/>
          <w:iCs w:val="0"/>
          <w:color w:val="auto"/>
          <w:sz w:val="24"/>
          <w:szCs w:val="24"/>
        </w:rPr>
        <w:t>.</w:t>
      </w:r>
    </w:p>
    <w:p w14:paraId="74BD62B5" w14:textId="13335AA1" w:rsidR="009C5247" w:rsidRPr="00B64341" w:rsidRDefault="00190F2F" w:rsidP="00B64341">
      <w:pPr>
        <w:pStyle w:val="ArtculoPrrafo"/>
        <w:keepNext w:val="0"/>
        <w:widowControl w:val="0"/>
        <w:suppressAutoHyphens/>
        <w:adjustRightInd w:val="0"/>
        <w:snapToGrid w:val="0"/>
        <w:spacing w:after="100" w:afterAutospacing="1"/>
        <w:mirrorIndents w:val="0"/>
        <w:rPr>
          <w:szCs w:val="24"/>
        </w:rPr>
      </w:pPr>
      <w:r>
        <w:rPr>
          <w:szCs w:val="24"/>
        </w:rPr>
        <w:t xml:space="preserve">Como se observa en la </w:t>
      </w:r>
      <w:r w:rsidRPr="00190F2F">
        <w:rPr>
          <w:color w:val="0070C0"/>
          <w:szCs w:val="24"/>
        </w:rPr>
        <w:t>T</w:t>
      </w:r>
      <w:r w:rsidR="009C5247" w:rsidRPr="00190F2F">
        <w:rPr>
          <w:color w:val="0070C0"/>
          <w:szCs w:val="24"/>
        </w:rPr>
        <w:t>abla 1</w:t>
      </w:r>
      <w:r w:rsidR="009C5247" w:rsidRPr="00B64341">
        <w:rPr>
          <w:szCs w:val="24"/>
        </w:rPr>
        <w:t>, cada año se admiten 34 estudiantes en el curso MA0125 por semestre, siendo este un curso que permite generar las bases para enfrentar cálculo.</w:t>
      </w:r>
      <w:r w:rsidR="00A7662A">
        <w:rPr>
          <w:szCs w:val="24"/>
        </w:rPr>
        <w:t xml:space="preserve"> </w:t>
      </w:r>
      <w:r w:rsidR="009C5247" w:rsidRPr="00B64341">
        <w:rPr>
          <w:szCs w:val="24"/>
        </w:rPr>
        <w:t>Durante el 2019, la población que recibió el curso en la modalidad presencial obtuvo solo un 6% de promoción, mientras el año 2020 debido a la COVID-19, los estudiantes cursaron la asignatura en la modalidad virtual con un 47% de promoción. Por otro lado, solo el 26 % de los estudiantes que cursaron MA0125 en la UCR sede Guanacaste durante el 2019 y 2020 lograron aprobar el curso (</w:t>
      </w:r>
      <w:r w:rsidR="009C5247" w:rsidRPr="00A7662A">
        <w:rPr>
          <w:color w:val="0070C0"/>
          <w:szCs w:val="24"/>
        </w:rPr>
        <w:t>Tabla 1</w:t>
      </w:r>
      <w:r w:rsidR="009C5247" w:rsidRPr="00B64341">
        <w:rPr>
          <w:szCs w:val="24"/>
        </w:rPr>
        <w:t xml:space="preserve">). </w:t>
      </w:r>
    </w:p>
    <w:p w14:paraId="2080B490"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Cabe destacar, que aquellos estudiantes que ingresan a Precálculo en su primer semestre universitario tienen un grado de deserción y un índice de reprobación muy alto, por lo que a la facultad de matemática le genera un costo y un rezago en la población estudiantil en un primer momento.  </w:t>
      </w:r>
    </w:p>
    <w:p w14:paraId="049BC711" w14:textId="2ACD99F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Las habilidades específicas basadas en los conocimientos matemáticos que posee el plan de estudios del Ministerio de Educación Pública (MEP) en el ciclo diversificado no son suficientes para poder afrontar los primeros cursos universitarios relacionados con matemática. Al realizar la entrevista al director de la Escuela de Matemática del </w:t>
      </w:r>
      <w:r w:rsidR="009E6EBE">
        <w:rPr>
          <w:szCs w:val="24"/>
        </w:rPr>
        <w:t>TEC</w:t>
      </w:r>
      <w:r w:rsidRPr="00B64341">
        <w:rPr>
          <w:szCs w:val="24"/>
        </w:rPr>
        <w:t xml:space="preserve"> declaró recientemente que “el Programa de Estudios del MEP cumple en las habilidades, pero no en los contenidos, pues le hace falta bastante de álgebra y </w:t>
      </w:r>
      <w:r w:rsidRPr="00804167">
        <w:rPr>
          <w:szCs w:val="24"/>
        </w:rPr>
        <w:t>trigonometría”</w:t>
      </w:r>
      <w:r w:rsidRPr="00B64341">
        <w:rPr>
          <w:szCs w:val="24"/>
        </w:rPr>
        <w:t xml:space="preserve"> </w:t>
      </w:r>
      <w:r w:rsidRPr="00804167">
        <w:rPr>
          <w:color w:val="0070C0"/>
          <w:szCs w:val="24"/>
        </w:rPr>
        <w:t>(M. Blanco, comunicación personal, 16 de setiembre de 2020).</w:t>
      </w:r>
      <w:r w:rsidRPr="00B64341">
        <w:rPr>
          <w:szCs w:val="24"/>
        </w:rPr>
        <w:t xml:space="preserve"> Si bien es cierto el área de Relaciones y Álgebra está incluida en el programa del MEP, las habilidades desarrolladas no son suficientes para afrontar cursos como Cálculo puesto que requiere de más estudio en métodos de factorización (teorema del factor, división sintética, completar cuadrados), inecuaciones (polinómicas, fraccionarias) y ecuaciones (polinómicas, fraccionarias, racionales y de valor absoluto), racionalización, entre otras.</w:t>
      </w:r>
    </w:p>
    <w:p w14:paraId="673086FA"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Según el informe de labores MATEM 2020 de un total de 1106 estudiantes que cursaron MA0125 en el 2020 el 39% recibe más de cuatro horas por semana, donde el 95,8% de los encuestados  usaron el libro de texto proporcionado por el proyecto como material didáctico, colocando en segundo lugar con un 65,6% los materiales proporcionados por el docente facilitador </w:t>
      </w:r>
      <w:r w:rsidRPr="00BF5AD4">
        <w:rPr>
          <w:color w:val="0070C0"/>
          <w:szCs w:val="24"/>
        </w:rPr>
        <w:t>(</w:t>
      </w:r>
      <w:r w:rsidRPr="00BF5AD4">
        <w:rPr>
          <w:color w:val="0070C0"/>
          <w:szCs w:val="24"/>
        </w:rPr>
        <w:fldChar w:fldCharType="begin" w:fldLock="1"/>
      </w:r>
      <w:r w:rsidRPr="00BF5AD4">
        <w:rPr>
          <w:color w:val="0070C0"/>
          <w:szCs w:val="24"/>
        </w:rPr>
        <w:instrText>ADDIN CSL_CITATION {"citationItems":[{"id":"ITEM-1","itemData":{"author":[{"dropping-particle":"","family":"Durán","given":"María del Socorro","non-dropping-particle":"","parse-names":false,"suffix":""}],"id":"ITEM-1","issued":{"date-parts":[["2020"]]},"number-of-pages":"1-40","title":"Adjunto al informe de labores Proyecto ED-80 : Matemática en la Enseñanza Media","type":"report"},"uris":["http://www.mendeley.com/documents/?uuid=353cc1d0-e552-4085-92f3-06863cf0a80e"]}],"mendeley":{"formattedCitation":"(Durán, 2020)","manualFormatting":"Durán, 2020)","plainTextFormattedCitation":"(Durán, 2020)","previouslyFormattedCitation":"(Durán, 2020)"},"properties":{"noteIndex":0},"schema":"https://github.com/citation-style-language/schema/raw/master/csl-citation.json"}</w:instrText>
      </w:r>
      <w:r w:rsidRPr="00BF5AD4">
        <w:rPr>
          <w:color w:val="0070C0"/>
          <w:szCs w:val="24"/>
        </w:rPr>
        <w:fldChar w:fldCharType="separate"/>
      </w:r>
      <w:r w:rsidRPr="00BF5AD4">
        <w:rPr>
          <w:noProof/>
          <w:color w:val="0070C0"/>
          <w:szCs w:val="24"/>
        </w:rPr>
        <w:t>Durán, 2020)</w:t>
      </w:r>
      <w:r w:rsidRPr="00BF5AD4">
        <w:rPr>
          <w:color w:val="0070C0"/>
          <w:szCs w:val="24"/>
        </w:rPr>
        <w:fldChar w:fldCharType="end"/>
      </w:r>
      <w:r w:rsidRPr="00BF5AD4">
        <w:rPr>
          <w:color w:val="0070C0"/>
          <w:szCs w:val="24"/>
        </w:rPr>
        <w:t>.</w:t>
      </w:r>
    </w:p>
    <w:p w14:paraId="4BB720AD"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Desde este marco de análisis, se plantean las preguntas de investigación: ¿Cómo potencializar la estrategia del aula invertida en un entorno virtual para el aprendizaje del Precálculo en décimo año de Proyecto MATEM-UCR?, ¿Qué características de diseño debe poseer el entorno virtual para ser amigable y atractivo con el usuario?</w:t>
      </w:r>
    </w:p>
    <w:p w14:paraId="4B6D705A"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En la actualidad existen Tecnologías de la información y comunicación (TIC) que se pueden agregar al currículo de la matemática en la formulación de problemas contextualizados que permitan desarrollar actitudes positivas sobre Matemáticas la perseverancia, confianza en utilidad de las matemáticas, participación activa y colaborativa, respeto, aprecio y disfrute de la matemática </w:t>
      </w:r>
      <w:r w:rsidRPr="00BF5AD4">
        <w:rPr>
          <w:color w:val="0070C0"/>
          <w:szCs w:val="24"/>
        </w:rPr>
        <w:fldChar w:fldCharType="begin" w:fldLock="1"/>
      </w:r>
      <w:r w:rsidRPr="00BF5AD4">
        <w:rPr>
          <w:color w:val="0070C0"/>
          <w:szCs w:val="24"/>
        </w:rPr>
        <w:instrText>ADDIN CSL_CITATION {"citationItems":[{"id":"ITEM-1","itemData":{"DOI":"10.18041/1900-3803/entramado.2.4751","ISSN":"1900-3803","abstract":"El presente artículo muestra la revisión de literatura en cuanto al uso de recursos tecnológicos en procesos de enseñanza – aprendizaje de las matemáticas en distintos contextos de formación con el fin de identificar cuáles son los aspectos teóricos y tecnológicos que se deben tener en cuenta para la creación de estos recursos, cuál ha sido el impacto de su aplicación y cuáles son los retos y perspectivas que se presentan en este campo de trabajo. Se hizo una revisión de 33 referencias seleccionadas después de una búsqueda en bases de datos aplicando ciertos criterios de inclusión y de exclusión y también una revisión de otros trabajos referenciados en estas mismas. Se concluye que el uso de este tipo de recursos en clases de matemáticas tiene un impacto positivo en los estudiantes, sin embargo hace falta realizar estudios que profundicen más respecto a este impacto en períodos más amplios de tiempo. Se plantea que para lograr aprendizajes significativos de la matemática utilizando recursos tecnológicos es necesario articular en los currículos de formación las competencias comunicativas y tecnológicas, no solo en los estudiantes sino también en los docentes quienes deben transformar los métodos tradiciones de enseñanza de esta área.","author":[{"dropping-particle":"","family":"Grisales Aguirre","given":"Andrés Mauricio","non-dropping-particle":"","parse-names":false,"suffix":""}],"container-title":"Entramado","id":"ITEM-1","issue":"2","issued":{"date-parts":[["2018"]]},"page":"198-214","title":"Uso de recursos TIC en la enseñanza de las matemáticas: retos y perspectivas","type":"article-journal","volume":"14"},"uris":["http://www.mendeley.com/documents/?uuid=6b4a4213-585e-406b-99c3-2440f4b10d9a"]}],"mendeley":{"formattedCitation":"(Grisales Aguirre, 2018)","manualFormatting":"(Grisales, 2018)","plainTextFormattedCitation":"(Grisales Aguirre, 2018)","previouslyFormattedCitation":"(Grisales Aguirre, 2018)"},"properties":{"noteIndex":0},"schema":"https://github.com/citation-style-language/schema/raw/master/csl-citation.json"}</w:instrText>
      </w:r>
      <w:r w:rsidRPr="00BF5AD4">
        <w:rPr>
          <w:color w:val="0070C0"/>
          <w:szCs w:val="24"/>
        </w:rPr>
        <w:fldChar w:fldCharType="separate"/>
      </w:r>
      <w:r w:rsidRPr="00BF5AD4">
        <w:rPr>
          <w:noProof/>
          <w:color w:val="0070C0"/>
          <w:szCs w:val="24"/>
        </w:rPr>
        <w:t>(Grisales, 2018)</w:t>
      </w:r>
      <w:r w:rsidRPr="00BF5AD4">
        <w:rPr>
          <w:color w:val="0070C0"/>
          <w:szCs w:val="24"/>
        </w:rPr>
        <w:fldChar w:fldCharType="end"/>
      </w:r>
      <w:r w:rsidRPr="00BF5AD4">
        <w:rPr>
          <w:color w:val="0070C0"/>
          <w:szCs w:val="24"/>
        </w:rPr>
        <w:t xml:space="preserve">.  </w:t>
      </w:r>
      <w:r w:rsidRPr="00B64341">
        <w:rPr>
          <w:szCs w:val="24"/>
        </w:rPr>
        <w:t>El trasladar aprendizaje fuera del salón de clases es una necesidad y el modelo aula invertida permitirá que el estudiantado trabaje a su propio ritmo en actividades dinámicas e interactivas, donde el docente guía a sus alumnos en el aprendizaje a través de la colaboración.</w:t>
      </w:r>
    </w:p>
    <w:p w14:paraId="407C0EED" w14:textId="4D9D6040" w:rsidR="009C5247"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Este artículo tiene como propósito general diseñar un entorno virtual que permita el desarrollo de las habilidades, mediante el modelo de aula invertida, en el estudio del precálculo en proyecto MATEM-UCR en el estudiantado de décimo del Colegio Científico sede Guanacaste</w:t>
      </w:r>
      <w:r w:rsidR="00406EE9">
        <w:rPr>
          <w:szCs w:val="24"/>
        </w:rPr>
        <w:t xml:space="preserve"> (CCSG)</w:t>
      </w:r>
      <w:r w:rsidRPr="00B64341">
        <w:rPr>
          <w:szCs w:val="24"/>
        </w:rPr>
        <w:t>.</w:t>
      </w:r>
    </w:p>
    <w:p w14:paraId="5FAB2101" w14:textId="77777777" w:rsidR="00C85B97" w:rsidRPr="00B64341" w:rsidRDefault="00C85B97" w:rsidP="00B64341">
      <w:pPr>
        <w:pStyle w:val="ArtculoPrrafo"/>
        <w:keepNext w:val="0"/>
        <w:widowControl w:val="0"/>
        <w:suppressAutoHyphens/>
        <w:adjustRightInd w:val="0"/>
        <w:snapToGrid w:val="0"/>
        <w:spacing w:after="100" w:afterAutospacing="1"/>
        <w:mirrorIndents w:val="0"/>
        <w:rPr>
          <w:szCs w:val="24"/>
        </w:rPr>
      </w:pPr>
    </w:p>
    <w:p w14:paraId="725578F4" w14:textId="77777777" w:rsidR="009C5247" w:rsidRPr="00B64341" w:rsidRDefault="009C5247" w:rsidP="00B64341">
      <w:pPr>
        <w:pStyle w:val="Ttulo2"/>
        <w:keepNext w:val="0"/>
        <w:keepLines w:val="0"/>
        <w:widowControl w:val="0"/>
        <w:suppressAutoHyphens/>
        <w:adjustRightInd w:val="0"/>
        <w:snapToGrid w:val="0"/>
        <w:spacing w:after="100" w:afterAutospacing="1" w:line="360" w:lineRule="auto"/>
        <w:rPr>
          <w:rFonts w:eastAsia="Times New Roman" w:cs="Arial"/>
          <w:color w:val="auto"/>
          <w:szCs w:val="24"/>
          <w:lang w:val="es-CR"/>
        </w:rPr>
      </w:pPr>
      <w:r w:rsidRPr="00B64341">
        <w:rPr>
          <w:rFonts w:eastAsia="Times New Roman" w:cs="Arial"/>
          <w:color w:val="auto"/>
          <w:szCs w:val="24"/>
          <w:lang w:val="es-CR"/>
        </w:rPr>
        <w:t>Estado de la cuestión</w:t>
      </w:r>
    </w:p>
    <w:p w14:paraId="540E2732"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En Costa Rica, no se encontraron publicaciones relacionadas con la propuesta de este trabajo, sin embargo, existe evidencia en distintas ramas del uso de la estrategia aula invertida en las aulas costarricenses y latinoamericanas. </w:t>
      </w:r>
    </w:p>
    <w:p w14:paraId="3E027B10" w14:textId="73C73669" w:rsidR="009C5247" w:rsidRPr="00B64341" w:rsidRDefault="009C5247" w:rsidP="00B64341">
      <w:pPr>
        <w:pStyle w:val="ArtculoPrrafo"/>
        <w:keepNext w:val="0"/>
        <w:widowControl w:val="0"/>
        <w:suppressAutoHyphens/>
        <w:adjustRightInd w:val="0"/>
        <w:snapToGrid w:val="0"/>
        <w:spacing w:after="100" w:afterAutospacing="1"/>
        <w:ind w:firstLine="0"/>
        <w:mirrorIndents w:val="0"/>
        <w:rPr>
          <w:szCs w:val="24"/>
        </w:rPr>
      </w:pPr>
      <w:r w:rsidRPr="00B64341">
        <w:rPr>
          <w:szCs w:val="24"/>
        </w:rPr>
        <w:tab/>
      </w:r>
      <w:r w:rsidRPr="00BF5AD4">
        <w:rPr>
          <w:color w:val="0070C0"/>
          <w:szCs w:val="24"/>
        </w:rPr>
        <w:fldChar w:fldCharType="begin" w:fldLock="1"/>
      </w:r>
      <w:r w:rsidR="006013CB">
        <w:rPr>
          <w:color w:val="0070C0"/>
          <w:szCs w:val="24"/>
        </w:rPr>
        <w:instrText>ADDIN CSL_CITATION {"citationItems":[{"id":"ITEM-1","itemData":{"DOI":"10.15517/pa.v20i35.44378","ISSN":"1409-0112","abstract":"Para fomentar la innovación didáctica, se decidió implementar, por primera vez, el Aula Invertida en dos cursos de Mercadeo de la Universidad Hispanoamericana de Costa Rica. El objetivo fue analizar la percepción de los y las estudiantes de los cursos de Seminario de Mercadeo 3 con respecto a la estrategia. Se profundizó en cuatro aspectos principales: el rol del profesor, la calidad de los conocimientos, la libertad de expresión durante la clase y el nivel de disfrute del estudiantado. También se analizaron las percepciones acerca de lasevaluaciones realizadas en clases. El estudio fue cuantitativo y no experimental. Se utilizó como instrumento de recolección de datos el cuestionario. La valoración del Aula Invertida fue positiva: se consideró que incrementó los aprendizajes, ayudó a memorizar y comprender conceptos teóricos y aumentó el disfrute de las clases.","author":[{"dropping-particle":"","family":"Beirute Miranda","given":"Francisco Javier","non-dropping-particle":"","parse-names":false,"suffix":""}],"container-title":"Pensamiento Actual","id":"ITEM-1","issue":"35","issued":{"date-parts":[["2020"]]},"title":"Aspectos influyentes en la percepción del Aula Invertida de un curso de mercadeo","type":"article-journal","volume":"20"},"uris":["http://www.mendeley.com/documents/?uuid=6ba227d6-ce1a-466a-8354-421790db7b14"]}],"mendeley":{"formattedCitation":"(Beirute Miranda, 2020)","manualFormatting":"Beirute (2020)","plainTextFormattedCitation":"(Beirute Miranda, 2020)","previouslyFormattedCitation":"(Beirute Miranda, 2020)"},"properties":{"noteIndex":0},"schema":"https://github.com/citation-style-language/schema/raw/master/csl-citation.json"}</w:instrText>
      </w:r>
      <w:r w:rsidRPr="00BF5AD4">
        <w:rPr>
          <w:color w:val="0070C0"/>
          <w:szCs w:val="24"/>
        </w:rPr>
        <w:fldChar w:fldCharType="separate"/>
      </w:r>
      <w:r w:rsidR="00BF5AD4">
        <w:rPr>
          <w:noProof/>
          <w:color w:val="0070C0"/>
          <w:szCs w:val="24"/>
        </w:rPr>
        <w:t>Beirute</w:t>
      </w:r>
      <w:r w:rsidRPr="00BF5AD4">
        <w:rPr>
          <w:noProof/>
          <w:color w:val="0070C0"/>
          <w:szCs w:val="24"/>
        </w:rPr>
        <w:t xml:space="preserve"> (2020)</w:t>
      </w:r>
      <w:r w:rsidRPr="00BF5AD4">
        <w:rPr>
          <w:color w:val="0070C0"/>
          <w:szCs w:val="24"/>
        </w:rPr>
        <w:fldChar w:fldCharType="end"/>
      </w:r>
      <w:r w:rsidRPr="00BF5AD4">
        <w:rPr>
          <w:color w:val="0070C0"/>
          <w:szCs w:val="24"/>
        </w:rPr>
        <w:t xml:space="preserve"> </w:t>
      </w:r>
      <w:r w:rsidRPr="00B64341">
        <w:rPr>
          <w:szCs w:val="24"/>
        </w:rPr>
        <w:t>implemento esta estrategia en dos cursos de Mercadeo de la Universidad Hispanoamericana de Costa Rica</w:t>
      </w:r>
      <w:r w:rsidR="009E6EBE">
        <w:rPr>
          <w:szCs w:val="24"/>
        </w:rPr>
        <w:t xml:space="preserve"> (UH)</w:t>
      </w:r>
      <w:r w:rsidRPr="00B64341">
        <w:rPr>
          <w:szCs w:val="24"/>
        </w:rPr>
        <w:t xml:space="preserve">, con el objetivo de analizar la percepción de los estudiantes con respecto a la estrategia. Del mismo modo </w:t>
      </w:r>
      <w:r w:rsidRPr="00BF5AD4">
        <w:rPr>
          <w:color w:val="0070C0"/>
          <w:szCs w:val="24"/>
        </w:rPr>
        <w:fldChar w:fldCharType="begin" w:fldLock="1"/>
      </w:r>
      <w:r w:rsidR="009771C0">
        <w:rPr>
          <w:color w:val="0070C0"/>
          <w:szCs w:val="24"/>
        </w:rPr>
        <w:instrText>ADDIN CSL_CITATION {"citationItems":[{"id":"ITEM-1","itemData":{"DOI":"10.15517/revedu.v46i1.44333","ISBN":"0000000265294","ISSN":"0379-7082","abstract":"El aula invertida es un modelo pedagógico alternativo que busca optimizar el tiempo invertido en las clases presenciales, devolver el papel activo a las personas estudiantes y generar espacios de enseñanza-aprendizaje más significativos. La presente investigación exploró la implementación del aula invertida en la institución educativa costarricense CEDES Don Bosco; para ello se seleccionó a tres profesionales de esta institución que han sido pioneros y pioneras en la aplicación de dicha metodología. Se indagó, a través de entrevistas semiestructuradas, sus experiencias y trayectoria en el tema; posteriormente, se llevó a cabo la codificación de la información obtenida mediante la identificación primaria de subcategorías temáticas, las cuales dieron paso al surgimiento a las 7 categorías principales (conceptualización del aula invertida, implementación, aplicación, beneficios y aportes, rol del docente, actitudes del estudiantado y retos) analizadas en esta investigación. Se encontró que la aplicación del aula invertida en la institución ha implicado un proceso de capacitación, adaptación y acompañamiento, que se traduce en retos que se han resuelto sobre la marcha, y beneficios que disfrutan tanto las personas entrevistadas como la comunidad estudiantil participante. Asimismo, se halló que el estudiantado involucrado, inicialmente, presentó actitudes de indiferencia o poca aceptación, promovidas por una cultura estudiantil facilista; sin embargo, conforme se adaptaron al modelo, desarrollaron mayor compromiso y responsabilidad para realizar las tareas previas a la clase presencial. Como parte de las recomendaciones se destaca la necesidad del compromiso por parte del personal docente, su anuencia a la investigación, capacitación y planificación; así como, su profesionalismo empático y flexible, que se adapta a las estrategias y herramientas utilizadas al contexto y particularidades del alumnado. Además, se hace evidente la importancia de que las personas profesionales en educación se mantengan actualizadas, de forma particular en el uso de las nuevas tecnologías de información y comunicación, así como en el uso de modelos pedagógicos alternativos. Por último, se concluye que este modelo, a pesar de involucrar tecnología y representar retos, es adaptable a cualquier contexto educativo.","author":[{"dropping-particle":"","family":"Araya Moya","given":"Suehelen María","non-dropping-particle":"","parse-names":false,"suffix":""},{"dropping-particle":"","family":"Rodríguez Gutiérrez","given":"Ana Lucía","non-dropping-particle":"","parse-names":false,"suffix":""},{"dropping-particle":"","family":"Badilla Cárdenas","given":"Nancy Fabiola","non-dropping-particle":"","parse-names":false,"suffix":""},{"dropping-particle":"","family":"Marchena Parrita","given":"Katherine Cristina","non-dropping-particle":"","parse-names":false,"suffix":""}],"container-title":"Revista Educación","id":"ITEM-1","issued":{"date-parts":[["2021"]]},"page":"103-119","title":"El aula invertida como recurso didáctico en el contexto costarricense: estudio de caso sobre su implementación en una institución educativa de secundaria","type":"article-journal","volume":"46"},"uris":["http://www.mendeley.com/documents/?uuid=79d1afc4-1d91-42ab-a9d1-68e537a8032d"]}],"mendeley":{"formattedCitation":"(Araya Moya et al., 2021)","manualFormatting":" Araya et al. (2022)","plainTextFormattedCitation":"(Araya Moya et al., 2021)","previouslyFormattedCitation":"(María et al., 2022)"},"properties":{"noteIndex":0},"schema":"https://github.com/citation-style-language/schema/raw/master/csl-citation.json"}</w:instrText>
      </w:r>
      <w:r w:rsidRPr="00BF5AD4">
        <w:rPr>
          <w:color w:val="0070C0"/>
          <w:szCs w:val="24"/>
        </w:rPr>
        <w:fldChar w:fldCharType="separate"/>
      </w:r>
      <w:r w:rsidRPr="00BF5AD4">
        <w:rPr>
          <w:noProof/>
          <w:color w:val="0070C0"/>
          <w:szCs w:val="24"/>
        </w:rPr>
        <w:t xml:space="preserve"> </w:t>
      </w:r>
      <w:r w:rsidR="009771C0" w:rsidRPr="009771C0">
        <w:rPr>
          <w:noProof/>
          <w:color w:val="0070C0"/>
          <w:szCs w:val="24"/>
        </w:rPr>
        <w:t xml:space="preserve">Araya </w:t>
      </w:r>
      <w:r w:rsidRPr="00BF5AD4">
        <w:rPr>
          <w:noProof/>
          <w:color w:val="0070C0"/>
          <w:szCs w:val="24"/>
        </w:rPr>
        <w:t>et al</w:t>
      </w:r>
      <w:r w:rsidR="00BF5AD4" w:rsidRPr="00BF5AD4">
        <w:rPr>
          <w:noProof/>
          <w:color w:val="0070C0"/>
          <w:szCs w:val="24"/>
        </w:rPr>
        <w:t>.</w:t>
      </w:r>
      <w:r w:rsidRPr="00BF5AD4">
        <w:rPr>
          <w:noProof/>
          <w:color w:val="0070C0"/>
          <w:szCs w:val="24"/>
        </w:rPr>
        <w:t xml:space="preserve"> (2022)</w:t>
      </w:r>
      <w:r w:rsidRPr="00BF5AD4">
        <w:rPr>
          <w:color w:val="0070C0"/>
          <w:szCs w:val="24"/>
        </w:rPr>
        <w:fldChar w:fldCharType="end"/>
      </w:r>
      <w:r w:rsidRPr="00BF5AD4">
        <w:rPr>
          <w:color w:val="0070C0"/>
          <w:szCs w:val="24"/>
        </w:rPr>
        <w:t xml:space="preserve"> </w:t>
      </w:r>
      <w:r w:rsidRPr="00B64341">
        <w:rPr>
          <w:szCs w:val="24"/>
        </w:rPr>
        <w:t>debido a lo provocado por la pandemia, COVID-19, utilizó el aula invertida como recurso didáctico en una institución educativa de secundaria CEDES Don Bosco en las clases de Español y Dibujo Técnico</w:t>
      </w:r>
      <w:r w:rsidR="009E6EBE">
        <w:rPr>
          <w:szCs w:val="24"/>
        </w:rPr>
        <w:t>,</w:t>
      </w:r>
      <w:r w:rsidRPr="00B64341">
        <w:rPr>
          <w:szCs w:val="24"/>
        </w:rPr>
        <w:t xml:space="preserve"> con respecto a su aplicación, ventajas y retos experimentados en su práctica. De manera que a la hora de aplicar este modelo pedagógico los estudiantes de la </w:t>
      </w:r>
      <w:r w:rsidR="009E6EBE">
        <w:rPr>
          <w:szCs w:val="24"/>
        </w:rPr>
        <w:t>UH</w:t>
      </w:r>
      <w:r w:rsidRPr="00B64341">
        <w:rPr>
          <w:szCs w:val="24"/>
        </w:rPr>
        <w:t xml:space="preserve"> lograron estimular la participación de los estudiantes, tomando el control de su propio aprendizaje y en cuanto a las habilidades del facilitador tanto María como </w:t>
      </w:r>
      <w:r w:rsidRPr="00B64341">
        <w:rPr>
          <w:noProof/>
          <w:szCs w:val="24"/>
        </w:rPr>
        <w:t>Beirute Miranda determinaron que</w:t>
      </w:r>
      <w:r w:rsidRPr="00B64341">
        <w:rPr>
          <w:szCs w:val="24"/>
        </w:rPr>
        <w:t xml:space="preserve"> es necesario que el docente sea comprometido, dedicado a investigar, capacitarse,</w:t>
      </w:r>
      <w:r w:rsidR="009E6EBE">
        <w:rPr>
          <w:szCs w:val="24"/>
        </w:rPr>
        <w:t xml:space="preserve"> </w:t>
      </w:r>
      <w:r w:rsidR="009E6EBE" w:rsidRPr="00B64341">
        <w:rPr>
          <w:szCs w:val="24"/>
        </w:rPr>
        <w:t>planificar y ser no solo flexible en sus clases sino resilientes</w:t>
      </w:r>
      <w:r w:rsidRPr="00B64341">
        <w:rPr>
          <w:szCs w:val="24"/>
        </w:rPr>
        <w:t>.</w:t>
      </w:r>
    </w:p>
    <w:p w14:paraId="0037DCBF"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La revisión de investigaciones en Costa Rica no presenta experiencia de adopción de tecnologías y entornos virtuales en el área de las matemáticas en secundaria ni en el precálculo, si hay evidencia de referentes que presentan pautas relacionadas con el diseño de entornos virtuales, como lo es el Tecnológico de Costa Rica con TOP </w:t>
      </w:r>
      <w:proofErr w:type="spellStart"/>
      <w:r w:rsidRPr="00B64341">
        <w:rPr>
          <w:szCs w:val="24"/>
        </w:rPr>
        <w:t>Model</w:t>
      </w:r>
      <w:proofErr w:type="spellEnd"/>
      <w:r w:rsidRPr="00B64341">
        <w:rPr>
          <w:szCs w:val="24"/>
        </w:rPr>
        <w:t xml:space="preserve"> </w:t>
      </w:r>
      <w:r w:rsidRPr="00BF5AD4">
        <w:rPr>
          <w:color w:val="0070C0"/>
          <w:szCs w:val="24"/>
        </w:rPr>
        <w:fldChar w:fldCharType="begin" w:fldLock="1"/>
      </w:r>
      <w:r w:rsidRPr="00BF5AD4">
        <w:rPr>
          <w:color w:val="0070C0"/>
          <w:szCs w:val="24"/>
        </w:rPr>
        <w:instrText>ADDIN CSL_CITATION {"citationItems":[{"id":"ITEM-1","itemData":{"author":[{"dropping-particle":"","family":"Espinoza-Guzmán","given":"Julia","non-dropping-particle":"","parse-names":false,"suffix":""},{"dropping-particle":"","family":"Aguilar-Cordero","given":"Jose Fabián","non-dropping-particle":"","parse-names":false,"suffix":""}],"id":"ITEM-1","issued":{"date-parts":[["2018"]]},"title":"Dimensión institucional en un proceso de virtualización de cursos en Educación Superior.","type":"article-journal"},"uris":["http://www.mendeley.com/documents/?uuid=e75636d9-633d-483b-93c4-1c4bd97d0ee4"]}],"mendeley":{"formattedCitation":"(Espinoza-Guzmán &amp; Aguilar-Cordero, 2018)","manualFormatting":"(Espinoza-Guzmán y Aguilar-Cordero, 2018)","plainTextFormattedCitation":"(Espinoza-Guzmán &amp; Aguilar-Cordero, 2018)","previouslyFormattedCitation":"(Espinoza-Guzmán &amp; Aguilar-Cordero, 2018)"},"properties":{"noteIndex":0},"schema":"https://github.com/citation-style-language/schema/raw/master/csl-citation.json"}</w:instrText>
      </w:r>
      <w:r w:rsidRPr="00BF5AD4">
        <w:rPr>
          <w:color w:val="0070C0"/>
          <w:szCs w:val="24"/>
        </w:rPr>
        <w:fldChar w:fldCharType="separate"/>
      </w:r>
      <w:r w:rsidRPr="00BF5AD4">
        <w:rPr>
          <w:noProof/>
          <w:color w:val="0070C0"/>
          <w:szCs w:val="24"/>
        </w:rPr>
        <w:t>(Espinoza-Guzmán y Aguilar-Cordero, 2018)</w:t>
      </w:r>
      <w:r w:rsidRPr="00BF5AD4">
        <w:rPr>
          <w:color w:val="0070C0"/>
          <w:szCs w:val="24"/>
        </w:rPr>
        <w:fldChar w:fldCharType="end"/>
      </w:r>
      <w:r w:rsidRPr="00BF5AD4">
        <w:rPr>
          <w:color w:val="0070C0"/>
          <w:szCs w:val="24"/>
        </w:rPr>
        <w:t xml:space="preserve"> </w:t>
      </w:r>
    </w:p>
    <w:p w14:paraId="7A1C4D3F" w14:textId="2E3457B8"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F5AD4">
        <w:rPr>
          <w:color w:val="0070C0"/>
          <w:szCs w:val="24"/>
        </w:rPr>
        <w:fldChar w:fldCharType="begin" w:fldLock="1"/>
      </w:r>
      <w:r w:rsidR="006013CB">
        <w:rPr>
          <w:color w:val="0070C0"/>
          <w:szCs w:val="24"/>
        </w:rPr>
        <w:instrText>ADDIN CSL_CITATION {"citationItems":[{"id":"ITEM-1","itemData":{"ISSN":"0379-7082","abstract":"La adquisición de una segunda lengua constituye un aspecto fundamental en la sociedad globalizada del siglo XXI. La política pública nacional en Chile optó por promover el aprendizaje del idioma inglés. En ese contexto, el objetivo del estudio fue describir la percepción de los estudiantes acerca de la incorporación de la metodología flipped classroom en la asignatura de Inglés Comunicacional en las carreras de Arquitectura e Ingeniería Civil Química. Se realizó un estudio descriptivo de tipo diseño transversal con muestreo no probabilístico intencional. Se diseñó y validó un cuestionario mediante Juicio de Expertos en educación, el cual contempló tres dimensiones: el aprendizaje antes de la clase, aprendizaje en el aula y la valoración de la metodología. Los datos fueron analizados mediante estadística descriptiva y los resultados muestran que el estudiantado valora disponer de los videos con los contenidos, los cuales podían revisar previo a la clase presencial. Asimismo, ellos se percibieron como protagonistas de su aprendizaje y el docente como un guía y facilitador. En conclusión, la metodología diversifica los momentos para aprender, mejora el conocimiento previo y optimiza un proceso de formación centrado en el estudiante.","author":[{"dropping-particle":"","family":"Aguayo Vergara","given":"Margarita","non-dropping-particle":"","parse-names":false,"suffix":""},{"dropping-particle":"","family":"Bravo Molina","given":"Mario","non-dropping-particle":"","parse-names":false,"suffix":""},{"dropping-particle":"","family":"Nocetti de la Barra","given":"Alejandra","non-dropping-particle":"","parse-names":false,"suffix":""},{"dropping-particle":"","family":"Concha Sarabia","given":"Lucy","non-dropping-particle":"","parse-names":false,"suffix":""},{"dropping-particle":"","family":"Aburto Godoy","given":"Raquel","non-dropping-particle":"","parse-names":false,"suffix":""}],"container-title":"Revista Educación","id":"ITEM-1","issued":{"date-parts":[["2018"]]},"page":"97-112","title":"Perspectiva estudiantil del modelo pedagógico flipped classroom o aula invertida en el aprendizaje del Inglés como lengua extranjera [Student perspective of the pedagogical model flipped classroom or inverted classroom in learning English as a foreign lan","type":"article-journal","volume":"43"},"uris":["http://www.mendeley.com/documents/?uuid=e2092a6c-6922-4e67-82c8-b11ac93e4724"]}],"mendeley":{"formattedCitation":"(Aguayo Vergara et al., 2018)","manualFormatting":"Aguayo et al. (2018)","plainTextFormattedCitation":"(Aguayo Vergara et al., 2018)","previouslyFormattedCitation":"(Aguayo Vergara et al., 2018)"},"properties":{"noteIndex":0},"schema":"https://github.com/citation-style-language/schema/raw/master/csl-citation.json"}</w:instrText>
      </w:r>
      <w:r w:rsidRPr="00BF5AD4">
        <w:rPr>
          <w:color w:val="0070C0"/>
          <w:szCs w:val="24"/>
        </w:rPr>
        <w:fldChar w:fldCharType="separate"/>
      </w:r>
      <w:r w:rsidR="00BF5AD4" w:rsidRPr="00BF5AD4">
        <w:rPr>
          <w:noProof/>
          <w:color w:val="0070C0"/>
          <w:szCs w:val="24"/>
        </w:rPr>
        <w:t>Aguayo et al.</w:t>
      </w:r>
      <w:r w:rsidRPr="00BF5AD4">
        <w:rPr>
          <w:noProof/>
          <w:color w:val="0070C0"/>
          <w:szCs w:val="24"/>
        </w:rPr>
        <w:t xml:space="preserve"> (2018)</w:t>
      </w:r>
      <w:r w:rsidRPr="00BF5AD4">
        <w:rPr>
          <w:color w:val="0070C0"/>
          <w:szCs w:val="24"/>
        </w:rPr>
        <w:fldChar w:fldCharType="end"/>
      </w:r>
      <w:r w:rsidRPr="00BF5AD4">
        <w:rPr>
          <w:color w:val="0070C0"/>
          <w:szCs w:val="24"/>
        </w:rPr>
        <w:t xml:space="preserve">  </w:t>
      </w:r>
      <w:r w:rsidRPr="00B64341">
        <w:rPr>
          <w:szCs w:val="24"/>
        </w:rPr>
        <w:t xml:space="preserve">estudió la percepción de los estudiantes acerca de la incorporación de la metodología </w:t>
      </w:r>
      <w:proofErr w:type="spellStart"/>
      <w:r w:rsidRPr="006766D0">
        <w:rPr>
          <w:i/>
          <w:iCs/>
          <w:szCs w:val="24"/>
        </w:rPr>
        <w:t>flipped</w:t>
      </w:r>
      <w:proofErr w:type="spellEnd"/>
      <w:r w:rsidRPr="006766D0">
        <w:rPr>
          <w:i/>
          <w:iCs/>
          <w:szCs w:val="24"/>
        </w:rPr>
        <w:t xml:space="preserve"> </w:t>
      </w:r>
      <w:proofErr w:type="spellStart"/>
      <w:r w:rsidRPr="006766D0">
        <w:rPr>
          <w:i/>
          <w:iCs/>
          <w:szCs w:val="24"/>
        </w:rPr>
        <w:t>classroom</w:t>
      </w:r>
      <w:proofErr w:type="spellEnd"/>
      <w:r w:rsidRPr="00B64341">
        <w:rPr>
          <w:szCs w:val="24"/>
        </w:rPr>
        <w:t xml:space="preserve"> en la asignatura de Ingl</w:t>
      </w:r>
      <w:r w:rsidR="000D34B6">
        <w:rPr>
          <w:szCs w:val="24"/>
        </w:rPr>
        <w:t>é</w:t>
      </w:r>
      <w:r w:rsidRPr="00B64341">
        <w:rPr>
          <w:szCs w:val="24"/>
        </w:rPr>
        <w:t>s Comunicacional en una universidad pública en la región de Biobío en Chile, la cual fue positiva por parte del estudiantado promoviendo una enseñanza más personalizada y</w:t>
      </w:r>
      <w:r w:rsidR="009E6EBE">
        <w:rPr>
          <w:szCs w:val="24"/>
        </w:rPr>
        <w:t xml:space="preserve"> </w:t>
      </w:r>
      <w:r w:rsidRPr="00B64341">
        <w:rPr>
          <w:szCs w:val="24"/>
        </w:rPr>
        <w:t xml:space="preserve">atendiendo necesidades particulares en clase. Así mismo, </w:t>
      </w:r>
      <w:r w:rsidRPr="00BF5AD4">
        <w:rPr>
          <w:color w:val="0070C0"/>
          <w:szCs w:val="24"/>
        </w:rPr>
        <w:fldChar w:fldCharType="begin" w:fldLock="1"/>
      </w:r>
      <w:r w:rsidR="006013CB">
        <w:rPr>
          <w:color w:val="0070C0"/>
          <w:szCs w:val="24"/>
        </w:rPr>
        <w:instrText>ADDIN CSL_CITATION {"citationItems":[{"id":"ITEM-1","itemData":{"abstract":"Se presentan detalles y resultados de la implementación de un modelo de aula invertida en un curso de didáctica\npara futuros profesores de física en una universidad estatal de Chile, utilizando una plataforma virtual de acceso\nlibre. A través de un estudio de caso con enfoque de investigación cualitativo descriptivo, se identificaron diversas\nventajas y desventajas respecto al aula invertida como estrategia de instrucción, declaradas por los 31 participantes\nal término del semestre. Entre ellas, se destaca el desarrollo de hábitos y autorregulación para el aprendizaje, lo\nque contrasta por otra parte, con la dificultad adicional que supone la constante necesidad de revisar los materiales\nprevios a la clase disponibles en la plataforma virtual seleccionada como apoyo para la docencia. Se discuten\nimplicaciones para la formación del profesorado y sugerencias para futuras implementaciones.","author":[{"dropping-particle":"","family":"Hernández-Silva","given":"Carla","non-dropping-particle":"","parse-names":false,"suffix":""},{"dropping-particle":"","family":"Tecpan","given":"Silvia","non-dropping-particle":"","parse-names":false,"suffix":""}],"container-title":"Estudios Pedagógicos","id":"ITEM-1","issue":"3","issued":{"date-parts":[["2017"]]},"page":"193-204","title":"Aula invertida mediada por plataformas virtuales","type":"article-journal","volume":"43"},"uris":["http://www.mendeley.com/documents/?uuid=c466e3dc-2998-4b82-9b8f-ca4ac790d610"]}],"mendeley":{"formattedCitation":"(Hernández-Silva &amp; Tecpan, 2017)","manualFormatting":"Hernández-Silva y Tecpan ( 2017)","plainTextFormattedCitation":"(Hernández-Silva &amp; Tecpan, 2017)","previouslyFormattedCitation":"(Hernández-Silva &amp; Tecpan, 2017)"},"properties":{"noteIndex":0},"schema":"https://github.com/citation-style-language/schema/raw/master/csl-citation.json"}</w:instrText>
      </w:r>
      <w:r w:rsidRPr="00BF5AD4">
        <w:rPr>
          <w:color w:val="0070C0"/>
          <w:szCs w:val="24"/>
        </w:rPr>
        <w:fldChar w:fldCharType="separate"/>
      </w:r>
      <w:r w:rsidR="00BF5AD4">
        <w:rPr>
          <w:noProof/>
          <w:color w:val="0070C0"/>
          <w:szCs w:val="24"/>
        </w:rPr>
        <w:t xml:space="preserve">Hernández-Silva y Tecpan </w:t>
      </w:r>
      <w:r w:rsidRPr="00BF5AD4">
        <w:rPr>
          <w:noProof/>
          <w:color w:val="0070C0"/>
          <w:szCs w:val="24"/>
        </w:rPr>
        <w:t>( 2017)</w:t>
      </w:r>
      <w:r w:rsidRPr="00BF5AD4">
        <w:rPr>
          <w:color w:val="0070C0"/>
          <w:szCs w:val="24"/>
        </w:rPr>
        <w:fldChar w:fldCharType="end"/>
      </w:r>
      <w:r w:rsidRPr="00B64341">
        <w:rPr>
          <w:szCs w:val="24"/>
        </w:rPr>
        <w:t xml:space="preserve"> alude que promueve el desarrollo de hábitos y autorregulación  </w:t>
      </w:r>
      <w:r w:rsidR="009E6EBE">
        <w:rPr>
          <w:szCs w:val="24"/>
        </w:rPr>
        <w:t>d</w:t>
      </w:r>
      <w:r w:rsidRPr="00B64341">
        <w:rPr>
          <w:szCs w:val="24"/>
        </w:rPr>
        <w:t>el aprendizaje reconociendo la existencia del tiempo para reflexionar por parte del estudiando.</w:t>
      </w:r>
    </w:p>
    <w:p w14:paraId="2ACC5D21" w14:textId="6D938B26" w:rsidR="009C5247" w:rsidRDefault="009C5247" w:rsidP="00B64341">
      <w:pPr>
        <w:pStyle w:val="ArtculoPrrafo"/>
        <w:keepNext w:val="0"/>
        <w:widowControl w:val="0"/>
        <w:suppressAutoHyphens/>
        <w:adjustRightInd w:val="0"/>
        <w:snapToGrid w:val="0"/>
        <w:spacing w:after="100" w:afterAutospacing="1"/>
        <w:mirrorIndents w:val="0"/>
        <w:rPr>
          <w:noProof/>
          <w:szCs w:val="24"/>
        </w:rPr>
      </w:pPr>
      <w:r w:rsidRPr="00BF5AD4">
        <w:rPr>
          <w:noProof/>
          <w:color w:val="0070C0"/>
          <w:szCs w:val="24"/>
        </w:rPr>
        <w:fldChar w:fldCharType="begin" w:fldLock="1"/>
      </w:r>
      <w:r w:rsidRPr="00BF5AD4">
        <w:rPr>
          <w:noProof/>
          <w:color w:val="0070C0"/>
          <w:szCs w:val="24"/>
        </w:rPr>
        <w:instrText>ADDIN CSL_CITATION {"citationItems":[{"id":"ITEM-1","itemData":{"abstract":"La tecnología es parte integral del proceso educativo, por lo que es necesario conocer sus efectos sobre el rendimiento y la actitud hacia las matemáticas de los estudiantes. El presente estudio procuró determinar si existe una diferencia significativa de desempeño matemático y de actitud hacia las matemáticas entre un grupo en el que se utilizó la clase invertida con el uso de recursos tecnológicos y uno en el que se utilizó la clase tradicional. Participaron 38 estudiantes del segundo año de Bachillerato en Ciencias y Humanidades en una escuela privada en Honduras, durante el curso escolar 2018-2019. La investigación fue de tipo cuantitativa, con un diseño cuasiexperimental. Se utilizó la prueba estadística no paramétrica U de Mann Whitney para dos muestras independientes. Se encontró un efecto positivo al aplicar la clase invertida con el uso de recursos tecnológicos sobre el rendimiento académico y sobre la actitud hacia las matemáticas en sus cuatro dimensiones: valor, autoconfianza, disfrute y motivación.","author":[{"dropping-particle":"","family":"Núñez Paz","given":"José Alberto;","non-dropping-particle":"","parse-names":false,"suffix":""},{"dropping-particle":"","family":"Rodríguez","given":"Jaime","non-dropping-particle":"","parse-names":false,"suffix":""}],"id":"ITEM-1","issued":{"date-parts":[["2020"]]},"page":"42-56","title":"Aula invertida con uso de recursos tecnológicos: sus efectos sobre el aprendizaje y la actitud hacia las matemáticas en una muestra de estudiantes de honduras","type":"article-journal"},"uris":["http://www.mendeley.com/documents/?uuid=05b27b1f-2a0a-4802-ab0c-0869609285b1"]}],"mendeley":{"formattedCitation":"(Núñez Paz &amp; Rodríguez, 2020)","manualFormatting":"Núñez y Rodríguez, (2020)","plainTextFormattedCitation":"(Núñez Paz &amp; Rodríguez, 2020)","previouslyFormattedCitation":"(Núñez Paz &amp; Rodríguez, 2020)"},"properties":{"noteIndex":0},"schema":"https://github.com/citation-style-language/schema/raw/master/csl-citation.json"}</w:instrText>
      </w:r>
      <w:r w:rsidRPr="00BF5AD4">
        <w:rPr>
          <w:noProof/>
          <w:color w:val="0070C0"/>
          <w:szCs w:val="24"/>
        </w:rPr>
        <w:fldChar w:fldCharType="separate"/>
      </w:r>
      <w:r w:rsidRPr="00BF5AD4">
        <w:rPr>
          <w:noProof/>
          <w:color w:val="0070C0"/>
          <w:szCs w:val="24"/>
        </w:rPr>
        <w:t>Núñez y Rodríguez, (2020)</w:t>
      </w:r>
      <w:r w:rsidRPr="00BF5AD4">
        <w:rPr>
          <w:noProof/>
          <w:color w:val="0070C0"/>
          <w:szCs w:val="24"/>
        </w:rPr>
        <w:fldChar w:fldCharType="end"/>
      </w:r>
      <w:r w:rsidRPr="00BF5AD4">
        <w:rPr>
          <w:noProof/>
          <w:color w:val="0070C0"/>
          <w:szCs w:val="24"/>
        </w:rPr>
        <w:t xml:space="preserve"> </w:t>
      </w:r>
      <w:r w:rsidRPr="00B64341">
        <w:rPr>
          <w:noProof/>
          <w:szCs w:val="24"/>
        </w:rPr>
        <w:t>analiza los efectos sobre el aprendizaje y la actitud hacia las matemáticas en estudianes de Honduras mostrando el aula invertida, brinda una oportunidad al estudiante para que desarrolle su conocimiento y habilidades de aprendizaje</w:t>
      </w:r>
      <w:r w:rsidR="00CA400C">
        <w:rPr>
          <w:noProof/>
          <w:szCs w:val="24"/>
        </w:rPr>
        <w:t>. Debido a</w:t>
      </w:r>
      <w:r w:rsidRPr="00B64341">
        <w:rPr>
          <w:noProof/>
          <w:szCs w:val="24"/>
        </w:rPr>
        <w:t>l cambio de la</w:t>
      </w:r>
      <w:r w:rsidR="00CA400C">
        <w:rPr>
          <w:noProof/>
          <w:szCs w:val="24"/>
        </w:rPr>
        <w:t>s</w:t>
      </w:r>
      <w:r w:rsidRPr="00B64341">
        <w:rPr>
          <w:noProof/>
          <w:szCs w:val="24"/>
        </w:rPr>
        <w:t xml:space="preserve"> actividad</w:t>
      </w:r>
      <w:r w:rsidR="00CA400C">
        <w:rPr>
          <w:noProof/>
          <w:szCs w:val="24"/>
        </w:rPr>
        <w:t>es de aula promueven el cambio de un</w:t>
      </w:r>
      <w:r w:rsidRPr="00B64341">
        <w:rPr>
          <w:noProof/>
          <w:szCs w:val="24"/>
        </w:rPr>
        <w:t xml:space="preserve"> aprendizaje pasivo a un</w:t>
      </w:r>
      <w:r w:rsidR="00CA400C">
        <w:rPr>
          <w:noProof/>
          <w:szCs w:val="24"/>
        </w:rPr>
        <w:t>o</w:t>
      </w:r>
      <w:r w:rsidRPr="00B64341">
        <w:rPr>
          <w:noProof/>
          <w:szCs w:val="24"/>
        </w:rPr>
        <w:t xml:space="preserve"> colaborativo e interactivo.</w:t>
      </w:r>
    </w:p>
    <w:p w14:paraId="73928283" w14:textId="77777777" w:rsidR="00C85B97" w:rsidRPr="00B64341" w:rsidRDefault="00C85B97" w:rsidP="00B64341">
      <w:pPr>
        <w:pStyle w:val="ArtculoPrrafo"/>
        <w:keepNext w:val="0"/>
        <w:widowControl w:val="0"/>
        <w:suppressAutoHyphens/>
        <w:adjustRightInd w:val="0"/>
        <w:snapToGrid w:val="0"/>
        <w:spacing w:after="100" w:afterAutospacing="1"/>
        <w:mirrorIndents w:val="0"/>
        <w:rPr>
          <w:noProof/>
          <w:szCs w:val="24"/>
        </w:rPr>
      </w:pPr>
    </w:p>
    <w:p w14:paraId="7D1D8AC9" w14:textId="77777777" w:rsidR="009C5247" w:rsidRPr="00B64341" w:rsidRDefault="009C5247" w:rsidP="00B64341">
      <w:pPr>
        <w:pStyle w:val="Ttulo2"/>
        <w:keepNext w:val="0"/>
        <w:keepLines w:val="0"/>
        <w:widowControl w:val="0"/>
        <w:suppressAutoHyphens/>
        <w:adjustRightInd w:val="0"/>
        <w:snapToGrid w:val="0"/>
        <w:spacing w:after="100" w:afterAutospacing="1" w:line="360" w:lineRule="auto"/>
        <w:rPr>
          <w:rFonts w:eastAsia="Times New Roman" w:cs="Arial"/>
          <w:color w:val="auto"/>
          <w:szCs w:val="24"/>
          <w:lang w:val="es-CR"/>
        </w:rPr>
      </w:pPr>
      <w:r w:rsidRPr="00B64341">
        <w:rPr>
          <w:rFonts w:eastAsia="Times New Roman" w:cs="Arial"/>
          <w:color w:val="auto"/>
          <w:szCs w:val="24"/>
          <w:lang w:val="es-CR"/>
        </w:rPr>
        <w:t>Marco teórico</w:t>
      </w:r>
    </w:p>
    <w:p w14:paraId="71622C04" w14:textId="768367AB" w:rsidR="009C5247" w:rsidRDefault="009C5247" w:rsidP="00B64341">
      <w:pPr>
        <w:pStyle w:val="ArtculoPrrafo"/>
        <w:keepNext w:val="0"/>
        <w:widowControl w:val="0"/>
        <w:suppressAutoHyphens/>
        <w:adjustRightInd w:val="0"/>
        <w:snapToGrid w:val="0"/>
        <w:spacing w:after="100" w:afterAutospacing="1"/>
        <w:mirrorIndents w:val="0"/>
        <w:rPr>
          <w:noProof/>
          <w:szCs w:val="24"/>
        </w:rPr>
      </w:pPr>
      <w:r w:rsidRPr="00B64341">
        <w:rPr>
          <w:noProof/>
          <w:szCs w:val="24"/>
        </w:rPr>
        <w:t xml:space="preserve">El sistema educativo ha evolucionado en la última década con la llegada de las TIC a las aulas como apoyo didáctico, permitiendo un aumento en la cobertura de oferta educativa, intercambio de saberes y adquisición de competencias digitales. Pero el implementarlas no implica de manera directa la mejora académica ni la adquisición de las competencias informacionales, se requiere estrategias o modelos pedagógicos como lo es el aula invertida o </w:t>
      </w:r>
      <w:r w:rsidRPr="00B64341">
        <w:rPr>
          <w:i/>
          <w:iCs/>
          <w:noProof/>
          <w:szCs w:val="24"/>
        </w:rPr>
        <w:t>flipped classroom</w:t>
      </w:r>
      <w:r w:rsidRPr="00B64341">
        <w:rPr>
          <w:noProof/>
          <w:szCs w:val="24"/>
        </w:rPr>
        <w:t xml:space="preserve">, modelo popularizado en el ámbito educativo por Bergman y Sams en el nivel educativo básico en Estados Unidos </w:t>
      </w:r>
      <w:r w:rsidRPr="00BF5AD4">
        <w:rPr>
          <w:noProof/>
          <w:color w:val="0070C0"/>
          <w:szCs w:val="24"/>
        </w:rPr>
        <w:fldChar w:fldCharType="begin" w:fldLock="1"/>
      </w:r>
      <w:r w:rsidR="007F546A">
        <w:rPr>
          <w:noProof/>
          <w:color w:val="0070C0"/>
          <w:szCs w:val="24"/>
        </w:rPr>
        <w:instrText>ADDIN CSL_CITATION {"citationItems":[{"id":"ITEM-1","itemData":{"author":[{"dropping-particle":"","family":"Bergmann","given":"J.","non-dropping-particle":"","parse-names":false,"suffix":""},{"dropping-particle":"","family":"Sams","given":"A.","non-dropping-particle":"","parse-names":false,"suffix":""}],"id":"ITEM-1","issue":"1","issued":{"date-parts":[["2012"]]},"page":"25-25","title":"The Phi Delta Kappan,","type":"article-journal","volume":"94"},"uris":["http://www.mendeley.com/documents/?uuid=53fa16be-2f49-4de4-88fa-8b5aa50467da"]}],"mendeley":{"formattedCitation":"(Bergmann &amp; Sams, 2012)","manualFormatting":"(Bergmann y Sams, 2012)","plainTextFormattedCitation":"(Bergmann &amp; Sams, 2012)","previouslyFormattedCitation":"(Bergmann &amp; Sams, 2012)"},"properties":{"noteIndex":0},"schema":"https://github.com/citation-style-language/schema/raw/master/csl-citation.json"}</w:instrText>
      </w:r>
      <w:r w:rsidRPr="00BF5AD4">
        <w:rPr>
          <w:noProof/>
          <w:color w:val="0070C0"/>
          <w:szCs w:val="24"/>
        </w:rPr>
        <w:fldChar w:fldCharType="separate"/>
      </w:r>
      <w:r w:rsidR="007F546A" w:rsidRPr="007F546A">
        <w:rPr>
          <w:noProof/>
          <w:color w:val="0070C0"/>
          <w:szCs w:val="24"/>
        </w:rPr>
        <w:t xml:space="preserve">(Bergmann </w:t>
      </w:r>
      <w:ins w:id="5" w:author="Autor">
        <w:r w:rsidR="007F546A">
          <w:rPr>
            <w:noProof/>
            <w:color w:val="0070C0"/>
            <w:szCs w:val="24"/>
          </w:rPr>
          <w:t>y</w:t>
        </w:r>
      </w:ins>
      <w:del w:id="6" w:author="Autor">
        <w:r w:rsidR="007F546A" w:rsidRPr="007F546A" w:rsidDel="007F546A">
          <w:rPr>
            <w:noProof/>
            <w:color w:val="0070C0"/>
            <w:szCs w:val="24"/>
          </w:rPr>
          <w:delText>&amp;</w:delText>
        </w:r>
      </w:del>
      <w:r w:rsidR="007F546A" w:rsidRPr="007F546A">
        <w:rPr>
          <w:noProof/>
          <w:color w:val="0070C0"/>
          <w:szCs w:val="24"/>
        </w:rPr>
        <w:t xml:space="preserve"> Sams, 2012)</w:t>
      </w:r>
      <w:r w:rsidRPr="00BF5AD4">
        <w:rPr>
          <w:noProof/>
          <w:color w:val="0070C0"/>
          <w:szCs w:val="24"/>
        </w:rPr>
        <w:fldChar w:fldCharType="end"/>
      </w:r>
      <w:r w:rsidRPr="00BF5AD4">
        <w:rPr>
          <w:noProof/>
          <w:color w:val="0070C0"/>
          <w:szCs w:val="24"/>
        </w:rPr>
        <w:t xml:space="preserve">. </w:t>
      </w:r>
      <w:r w:rsidRPr="00B64341">
        <w:rPr>
          <w:noProof/>
          <w:szCs w:val="24"/>
        </w:rPr>
        <w:t xml:space="preserve">Al respecto,  </w:t>
      </w:r>
      <w:r w:rsidRPr="00BF5AD4">
        <w:rPr>
          <w:noProof/>
          <w:color w:val="0070C0"/>
          <w:szCs w:val="24"/>
        </w:rPr>
        <w:fldChar w:fldCharType="begin" w:fldLock="1"/>
      </w:r>
      <w:r w:rsidR="006013CB">
        <w:rPr>
          <w:noProof/>
          <w:color w:val="0070C0"/>
          <w:szCs w:val="24"/>
        </w:rPr>
        <w:instrText>ADDIN CSL_CITATION {"citationItems":[{"id":"ITEM-1","itemData":{"ISBN":"978-1-312-90072-1","abstract":"El propósito de este capítulo es realizar una revisión del conocimiento actual del modelo de aula invertida, Inverted o Flipped Classroom Model (ICM/FCM, por sus siglas en inglés), el cual se ha extendido de manera copiosa en las escuelas norteamericanas y ha ganado aceptación en la docencia, al grado de llegar a ser una de las propuestas de enseñanza- aprendizaje mediada por tecnología, que se está promoviendo entre los centros de educación media superior en México. Lejos de proporcionar una descripción más, a las anteriormente realizadas por diversos autores, se pretende aportar datos sobre las implicaciones reportadas en la implementación del modelo desde los estudios de investigación publicados, para lo cual se describen las rutas de búsqueda y selección utilizadas. A fin de exponer una imagen precisa del modelo en cuestión se abordan datos sobre su origen, los elementos que lo conforman, las teorías que lo apoyan y los hallazgos empíricos reportados. Palabras","author":[{"dropping-particle":"","family":"Martínez","given":"Waltraud","non-dropping-particle":"","parse-names":false,"suffix":""},{"dropping-particle":"","family":"Esquivel","given":"Ismael","non-dropping-particle":"","parse-names":false,"suffix":""},{"dropping-particle":"","family":"Martínez","given":"Jaime","non-dropping-particle":"","parse-names":false,"suffix":""}],"container-title":"Los modelos Tecno-Educativos, revolucionando el aprendizaje del siglo XXI","id":"ITEM-1","issue":"November 2016","issued":{"date-parts":[["2014"]]},"page":"143-160","title":"Aula Invertida o Modelo Invertido de Aprendizaje : Origen , Sustento e Implicaciones","type":"article-journal"},"uris":["http://www.mendeley.com/documents/?uuid=f8fd7f7c-53be-4aec-a9b5-2a56335c7910"]}],"mendeley":{"formattedCitation":"(Martínez et al., 2014)","manualFormatting":"Martínez et al. ( 2014)","plainTextFormattedCitation":"(Martínez et al., 2014)","previouslyFormattedCitation":"(Martínez et al., 2014)"},"properties":{"noteIndex":0},"schema":"https://github.com/citation-style-language/schema/raw/master/csl-citation.json"}</w:instrText>
      </w:r>
      <w:r w:rsidRPr="00BF5AD4">
        <w:rPr>
          <w:noProof/>
          <w:color w:val="0070C0"/>
          <w:szCs w:val="24"/>
        </w:rPr>
        <w:fldChar w:fldCharType="separate"/>
      </w:r>
      <w:r w:rsidR="00BF5AD4">
        <w:rPr>
          <w:noProof/>
          <w:color w:val="0070C0"/>
          <w:szCs w:val="24"/>
        </w:rPr>
        <w:t xml:space="preserve">Martínez et al. </w:t>
      </w:r>
      <w:r w:rsidRPr="00BF5AD4">
        <w:rPr>
          <w:noProof/>
          <w:color w:val="0070C0"/>
          <w:szCs w:val="24"/>
        </w:rPr>
        <w:t>( 2014)</w:t>
      </w:r>
      <w:r w:rsidRPr="00BF5AD4">
        <w:rPr>
          <w:noProof/>
          <w:color w:val="0070C0"/>
          <w:szCs w:val="24"/>
        </w:rPr>
        <w:fldChar w:fldCharType="end"/>
      </w:r>
      <w:r w:rsidRPr="00BF5AD4">
        <w:rPr>
          <w:noProof/>
          <w:color w:val="0070C0"/>
          <w:szCs w:val="24"/>
        </w:rPr>
        <w:t xml:space="preserve"> </w:t>
      </w:r>
      <w:r w:rsidRPr="00B64341">
        <w:rPr>
          <w:noProof/>
          <w:szCs w:val="24"/>
        </w:rPr>
        <w:t>considera que esta es centrada en el estudiantado y en la identificación de competencias meta que se han de desarrollar explicadas durante la primera sesión presencial, mediante tareas activas de fácil acceso y colaborativas que impliquen el despliegue de actividades mentales superiores dentro del aula, de manera que le docente se convierte en  un mediador de los aprendizajes.</w:t>
      </w:r>
    </w:p>
    <w:p w14:paraId="18AE4034" w14:textId="4C85AF78" w:rsidR="009C5247" w:rsidRPr="00B64341" w:rsidRDefault="009C5247" w:rsidP="00B64341">
      <w:pPr>
        <w:pStyle w:val="ArtculoPrrafo"/>
        <w:keepNext w:val="0"/>
        <w:widowControl w:val="0"/>
        <w:suppressAutoHyphens/>
        <w:adjustRightInd w:val="0"/>
        <w:snapToGrid w:val="0"/>
        <w:spacing w:after="100" w:afterAutospacing="1"/>
        <w:mirrorIndents w:val="0"/>
        <w:rPr>
          <w:noProof/>
          <w:szCs w:val="24"/>
        </w:rPr>
      </w:pPr>
      <w:r w:rsidRPr="00B64341">
        <w:rPr>
          <w:noProof/>
          <w:szCs w:val="24"/>
        </w:rPr>
        <w:t>Esta estructura de aula invertida permite que el estudiantado haga en casa lo que tradicionalmente se hace en clase, de manera que lo que ejecutaba como tareas para la casa ahora se realizan en el salón. Este proceso mejora la experiencia de aula, liberando tiempo para actividades más significativas tales como: la discusión, ejercicios de laboratorios, desarrollo de proyectos, abriendo paso al desarrollo a el trabajo colaborativo. Al ser Precálculo MA0125 un curso universitario:</w:t>
      </w:r>
    </w:p>
    <w:p w14:paraId="6FE1D1B2" w14:textId="3B771299" w:rsidR="009C5247" w:rsidRPr="00FA37A8" w:rsidRDefault="009C5247" w:rsidP="00B64341">
      <w:pPr>
        <w:pStyle w:val="Cita"/>
        <w:widowControl w:val="0"/>
        <w:suppressAutoHyphens/>
        <w:adjustRightInd w:val="0"/>
        <w:snapToGrid w:val="0"/>
        <w:spacing w:after="100" w:afterAutospacing="1" w:line="360" w:lineRule="auto"/>
        <w:ind w:left="862" w:right="-23"/>
        <w:jc w:val="both"/>
        <w:rPr>
          <w:i w:val="0"/>
          <w:iCs w:val="0"/>
          <w:noProof/>
          <w:color w:val="0070C0"/>
          <w:sz w:val="24"/>
          <w:szCs w:val="24"/>
          <w:lang w:val="es-CR"/>
        </w:rPr>
      </w:pPr>
      <w:r w:rsidRPr="00FA37A8">
        <w:rPr>
          <w:i w:val="0"/>
          <w:iCs w:val="0"/>
          <w:noProof/>
          <w:color w:val="auto"/>
          <w:sz w:val="24"/>
          <w:szCs w:val="24"/>
          <w:lang w:val="es-CR"/>
        </w:rPr>
        <w:t xml:space="preserve"> </w:t>
      </w:r>
      <w:commentRangeStart w:id="7"/>
      <w:r w:rsidRPr="00FA37A8">
        <w:rPr>
          <w:i w:val="0"/>
          <w:iCs w:val="0"/>
          <w:noProof/>
          <w:color w:val="auto"/>
          <w:sz w:val="24"/>
          <w:szCs w:val="24"/>
          <w:lang w:val="es-CR"/>
        </w:rPr>
        <w:t>Los</w:t>
      </w:r>
      <w:commentRangeEnd w:id="7"/>
      <w:r w:rsidR="005924F7" w:rsidRPr="00FA37A8">
        <w:rPr>
          <w:rStyle w:val="Refdecomentario"/>
          <w:rFonts w:asciiTheme="minorHAnsi" w:eastAsiaTheme="minorHAnsi" w:hAnsiTheme="minorHAnsi" w:cstheme="minorBidi"/>
          <w:i w:val="0"/>
          <w:iCs w:val="0"/>
          <w:color w:val="auto"/>
          <w:lang w:val="es-CR" w:eastAsia="en-US"/>
        </w:rPr>
        <w:commentReference w:id="7"/>
      </w:r>
      <w:r w:rsidRPr="00FA37A8">
        <w:rPr>
          <w:i w:val="0"/>
          <w:iCs w:val="0"/>
          <w:noProof/>
          <w:color w:val="auto"/>
          <w:sz w:val="24"/>
          <w:szCs w:val="24"/>
          <w:lang w:val="es-CR"/>
        </w:rPr>
        <w:t xml:space="preserve"> tiempos de los docentes suele ser contados por minutos, y aunque se prepare una clase que pretenda enseñar todo a todos, los vínculos más personalizados con los estudiantes suelen ser escasos o nulos. Esto implica que cuando el estudiante recibe determinada información por parte del docente que pueda presentar dudas, se las deja para tratar de resolverla de manera individual en el tiempo fuera del aula o no se resuelven con ese docente. En este proceso terminan perdiendo no solo tiempo, sino también la posibilidad del aprendizaje correcto sobre determinados saberes. </w:t>
      </w:r>
      <w:r w:rsidRPr="00FA37A8">
        <w:rPr>
          <w:i w:val="0"/>
          <w:iCs w:val="0"/>
          <w:noProof/>
          <w:color w:val="0070C0"/>
          <w:sz w:val="24"/>
          <w:szCs w:val="24"/>
          <w:lang w:val="es-CR"/>
        </w:rPr>
        <w:t>(</w:t>
      </w:r>
      <w:r w:rsidRPr="00FA37A8">
        <w:rPr>
          <w:i w:val="0"/>
          <w:iCs w:val="0"/>
          <w:noProof/>
          <w:color w:val="0070C0"/>
          <w:sz w:val="24"/>
          <w:szCs w:val="24"/>
          <w:lang w:val="es-CR"/>
        </w:rPr>
        <w:fldChar w:fldCharType="begin" w:fldLock="1"/>
      </w:r>
      <w:r w:rsidRPr="00FA37A8">
        <w:rPr>
          <w:i w:val="0"/>
          <w:iCs w:val="0"/>
          <w:noProof/>
          <w:color w:val="0070C0"/>
          <w:sz w:val="24"/>
          <w:szCs w:val="24"/>
          <w:lang w:val="es-CR"/>
        </w:rPr>
        <w:instrText>ADDIN CSL_CITATION {"citationItems":[{"id":"ITEM-1","itemData":{"abstract":"Este artículo comunica la experiencia educativa de trabajar desde el modelo de aula inversa, para el aprendizaje del razonamiento clínico de futuros médicos, en una asignatura del quinto año de la carrera de Medicina de la Universidad Nacional del Nordeste. Se presentan detalles de la propuesta didáctica para el tratamiento de casos clínicos bajo la modalidad de aula inversa grupal, planteada con el objetivo de desarrollar procesos de aprendizaje autónomos, de acuerdo con sus propias necesidades en cuanto al ritmo, al estilo de aprendizaje y a las formas en que tiene que demostrar sus conocimientos en pos de una verdadera preparación para la toma de decisiones del futuro profesional de la salud. Además, se recoge y comparte una serie de valoraciones de los estudiantes sobre la metodología que han permitido, junto con las observaciones y el seguimiento docente tomar decisiones y ajustar la propuesta en los diferentes años.","author":[{"dropping-particle":"","family":"Alegre","given":"Marcelo","non-dropping-particle":"","parse-names":false,"suffix":""},{"dropping-particle":"","family":"Demuth","given":"Patricia","non-dropping-particle":"","parse-names":false,"suffix":""},{"dropping-particle":"","family":"Navarro","given":"Viviana","non-dropping-particle":"","parse-names":false,"suffix":""}],"container-title":"Revista de Educación","id":"ITEM-1","issue":"18","issued":{"date-parts":[["2019"]]},"page":"397-415","title":"El aprendizaje invertido en la formación en Medicina. Miradas estudiantiles sobre la estrategia didáctica de aula inversa.","type":"article-journal","volume":"X"},"uris":["http://www.mendeley.com/documents/?uuid=67920fdb-7640-47f0-876d-2d337bb5c324"]}],"mendeley":{"formattedCitation":"(Alegre et al., 2019)","manualFormatting":"Alegre et al., 2019","plainTextFormattedCitation":"(Alegre et al., 2019)","previouslyFormattedCitation":"(Alegre et al., 2019)"},"properties":{"noteIndex":0},"schema":"https://github.com/citation-style-language/schema/raw/master/csl-citation.json"}</w:instrText>
      </w:r>
      <w:r w:rsidRPr="00FA37A8">
        <w:rPr>
          <w:i w:val="0"/>
          <w:iCs w:val="0"/>
          <w:noProof/>
          <w:color w:val="0070C0"/>
          <w:sz w:val="24"/>
          <w:szCs w:val="24"/>
          <w:lang w:val="es-CR"/>
        </w:rPr>
        <w:fldChar w:fldCharType="separate"/>
      </w:r>
      <w:r w:rsidRPr="00FA37A8">
        <w:rPr>
          <w:i w:val="0"/>
          <w:iCs w:val="0"/>
          <w:noProof/>
          <w:color w:val="0070C0"/>
          <w:sz w:val="24"/>
          <w:szCs w:val="24"/>
          <w:lang w:val="es-CR"/>
        </w:rPr>
        <w:t>Alegre et al., 2019</w:t>
      </w:r>
      <w:r w:rsidRPr="00FA37A8">
        <w:rPr>
          <w:i w:val="0"/>
          <w:iCs w:val="0"/>
          <w:noProof/>
          <w:color w:val="0070C0"/>
          <w:sz w:val="24"/>
          <w:szCs w:val="24"/>
          <w:lang w:val="es-CR"/>
        </w:rPr>
        <w:fldChar w:fldCharType="end"/>
      </w:r>
      <w:r w:rsidRPr="00FA37A8">
        <w:rPr>
          <w:i w:val="0"/>
          <w:iCs w:val="0"/>
          <w:noProof/>
          <w:color w:val="0070C0"/>
          <w:sz w:val="24"/>
          <w:szCs w:val="24"/>
          <w:lang w:val="es-CR"/>
        </w:rPr>
        <w:t xml:space="preserve"> p. 403)</w:t>
      </w:r>
    </w:p>
    <w:p w14:paraId="621141C2" w14:textId="77777777" w:rsidR="005924F7" w:rsidRPr="005924F7" w:rsidRDefault="005924F7" w:rsidP="005924F7">
      <w:pPr>
        <w:rPr>
          <w:lang w:val="es-CR"/>
        </w:rPr>
      </w:pPr>
    </w:p>
    <w:p w14:paraId="45368C74" w14:textId="504E247E" w:rsidR="009C5247" w:rsidRDefault="009C5247" w:rsidP="00B64341">
      <w:pPr>
        <w:pStyle w:val="ArtculoPrrafo"/>
        <w:keepNext w:val="0"/>
        <w:widowControl w:val="0"/>
        <w:suppressAutoHyphens/>
        <w:adjustRightInd w:val="0"/>
        <w:snapToGrid w:val="0"/>
        <w:spacing w:after="100" w:afterAutospacing="1"/>
        <w:mirrorIndents w:val="0"/>
        <w:rPr>
          <w:color w:val="0070C0"/>
          <w:szCs w:val="24"/>
          <w:lang w:eastAsia="en-US"/>
        </w:rPr>
      </w:pPr>
      <w:r w:rsidRPr="00B64341">
        <w:rPr>
          <w:szCs w:val="24"/>
          <w:lang w:eastAsia="en-US"/>
        </w:rPr>
        <w:t xml:space="preserve">Si bien son diversas las causas de un bajo rendimiento en Precálculo MA0125, se debe consignar que la estrategia de enseñanza centrada en los contenidos y aplicación de procedimientos algorítmicos, con rutinas hacia la definición teórica del nuevo concepto o contenido matemático y posterior ejemplificación de la forma en que el concepto se utiliza para resolver ejercicios no han sido estructuras de integración de conocimientos, habilidades, procesos o competencias matemáticas para la vida cotidiana </w:t>
      </w:r>
      <w:r w:rsidRPr="00E93E39">
        <w:rPr>
          <w:color w:val="0070C0"/>
          <w:szCs w:val="24"/>
          <w:lang w:eastAsia="en-US"/>
        </w:rPr>
        <w:fldChar w:fldCharType="begin" w:fldLock="1"/>
      </w:r>
      <w:r w:rsidRPr="00E93E39">
        <w:rPr>
          <w:color w:val="0070C0"/>
          <w:szCs w:val="24"/>
          <w:lang w:eastAsia="en-US"/>
        </w:rPr>
        <w:instrText>ADDIN CSL_CITATION {"citationItems":[{"id":"ITEM-1","itemData":{"author":[{"dropping-particle":"","family":"Chaves","given":"Edwin","non-dropping-particle":"","parse-names":false,"suffix":""},{"dropping-particle":"","family":"Castillo","given":"Mario","non-dropping-particle":"","parse-names":false,"suffix":""},{"dropping-particle":"","family":"Chaves","given":"Eduardo","non-dropping-particle":"","parse-names":false,"suffix":""},{"dropping-particle":"","family":"Fonseca","given":"Jennifer","non-dropping-particle":"","parse-names":false,"suffix":""},{"dropping-particle":"","family":"Loría","given":"Romilio","non-dropping-particle":"","parse-names":false,"suffix":""}],"id":"ITEM-1","issued":{"date-parts":[["2010"]]},"page":"1-45","title":"La enseñanza de las matemáticas en la secundaria costarricense : entre la realidad y la utopía","type":"article-journal"},"uris":["http://www.mendeley.com/documents/?uuid=3c08f99b-4484-4cef-896d-c7a8287962c3"]}],"mendeley":{"formattedCitation":"(Chaves et al., 2010)","plainTextFormattedCitation":"(Chaves et al., 2010)","previouslyFormattedCitation":"(Chaves et al., 2010)"},"properties":{"noteIndex":0},"schema":"https://github.com/citation-style-language/schema/raw/master/csl-citation.json"}</w:instrText>
      </w:r>
      <w:r w:rsidRPr="00E93E39">
        <w:rPr>
          <w:color w:val="0070C0"/>
          <w:szCs w:val="24"/>
          <w:lang w:eastAsia="en-US"/>
        </w:rPr>
        <w:fldChar w:fldCharType="separate"/>
      </w:r>
      <w:r w:rsidRPr="00E93E39">
        <w:rPr>
          <w:noProof/>
          <w:color w:val="0070C0"/>
          <w:szCs w:val="24"/>
          <w:lang w:eastAsia="en-US"/>
        </w:rPr>
        <w:t>(Chaves et al., 2010)</w:t>
      </w:r>
      <w:r w:rsidRPr="00E93E39">
        <w:rPr>
          <w:color w:val="0070C0"/>
          <w:szCs w:val="24"/>
          <w:lang w:eastAsia="en-US"/>
        </w:rPr>
        <w:fldChar w:fldCharType="end"/>
      </w:r>
      <w:r w:rsidRPr="00E93E39">
        <w:rPr>
          <w:color w:val="0070C0"/>
          <w:szCs w:val="24"/>
          <w:lang w:eastAsia="en-US"/>
        </w:rPr>
        <w:t xml:space="preserve">.  </w:t>
      </w:r>
    </w:p>
    <w:p w14:paraId="60DAE0FF" w14:textId="77777777" w:rsidR="00CA400C" w:rsidRDefault="00CA400C" w:rsidP="00B64341">
      <w:pPr>
        <w:pStyle w:val="ArtculoPrrafo"/>
        <w:keepNext w:val="0"/>
        <w:widowControl w:val="0"/>
        <w:suppressAutoHyphens/>
        <w:adjustRightInd w:val="0"/>
        <w:snapToGrid w:val="0"/>
        <w:spacing w:after="100" w:afterAutospacing="1"/>
        <w:mirrorIndents w:val="0"/>
        <w:rPr>
          <w:szCs w:val="24"/>
          <w:lang w:eastAsia="en-US"/>
        </w:rPr>
      </w:pPr>
    </w:p>
    <w:p w14:paraId="04B237C1" w14:textId="426A67D3" w:rsidR="009C5247" w:rsidRPr="005924F7" w:rsidRDefault="009C5247" w:rsidP="005924F7">
      <w:pPr>
        <w:pStyle w:val="Descripcin"/>
        <w:widowControl w:val="0"/>
        <w:suppressAutoHyphens/>
        <w:adjustRightInd w:val="0"/>
        <w:snapToGrid w:val="0"/>
        <w:spacing w:after="100" w:afterAutospacing="1" w:line="360" w:lineRule="auto"/>
        <w:ind w:firstLine="0"/>
        <w:rPr>
          <w:b/>
          <w:bCs/>
          <w:i w:val="0"/>
          <w:iCs w:val="0"/>
          <w:color w:val="auto"/>
          <w:sz w:val="24"/>
          <w:szCs w:val="24"/>
        </w:rPr>
      </w:pPr>
      <w:r w:rsidRPr="005924F7">
        <w:rPr>
          <w:b/>
          <w:bCs/>
          <w:i w:val="0"/>
          <w:iCs w:val="0"/>
          <w:color w:val="auto"/>
          <w:sz w:val="24"/>
          <w:szCs w:val="24"/>
        </w:rPr>
        <w:t xml:space="preserve">Tabla </w:t>
      </w:r>
      <w:r w:rsidRPr="005924F7">
        <w:rPr>
          <w:b/>
          <w:bCs/>
          <w:i w:val="0"/>
          <w:iCs w:val="0"/>
          <w:color w:val="auto"/>
          <w:sz w:val="24"/>
          <w:szCs w:val="24"/>
        </w:rPr>
        <w:fldChar w:fldCharType="begin"/>
      </w:r>
      <w:r w:rsidRPr="005924F7">
        <w:rPr>
          <w:b/>
          <w:bCs/>
          <w:i w:val="0"/>
          <w:iCs w:val="0"/>
          <w:color w:val="auto"/>
          <w:sz w:val="24"/>
          <w:szCs w:val="24"/>
        </w:rPr>
        <w:instrText xml:space="preserve"> SEQ Tabla \* ARABIC </w:instrText>
      </w:r>
      <w:r w:rsidRPr="005924F7">
        <w:rPr>
          <w:b/>
          <w:bCs/>
          <w:i w:val="0"/>
          <w:iCs w:val="0"/>
          <w:color w:val="auto"/>
          <w:sz w:val="24"/>
          <w:szCs w:val="24"/>
        </w:rPr>
        <w:fldChar w:fldCharType="separate"/>
      </w:r>
      <w:r w:rsidRPr="005924F7">
        <w:rPr>
          <w:b/>
          <w:bCs/>
          <w:i w:val="0"/>
          <w:iCs w:val="0"/>
          <w:noProof/>
          <w:color w:val="auto"/>
          <w:sz w:val="24"/>
          <w:szCs w:val="24"/>
        </w:rPr>
        <w:t>2</w:t>
      </w:r>
      <w:r w:rsidRPr="005924F7">
        <w:rPr>
          <w:b/>
          <w:bCs/>
          <w:i w:val="0"/>
          <w:iCs w:val="0"/>
          <w:color w:val="auto"/>
          <w:sz w:val="24"/>
          <w:szCs w:val="24"/>
        </w:rPr>
        <w:fldChar w:fldCharType="end"/>
      </w:r>
      <w:r w:rsidR="005924F7">
        <w:rPr>
          <w:b/>
          <w:bCs/>
          <w:i w:val="0"/>
          <w:iCs w:val="0"/>
          <w:color w:val="auto"/>
          <w:sz w:val="24"/>
          <w:szCs w:val="24"/>
        </w:rPr>
        <w:t xml:space="preserve">. </w:t>
      </w:r>
      <w:r w:rsidRPr="005924F7">
        <w:rPr>
          <w:i w:val="0"/>
          <w:iCs w:val="0"/>
          <w:color w:val="auto"/>
          <w:sz w:val="24"/>
          <w:szCs w:val="24"/>
        </w:rPr>
        <w:t>Tiempo de ejecución de actividades entre el aula tradicional y aula invertida</w:t>
      </w:r>
    </w:p>
    <w:tbl>
      <w:tblPr>
        <w:tblStyle w:val="Tabladecuadrcula4"/>
        <w:tblW w:w="9214" w:type="dxa"/>
        <w:jc w:val="center"/>
        <w:shd w:val="clear" w:color="auto" w:fill="FFFFFF" w:themeFill="background1"/>
        <w:tblLook w:val="04A0" w:firstRow="1" w:lastRow="0" w:firstColumn="1" w:lastColumn="0" w:noHBand="0" w:noVBand="1"/>
      </w:tblPr>
      <w:tblGrid>
        <w:gridCol w:w="3786"/>
        <w:gridCol w:w="963"/>
        <w:gridCol w:w="3537"/>
        <w:gridCol w:w="928"/>
      </w:tblGrid>
      <w:tr w:rsidR="00B64341" w:rsidRPr="005924F7" w14:paraId="5D4AA746" w14:textId="77777777" w:rsidTr="00406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92" w:type="dxa"/>
            <w:gridSpan w:val="2"/>
            <w:tcBorders>
              <w:top w:val="single" w:sz="8" w:space="0" w:color="000000" w:themeColor="text1"/>
              <w:left w:val="nil"/>
            </w:tcBorders>
            <w:shd w:val="clear" w:color="auto" w:fill="FFFFFF" w:themeFill="background1"/>
            <w:vAlign w:val="center"/>
          </w:tcPr>
          <w:p w14:paraId="441198A4" w14:textId="77777777" w:rsidR="009C5247" w:rsidRPr="005924F7" w:rsidRDefault="009C5247" w:rsidP="005924F7">
            <w:pPr>
              <w:widowControl w:val="0"/>
              <w:suppressAutoHyphens/>
              <w:adjustRightInd w:val="0"/>
              <w:snapToGrid w:val="0"/>
              <w:spacing w:after="100" w:afterAutospacing="1"/>
              <w:jc w:val="center"/>
              <w:rPr>
                <w:color w:val="auto"/>
                <w:sz w:val="20"/>
                <w:szCs w:val="20"/>
                <w:lang w:val="es-CR" w:eastAsia="en-US"/>
              </w:rPr>
            </w:pPr>
            <w:r w:rsidRPr="005924F7">
              <w:rPr>
                <w:color w:val="auto"/>
                <w:sz w:val="20"/>
                <w:szCs w:val="20"/>
                <w:lang w:val="es-CR" w:eastAsia="en-US"/>
              </w:rPr>
              <w:t>Planteamiento de lección en un aula tradicional</w:t>
            </w:r>
          </w:p>
        </w:tc>
        <w:tc>
          <w:tcPr>
            <w:tcW w:w="4422" w:type="dxa"/>
            <w:gridSpan w:val="2"/>
            <w:tcBorders>
              <w:top w:val="single" w:sz="8" w:space="0" w:color="000000" w:themeColor="text1"/>
              <w:right w:val="nil"/>
            </w:tcBorders>
            <w:shd w:val="clear" w:color="auto" w:fill="FFFFFF" w:themeFill="background1"/>
            <w:vAlign w:val="center"/>
          </w:tcPr>
          <w:p w14:paraId="7219A7E3" w14:textId="77777777" w:rsidR="009C5247" w:rsidRPr="005924F7" w:rsidRDefault="009C5247" w:rsidP="005924F7">
            <w:pPr>
              <w:widowControl w:val="0"/>
              <w:suppressAutoHyphens/>
              <w:adjustRightInd w:val="0"/>
              <w:snapToGrid w:val="0"/>
              <w:spacing w:after="100" w:afterAutospacing="1"/>
              <w:jc w:val="center"/>
              <w:cnfStyle w:val="100000000000" w:firstRow="1" w:lastRow="0" w:firstColumn="0" w:lastColumn="0" w:oddVBand="0" w:evenVBand="0" w:oddHBand="0" w:evenHBand="0" w:firstRowFirstColumn="0" w:firstRowLastColumn="0" w:lastRowFirstColumn="0" w:lastRowLastColumn="0"/>
              <w:rPr>
                <w:color w:val="auto"/>
                <w:sz w:val="20"/>
                <w:szCs w:val="20"/>
                <w:lang w:val="es-CR" w:eastAsia="en-US"/>
              </w:rPr>
            </w:pPr>
            <w:r w:rsidRPr="005924F7">
              <w:rPr>
                <w:color w:val="auto"/>
                <w:sz w:val="20"/>
                <w:szCs w:val="20"/>
                <w:lang w:val="es-CR" w:eastAsia="en-US"/>
              </w:rPr>
              <w:t>Aula Invertida</w:t>
            </w:r>
          </w:p>
        </w:tc>
      </w:tr>
      <w:tr w:rsidR="00B64341" w:rsidRPr="005924F7" w14:paraId="3F9FBC29" w14:textId="77777777" w:rsidTr="00406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left w:val="nil"/>
              <w:bottom w:val="single" w:sz="4" w:space="0" w:color="666666" w:themeColor="text1" w:themeTint="99"/>
              <w:right w:val="nil"/>
            </w:tcBorders>
            <w:shd w:val="clear" w:color="auto" w:fill="FFFFFF" w:themeFill="background1"/>
            <w:vAlign w:val="center"/>
          </w:tcPr>
          <w:p w14:paraId="1400135B" w14:textId="77777777" w:rsidR="009C5247" w:rsidRPr="005924F7" w:rsidRDefault="009C5247" w:rsidP="005924F7">
            <w:pPr>
              <w:widowControl w:val="0"/>
              <w:suppressAutoHyphens/>
              <w:adjustRightInd w:val="0"/>
              <w:snapToGrid w:val="0"/>
              <w:spacing w:after="100" w:afterAutospacing="1"/>
              <w:jc w:val="center"/>
              <w:rPr>
                <w:sz w:val="20"/>
                <w:szCs w:val="20"/>
                <w:lang w:val="es-CR" w:eastAsia="en-US"/>
              </w:rPr>
            </w:pPr>
            <w:r w:rsidRPr="005924F7">
              <w:rPr>
                <w:sz w:val="20"/>
                <w:szCs w:val="20"/>
                <w:lang w:val="es-CR" w:eastAsia="en-US"/>
              </w:rPr>
              <w:t>Etapa 1: Aprendizaje de conocimientos.</w:t>
            </w:r>
          </w:p>
        </w:tc>
        <w:tc>
          <w:tcPr>
            <w:tcW w:w="964" w:type="dxa"/>
            <w:tcBorders>
              <w:left w:val="nil"/>
              <w:bottom w:val="single" w:sz="4" w:space="0" w:color="666666" w:themeColor="text1" w:themeTint="99"/>
              <w:right w:val="nil"/>
            </w:tcBorders>
            <w:shd w:val="clear" w:color="auto" w:fill="FFFFFF" w:themeFill="background1"/>
            <w:vAlign w:val="center"/>
          </w:tcPr>
          <w:p w14:paraId="61F34540"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b/>
                <w:bCs/>
                <w:sz w:val="20"/>
                <w:szCs w:val="20"/>
                <w:lang w:val="es-CR" w:eastAsia="en-US"/>
              </w:rPr>
            </w:pPr>
            <w:r w:rsidRPr="005924F7">
              <w:rPr>
                <w:b/>
                <w:bCs/>
                <w:sz w:val="20"/>
                <w:szCs w:val="20"/>
                <w:lang w:val="es-CR" w:eastAsia="en-US"/>
              </w:rPr>
              <w:t>Tiempo (min)</w:t>
            </w:r>
          </w:p>
        </w:tc>
        <w:tc>
          <w:tcPr>
            <w:tcW w:w="3572" w:type="dxa"/>
            <w:tcBorders>
              <w:left w:val="nil"/>
              <w:bottom w:val="single" w:sz="4" w:space="0" w:color="666666" w:themeColor="text1" w:themeTint="99"/>
              <w:right w:val="nil"/>
            </w:tcBorders>
            <w:shd w:val="clear" w:color="auto" w:fill="FFFFFF" w:themeFill="background1"/>
            <w:vAlign w:val="center"/>
          </w:tcPr>
          <w:p w14:paraId="4CB4951F"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b/>
                <w:bCs/>
                <w:sz w:val="20"/>
                <w:szCs w:val="20"/>
                <w:lang w:val="es-CR" w:eastAsia="en-US"/>
              </w:rPr>
            </w:pPr>
            <w:r w:rsidRPr="005924F7">
              <w:rPr>
                <w:b/>
                <w:bCs/>
                <w:sz w:val="20"/>
                <w:szCs w:val="20"/>
                <w:lang w:val="es-CR" w:eastAsia="en-US"/>
              </w:rPr>
              <w:t>Actividad</w:t>
            </w:r>
          </w:p>
        </w:tc>
        <w:tc>
          <w:tcPr>
            <w:tcW w:w="850" w:type="dxa"/>
            <w:tcBorders>
              <w:left w:val="nil"/>
              <w:bottom w:val="single" w:sz="4" w:space="0" w:color="666666" w:themeColor="text1" w:themeTint="99"/>
              <w:right w:val="nil"/>
            </w:tcBorders>
            <w:shd w:val="clear" w:color="auto" w:fill="FFFFFF" w:themeFill="background1"/>
            <w:vAlign w:val="center"/>
          </w:tcPr>
          <w:p w14:paraId="46C99D2E"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b/>
                <w:bCs/>
                <w:sz w:val="20"/>
                <w:szCs w:val="20"/>
                <w:lang w:val="es-CR" w:eastAsia="en-US"/>
              </w:rPr>
            </w:pPr>
            <w:r w:rsidRPr="005924F7">
              <w:rPr>
                <w:b/>
                <w:bCs/>
                <w:sz w:val="20"/>
                <w:szCs w:val="20"/>
                <w:lang w:val="es-CR" w:eastAsia="en-US"/>
              </w:rPr>
              <w:t>Tiempo (min)</w:t>
            </w:r>
          </w:p>
        </w:tc>
      </w:tr>
      <w:tr w:rsidR="00B64341" w:rsidRPr="005924F7" w14:paraId="2BCB4DBE" w14:textId="77777777" w:rsidTr="00406EE9">
        <w:trPr>
          <w:trHeight w:val="1566"/>
          <w:jc w:val="center"/>
        </w:trPr>
        <w:tc>
          <w:tcPr>
            <w:cnfStyle w:val="001000000000" w:firstRow="0" w:lastRow="0" w:firstColumn="1" w:lastColumn="0" w:oddVBand="0" w:evenVBand="0" w:oddHBand="0" w:evenHBand="0" w:firstRowFirstColumn="0" w:firstRowLastColumn="0" w:lastRowFirstColumn="0" w:lastRowLastColumn="0"/>
            <w:tcW w:w="3828" w:type="dxa"/>
            <w:tcBorders>
              <w:left w:val="nil"/>
              <w:bottom w:val="single" w:sz="4" w:space="0" w:color="auto"/>
              <w:right w:val="nil"/>
            </w:tcBorders>
            <w:shd w:val="clear" w:color="auto" w:fill="FFFFFF" w:themeFill="background1"/>
            <w:vAlign w:val="center"/>
          </w:tcPr>
          <w:p w14:paraId="6E02518D" w14:textId="77777777" w:rsidR="009C5247" w:rsidRPr="005924F7" w:rsidRDefault="009C5247" w:rsidP="005924F7">
            <w:pPr>
              <w:widowControl w:val="0"/>
              <w:suppressAutoHyphens/>
              <w:adjustRightInd w:val="0"/>
              <w:snapToGrid w:val="0"/>
              <w:spacing w:after="100" w:afterAutospacing="1"/>
              <w:jc w:val="both"/>
              <w:rPr>
                <w:b w:val="0"/>
                <w:bCs w:val="0"/>
                <w:sz w:val="20"/>
                <w:szCs w:val="20"/>
                <w:lang w:val="es-CR" w:eastAsia="en-US"/>
              </w:rPr>
            </w:pPr>
            <w:r w:rsidRPr="005924F7">
              <w:rPr>
                <w:b w:val="0"/>
                <w:bCs w:val="0"/>
                <w:sz w:val="20"/>
                <w:szCs w:val="20"/>
                <w:lang w:val="es-CR" w:eastAsia="en-US"/>
              </w:rPr>
              <w:t>Propuesta de un problema o actividad para provocar la indagación.</w:t>
            </w:r>
          </w:p>
        </w:tc>
        <w:tc>
          <w:tcPr>
            <w:tcW w:w="964" w:type="dxa"/>
            <w:tcBorders>
              <w:left w:val="nil"/>
              <w:bottom w:val="single" w:sz="4" w:space="0" w:color="auto"/>
              <w:right w:val="nil"/>
            </w:tcBorders>
            <w:shd w:val="clear" w:color="auto" w:fill="FFFFFF" w:themeFill="background1"/>
            <w:vAlign w:val="center"/>
          </w:tcPr>
          <w:p w14:paraId="69FF7433" w14:textId="77777777" w:rsidR="009C5247" w:rsidRPr="005924F7" w:rsidRDefault="009C5247" w:rsidP="005924F7">
            <w:pPr>
              <w:widowControl w:val="0"/>
              <w:suppressAutoHyphens/>
              <w:adjustRightInd w:val="0"/>
              <w:snapToGrid w:val="0"/>
              <w:spacing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5 a 10</w:t>
            </w:r>
          </w:p>
        </w:tc>
        <w:tc>
          <w:tcPr>
            <w:tcW w:w="3572" w:type="dxa"/>
            <w:tcBorders>
              <w:left w:val="nil"/>
              <w:bottom w:val="single" w:sz="4" w:space="0" w:color="auto"/>
              <w:right w:val="nil"/>
            </w:tcBorders>
            <w:shd w:val="clear" w:color="auto" w:fill="FFFFFF" w:themeFill="background1"/>
            <w:vAlign w:val="center"/>
          </w:tcPr>
          <w:p w14:paraId="0819AA9D" w14:textId="3641E5F5" w:rsidR="009C5247" w:rsidRPr="005924F7" w:rsidRDefault="009C5247" w:rsidP="00804167">
            <w:pPr>
              <w:widowControl w:val="0"/>
              <w:suppressAutoHyphens/>
              <w:adjustRightInd w:val="0"/>
              <w:snapToGrid w:val="0"/>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Actividad d</w:t>
            </w:r>
            <w:r w:rsidR="00804167">
              <w:rPr>
                <w:sz w:val="20"/>
                <w:szCs w:val="20"/>
                <w:lang w:val="es-CR" w:eastAsia="en-US"/>
              </w:rPr>
              <w:t xml:space="preserve">e </w:t>
            </w:r>
            <w:r w:rsidRPr="005924F7">
              <w:rPr>
                <w:sz w:val="20"/>
                <w:szCs w:val="20"/>
                <w:lang w:val="es-CR" w:eastAsia="en-US"/>
              </w:rPr>
              <w:t>calentamiento.</w:t>
            </w:r>
          </w:p>
          <w:p w14:paraId="5BB2F398" w14:textId="77777777" w:rsidR="009C5247" w:rsidRPr="005924F7" w:rsidRDefault="009C5247" w:rsidP="005924F7">
            <w:pPr>
              <w:pStyle w:val="Prrafodelista"/>
              <w:widowControl w:val="0"/>
              <w:numPr>
                <w:ilvl w:val="0"/>
                <w:numId w:val="2"/>
              </w:numPr>
              <w:suppressAutoHyphens/>
              <w:adjustRightInd w:val="0"/>
              <w:snapToGrid w:val="0"/>
              <w:spacing w:after="100" w:afterAutospacing="1"/>
              <w:ind w:left="454"/>
              <w:contextualSpacing w:val="0"/>
              <w:jc w:val="both"/>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Adaptar la exposición según los resultados de los cuestionarios de control previos.</w:t>
            </w:r>
          </w:p>
        </w:tc>
        <w:tc>
          <w:tcPr>
            <w:tcW w:w="850" w:type="dxa"/>
            <w:tcBorders>
              <w:left w:val="nil"/>
              <w:bottom w:val="single" w:sz="4" w:space="0" w:color="auto"/>
              <w:right w:val="nil"/>
            </w:tcBorders>
            <w:shd w:val="clear" w:color="auto" w:fill="FFFFFF" w:themeFill="background1"/>
            <w:vAlign w:val="center"/>
          </w:tcPr>
          <w:p w14:paraId="7B37EEA6" w14:textId="77777777" w:rsidR="009C5247" w:rsidRPr="005924F7" w:rsidRDefault="009C5247" w:rsidP="005924F7">
            <w:pPr>
              <w:widowControl w:val="0"/>
              <w:suppressAutoHyphens/>
              <w:adjustRightInd w:val="0"/>
              <w:snapToGrid w:val="0"/>
              <w:spacing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5</w:t>
            </w:r>
          </w:p>
        </w:tc>
      </w:tr>
      <w:tr w:rsidR="00B64341" w:rsidRPr="005924F7" w14:paraId="20FF649E" w14:textId="77777777" w:rsidTr="00406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28" w:type="dxa"/>
            <w:tcBorders>
              <w:top w:val="single" w:sz="4" w:space="0" w:color="auto"/>
              <w:left w:val="nil"/>
              <w:bottom w:val="single" w:sz="4" w:space="0" w:color="auto"/>
              <w:right w:val="nil"/>
            </w:tcBorders>
            <w:shd w:val="clear" w:color="auto" w:fill="FFFFFF" w:themeFill="background1"/>
            <w:vAlign w:val="center"/>
          </w:tcPr>
          <w:p w14:paraId="31723A2E" w14:textId="77777777" w:rsidR="009C5247" w:rsidRPr="005924F7" w:rsidRDefault="009C5247" w:rsidP="005924F7">
            <w:pPr>
              <w:widowControl w:val="0"/>
              <w:suppressAutoHyphens/>
              <w:adjustRightInd w:val="0"/>
              <w:snapToGrid w:val="0"/>
              <w:spacing w:after="100" w:afterAutospacing="1"/>
              <w:jc w:val="both"/>
              <w:rPr>
                <w:sz w:val="20"/>
                <w:szCs w:val="20"/>
                <w:lang w:val="es-CR" w:eastAsia="en-US"/>
              </w:rPr>
            </w:pPr>
            <w:r w:rsidRPr="005924F7">
              <w:rPr>
                <w:b w:val="0"/>
                <w:bCs w:val="0"/>
                <w:sz w:val="20"/>
                <w:szCs w:val="20"/>
                <w:lang w:val="es-CR" w:eastAsia="en-US"/>
              </w:rPr>
              <w:t>Trabajo estudiantil independiente</w:t>
            </w:r>
          </w:p>
          <w:p w14:paraId="062ECD7B" w14:textId="77777777" w:rsidR="009C5247" w:rsidRPr="005924F7" w:rsidRDefault="009C5247" w:rsidP="005924F7">
            <w:pPr>
              <w:pStyle w:val="Prrafodelista"/>
              <w:widowControl w:val="0"/>
              <w:numPr>
                <w:ilvl w:val="0"/>
                <w:numId w:val="2"/>
              </w:numPr>
              <w:suppressAutoHyphens/>
              <w:adjustRightInd w:val="0"/>
              <w:snapToGrid w:val="0"/>
              <w:spacing w:after="100" w:afterAutospacing="1"/>
              <w:ind w:left="454"/>
              <w:contextualSpacing w:val="0"/>
              <w:jc w:val="both"/>
              <w:rPr>
                <w:b w:val="0"/>
                <w:bCs w:val="0"/>
                <w:sz w:val="20"/>
                <w:szCs w:val="20"/>
                <w:lang w:val="es-CR" w:eastAsia="en-US"/>
              </w:rPr>
            </w:pPr>
            <w:r w:rsidRPr="005924F7">
              <w:rPr>
                <w:b w:val="0"/>
                <w:bCs w:val="0"/>
                <w:sz w:val="20"/>
                <w:szCs w:val="20"/>
                <w:lang w:val="es-CR" w:eastAsia="en-US"/>
              </w:rPr>
              <w:t>Apropiación del problema</w:t>
            </w:r>
          </w:p>
          <w:p w14:paraId="4C8DA832" w14:textId="77777777" w:rsidR="009C5247" w:rsidRPr="005924F7" w:rsidRDefault="009C5247" w:rsidP="005924F7">
            <w:pPr>
              <w:pStyle w:val="Prrafodelista"/>
              <w:widowControl w:val="0"/>
              <w:numPr>
                <w:ilvl w:val="0"/>
                <w:numId w:val="2"/>
              </w:numPr>
              <w:suppressAutoHyphens/>
              <w:adjustRightInd w:val="0"/>
              <w:snapToGrid w:val="0"/>
              <w:spacing w:after="100" w:afterAutospacing="1"/>
              <w:ind w:left="454"/>
              <w:contextualSpacing w:val="0"/>
              <w:jc w:val="both"/>
              <w:rPr>
                <w:b w:val="0"/>
                <w:bCs w:val="0"/>
                <w:sz w:val="20"/>
                <w:szCs w:val="20"/>
                <w:lang w:val="es-CR" w:eastAsia="en-US"/>
              </w:rPr>
            </w:pPr>
            <w:r w:rsidRPr="005924F7">
              <w:rPr>
                <w:b w:val="0"/>
                <w:bCs w:val="0"/>
                <w:sz w:val="20"/>
                <w:szCs w:val="20"/>
                <w:lang w:val="es-CR" w:eastAsia="en-US"/>
              </w:rPr>
              <w:t>Formulación de estrategia</w:t>
            </w:r>
          </w:p>
          <w:p w14:paraId="717A6F10" w14:textId="77777777" w:rsidR="009C5247" w:rsidRPr="005924F7" w:rsidRDefault="009C5247" w:rsidP="005924F7">
            <w:pPr>
              <w:pStyle w:val="Prrafodelista"/>
              <w:widowControl w:val="0"/>
              <w:numPr>
                <w:ilvl w:val="0"/>
                <w:numId w:val="2"/>
              </w:numPr>
              <w:suppressAutoHyphens/>
              <w:adjustRightInd w:val="0"/>
              <w:snapToGrid w:val="0"/>
              <w:spacing w:after="100" w:afterAutospacing="1"/>
              <w:ind w:left="454"/>
              <w:contextualSpacing w:val="0"/>
              <w:jc w:val="both"/>
              <w:rPr>
                <w:sz w:val="20"/>
                <w:szCs w:val="20"/>
                <w:lang w:val="es-CR" w:eastAsia="en-US"/>
              </w:rPr>
            </w:pPr>
            <w:r w:rsidRPr="005924F7">
              <w:rPr>
                <w:b w:val="0"/>
                <w:bCs w:val="0"/>
                <w:sz w:val="20"/>
                <w:szCs w:val="20"/>
                <w:lang w:val="es-CR" w:eastAsia="en-US"/>
              </w:rPr>
              <w:t>Resolución del problema.</w:t>
            </w:r>
          </w:p>
          <w:p w14:paraId="01039E0B" w14:textId="77777777" w:rsidR="009C5247" w:rsidRPr="007C4A4B" w:rsidRDefault="009C5247" w:rsidP="005924F7">
            <w:pPr>
              <w:pStyle w:val="Prrafodelista"/>
              <w:widowControl w:val="0"/>
              <w:suppressAutoHyphens/>
              <w:adjustRightInd w:val="0"/>
              <w:snapToGrid w:val="0"/>
              <w:spacing w:after="100" w:afterAutospacing="1"/>
              <w:ind w:left="454"/>
              <w:contextualSpacing w:val="0"/>
              <w:jc w:val="both"/>
              <w:rPr>
                <w:b w:val="0"/>
                <w:bCs w:val="0"/>
                <w:sz w:val="20"/>
                <w:szCs w:val="20"/>
                <w:lang w:val="es-CR" w:eastAsia="en-US"/>
              </w:rPr>
            </w:pPr>
            <w:r w:rsidRPr="007C4A4B">
              <w:rPr>
                <w:b w:val="0"/>
                <w:bCs w:val="0"/>
                <w:sz w:val="20"/>
                <w:szCs w:val="20"/>
                <w:lang w:val="es-CR" w:eastAsia="en-US"/>
              </w:rPr>
              <w:t>(</w:t>
            </w:r>
            <w:commentRangeStart w:id="8"/>
            <w:r w:rsidRPr="007C4A4B">
              <w:rPr>
                <w:b w:val="0"/>
                <w:bCs w:val="0"/>
                <w:sz w:val="20"/>
                <w:szCs w:val="20"/>
                <w:lang w:val="es-CR" w:eastAsia="en-US"/>
              </w:rPr>
              <w:t>No</w:t>
            </w:r>
            <w:commentRangeEnd w:id="8"/>
            <w:r w:rsidR="005924F7" w:rsidRPr="007C4A4B">
              <w:rPr>
                <w:rStyle w:val="Refdecomentario"/>
                <w:rFonts w:asciiTheme="minorHAnsi" w:eastAsiaTheme="minorHAnsi" w:hAnsiTheme="minorHAnsi" w:cstheme="minorBidi"/>
                <w:b w:val="0"/>
                <w:bCs w:val="0"/>
                <w:lang w:val="es-CR" w:eastAsia="en-US"/>
              </w:rPr>
              <w:commentReference w:id="8"/>
            </w:r>
            <w:r w:rsidRPr="007C4A4B">
              <w:rPr>
                <w:b w:val="0"/>
                <w:bCs w:val="0"/>
                <w:sz w:val="20"/>
                <w:szCs w:val="20"/>
                <w:lang w:val="es-CR" w:eastAsia="en-US"/>
              </w:rPr>
              <w:t xml:space="preserve"> hay intervención del docente)</w:t>
            </w:r>
          </w:p>
        </w:tc>
        <w:tc>
          <w:tcPr>
            <w:tcW w:w="964" w:type="dxa"/>
            <w:tcBorders>
              <w:top w:val="single" w:sz="4" w:space="0" w:color="auto"/>
              <w:left w:val="nil"/>
              <w:bottom w:val="single" w:sz="4" w:space="0" w:color="auto"/>
              <w:right w:val="nil"/>
            </w:tcBorders>
            <w:shd w:val="clear" w:color="auto" w:fill="FFFFFF" w:themeFill="background1"/>
            <w:vAlign w:val="center"/>
          </w:tcPr>
          <w:p w14:paraId="02D2CEC3"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lang w:val="es-CR" w:eastAsia="en-US"/>
              </w:rPr>
            </w:pPr>
            <w:r w:rsidRPr="005924F7">
              <w:rPr>
                <w:sz w:val="20"/>
                <w:szCs w:val="20"/>
                <w:lang w:val="es-CR" w:eastAsia="en-US"/>
              </w:rPr>
              <w:t>20 a 30</w:t>
            </w:r>
          </w:p>
        </w:tc>
        <w:tc>
          <w:tcPr>
            <w:tcW w:w="3572" w:type="dxa"/>
            <w:tcBorders>
              <w:top w:val="single" w:sz="4" w:space="0" w:color="auto"/>
              <w:left w:val="nil"/>
              <w:bottom w:val="single" w:sz="4" w:space="0" w:color="auto"/>
              <w:right w:val="nil"/>
            </w:tcBorders>
            <w:shd w:val="clear" w:color="auto" w:fill="FFFFFF" w:themeFill="background1"/>
            <w:vAlign w:val="center"/>
          </w:tcPr>
          <w:p w14:paraId="6C52BC3F" w14:textId="77777777" w:rsidR="009C5247" w:rsidRPr="005924F7" w:rsidRDefault="009C5247" w:rsidP="00804167">
            <w:pPr>
              <w:widowControl w:val="0"/>
              <w:suppressAutoHyphens/>
              <w:adjustRightInd w:val="0"/>
              <w:snapToGrid w:val="0"/>
              <w:spacing w:after="100" w:afterAutospacing="1"/>
              <w:cnfStyle w:val="000000100000" w:firstRow="0" w:lastRow="0" w:firstColumn="0" w:lastColumn="0" w:oddVBand="0" w:evenVBand="0" w:oddHBand="1" w:evenHBand="0" w:firstRowFirstColumn="0" w:firstRowLastColumn="0" w:lastRowFirstColumn="0" w:lastRowLastColumn="0"/>
              <w:rPr>
                <w:sz w:val="20"/>
                <w:szCs w:val="20"/>
                <w:lang w:val="es-CR" w:eastAsia="en-US"/>
              </w:rPr>
            </w:pPr>
            <w:r w:rsidRPr="005924F7">
              <w:rPr>
                <w:sz w:val="20"/>
                <w:szCs w:val="20"/>
                <w:lang w:val="es-CR" w:eastAsia="en-US"/>
              </w:rPr>
              <w:t>Tiempo de preguntas y repuestas.</w:t>
            </w:r>
          </w:p>
          <w:p w14:paraId="3D0CA513" w14:textId="77777777" w:rsidR="009C5247" w:rsidRPr="005924F7" w:rsidRDefault="009C5247" w:rsidP="00804167">
            <w:pPr>
              <w:pStyle w:val="Prrafodelista"/>
              <w:widowControl w:val="0"/>
              <w:numPr>
                <w:ilvl w:val="0"/>
                <w:numId w:val="2"/>
              </w:numPr>
              <w:suppressAutoHyphens/>
              <w:adjustRightInd w:val="0"/>
              <w:snapToGrid w:val="0"/>
              <w:spacing w:after="100" w:afterAutospacing="1"/>
              <w:ind w:left="454"/>
              <w:contextualSpacing w:val="0"/>
              <w:cnfStyle w:val="000000100000" w:firstRow="0" w:lastRow="0" w:firstColumn="0" w:lastColumn="0" w:oddVBand="0" w:evenVBand="0" w:oddHBand="1" w:evenHBand="0" w:firstRowFirstColumn="0" w:firstRowLastColumn="0" w:lastRowFirstColumn="0" w:lastRowLastColumn="0"/>
              <w:rPr>
                <w:sz w:val="20"/>
                <w:szCs w:val="20"/>
                <w:lang w:val="es-CR" w:eastAsia="en-US"/>
              </w:rPr>
            </w:pPr>
            <w:r w:rsidRPr="005924F7">
              <w:rPr>
                <w:sz w:val="20"/>
                <w:szCs w:val="20"/>
                <w:lang w:val="es-CR" w:eastAsia="en-US"/>
              </w:rPr>
              <w:t xml:space="preserve">Compartir la información. </w:t>
            </w:r>
          </w:p>
        </w:tc>
        <w:tc>
          <w:tcPr>
            <w:tcW w:w="850" w:type="dxa"/>
            <w:tcBorders>
              <w:top w:val="single" w:sz="4" w:space="0" w:color="auto"/>
              <w:left w:val="nil"/>
              <w:bottom w:val="single" w:sz="4" w:space="0" w:color="auto"/>
              <w:right w:val="nil"/>
            </w:tcBorders>
            <w:shd w:val="clear" w:color="auto" w:fill="FFFFFF" w:themeFill="background1"/>
            <w:vAlign w:val="center"/>
          </w:tcPr>
          <w:p w14:paraId="29258F83"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lang w:val="es-CR" w:eastAsia="en-US"/>
              </w:rPr>
            </w:pPr>
            <w:r w:rsidRPr="005924F7">
              <w:rPr>
                <w:sz w:val="20"/>
                <w:szCs w:val="20"/>
                <w:lang w:val="es-CR" w:eastAsia="en-US"/>
              </w:rPr>
              <w:t>10</w:t>
            </w:r>
          </w:p>
        </w:tc>
      </w:tr>
      <w:tr w:rsidR="00B64341" w:rsidRPr="005924F7" w14:paraId="75F5B627" w14:textId="77777777" w:rsidTr="00406EE9">
        <w:trPr>
          <w:jc w:val="center"/>
        </w:trPr>
        <w:tc>
          <w:tcPr>
            <w:cnfStyle w:val="001000000000" w:firstRow="0" w:lastRow="0" w:firstColumn="1" w:lastColumn="0" w:oddVBand="0" w:evenVBand="0" w:oddHBand="0" w:evenHBand="0" w:firstRowFirstColumn="0" w:firstRowLastColumn="0" w:lastRowFirstColumn="0" w:lastRowLastColumn="0"/>
            <w:tcW w:w="3828" w:type="dxa"/>
            <w:tcBorders>
              <w:top w:val="single" w:sz="4" w:space="0" w:color="auto"/>
              <w:left w:val="nil"/>
              <w:bottom w:val="single" w:sz="4" w:space="0" w:color="auto"/>
              <w:right w:val="nil"/>
            </w:tcBorders>
            <w:shd w:val="clear" w:color="auto" w:fill="FFFFFF" w:themeFill="background1"/>
            <w:vAlign w:val="center"/>
          </w:tcPr>
          <w:p w14:paraId="00C3B494" w14:textId="77777777" w:rsidR="009C5247" w:rsidRPr="005924F7" w:rsidRDefault="009C5247" w:rsidP="005924F7">
            <w:pPr>
              <w:widowControl w:val="0"/>
              <w:suppressAutoHyphens/>
              <w:adjustRightInd w:val="0"/>
              <w:snapToGrid w:val="0"/>
              <w:spacing w:after="100" w:afterAutospacing="1"/>
              <w:jc w:val="both"/>
              <w:rPr>
                <w:sz w:val="20"/>
                <w:szCs w:val="20"/>
                <w:lang w:val="es-CR" w:eastAsia="en-US"/>
              </w:rPr>
            </w:pPr>
            <w:r w:rsidRPr="005924F7">
              <w:rPr>
                <w:b w:val="0"/>
                <w:bCs w:val="0"/>
                <w:sz w:val="20"/>
                <w:szCs w:val="20"/>
                <w:lang w:val="es-CR" w:eastAsia="en-US"/>
              </w:rPr>
              <w:t>Discusión interactiva y comunicativa.</w:t>
            </w:r>
          </w:p>
          <w:p w14:paraId="6EF34790" w14:textId="77777777" w:rsidR="009C5247" w:rsidRPr="005924F7" w:rsidRDefault="009C5247" w:rsidP="005924F7">
            <w:pPr>
              <w:pStyle w:val="Prrafodelista"/>
              <w:widowControl w:val="0"/>
              <w:numPr>
                <w:ilvl w:val="0"/>
                <w:numId w:val="2"/>
              </w:numPr>
              <w:suppressAutoHyphens/>
              <w:adjustRightInd w:val="0"/>
              <w:snapToGrid w:val="0"/>
              <w:spacing w:after="100" w:afterAutospacing="1"/>
              <w:ind w:left="454"/>
              <w:contextualSpacing w:val="0"/>
              <w:jc w:val="both"/>
              <w:rPr>
                <w:b w:val="0"/>
                <w:bCs w:val="0"/>
                <w:sz w:val="20"/>
                <w:szCs w:val="20"/>
                <w:lang w:val="es-CR" w:eastAsia="en-US"/>
              </w:rPr>
            </w:pPr>
            <w:r w:rsidRPr="005924F7">
              <w:rPr>
                <w:b w:val="0"/>
                <w:bCs w:val="0"/>
                <w:sz w:val="20"/>
                <w:szCs w:val="20"/>
                <w:lang w:val="es-CR" w:eastAsia="en-US"/>
              </w:rPr>
              <w:t xml:space="preserve">Permite la valoración y contrastación de resultados </w:t>
            </w:r>
          </w:p>
          <w:p w14:paraId="060D4931" w14:textId="77777777" w:rsidR="009C5247" w:rsidRPr="007C4A4B" w:rsidRDefault="009C5247" w:rsidP="005924F7">
            <w:pPr>
              <w:pStyle w:val="Prrafodelista"/>
              <w:widowControl w:val="0"/>
              <w:suppressAutoHyphens/>
              <w:adjustRightInd w:val="0"/>
              <w:snapToGrid w:val="0"/>
              <w:spacing w:after="100" w:afterAutospacing="1"/>
              <w:ind w:left="454"/>
              <w:contextualSpacing w:val="0"/>
              <w:jc w:val="both"/>
              <w:rPr>
                <w:b w:val="0"/>
                <w:bCs w:val="0"/>
                <w:sz w:val="20"/>
                <w:szCs w:val="20"/>
                <w:lang w:val="es-CR" w:eastAsia="en-US"/>
              </w:rPr>
            </w:pPr>
            <w:r w:rsidRPr="007C4A4B">
              <w:rPr>
                <w:b w:val="0"/>
                <w:bCs w:val="0"/>
                <w:sz w:val="20"/>
                <w:szCs w:val="20"/>
                <w:lang w:val="es-CR" w:eastAsia="en-US"/>
              </w:rPr>
              <w:t>(</w:t>
            </w:r>
            <w:commentRangeStart w:id="9"/>
            <w:r w:rsidRPr="007C4A4B">
              <w:rPr>
                <w:b w:val="0"/>
                <w:bCs w:val="0"/>
                <w:sz w:val="20"/>
                <w:szCs w:val="20"/>
                <w:lang w:val="es-CR" w:eastAsia="en-US"/>
              </w:rPr>
              <w:t>Es</w:t>
            </w:r>
            <w:commentRangeEnd w:id="9"/>
            <w:r w:rsidR="005924F7" w:rsidRPr="007C4A4B">
              <w:rPr>
                <w:rStyle w:val="Refdecomentario"/>
                <w:rFonts w:asciiTheme="minorHAnsi" w:eastAsiaTheme="minorHAnsi" w:hAnsiTheme="minorHAnsi" w:cstheme="minorBidi"/>
                <w:b w:val="0"/>
                <w:bCs w:val="0"/>
                <w:lang w:val="es-CR" w:eastAsia="en-US"/>
              </w:rPr>
              <w:commentReference w:id="9"/>
            </w:r>
            <w:r w:rsidRPr="007C4A4B">
              <w:rPr>
                <w:b w:val="0"/>
                <w:bCs w:val="0"/>
                <w:sz w:val="20"/>
                <w:szCs w:val="20"/>
                <w:lang w:val="es-CR" w:eastAsia="en-US"/>
              </w:rPr>
              <w:t xml:space="preserve"> guiada por el docente)</w:t>
            </w:r>
          </w:p>
        </w:tc>
        <w:tc>
          <w:tcPr>
            <w:tcW w:w="964" w:type="dxa"/>
            <w:tcBorders>
              <w:top w:val="single" w:sz="4" w:space="0" w:color="auto"/>
              <w:left w:val="nil"/>
              <w:bottom w:val="single" w:sz="4" w:space="0" w:color="auto"/>
              <w:right w:val="nil"/>
            </w:tcBorders>
            <w:shd w:val="clear" w:color="auto" w:fill="FFFFFF" w:themeFill="background1"/>
            <w:vAlign w:val="center"/>
          </w:tcPr>
          <w:p w14:paraId="46BD8EC7" w14:textId="77777777" w:rsidR="009C5247" w:rsidRPr="005924F7" w:rsidRDefault="009C5247" w:rsidP="005924F7">
            <w:pPr>
              <w:widowControl w:val="0"/>
              <w:suppressAutoHyphens/>
              <w:adjustRightInd w:val="0"/>
              <w:snapToGrid w:val="0"/>
              <w:spacing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15 a 20</w:t>
            </w:r>
          </w:p>
        </w:tc>
        <w:tc>
          <w:tcPr>
            <w:tcW w:w="3572" w:type="dxa"/>
            <w:tcBorders>
              <w:top w:val="single" w:sz="4" w:space="0" w:color="auto"/>
              <w:left w:val="nil"/>
              <w:bottom w:val="single" w:sz="4" w:space="0" w:color="auto"/>
              <w:right w:val="nil"/>
            </w:tcBorders>
            <w:shd w:val="clear" w:color="auto" w:fill="FFFFFF" w:themeFill="background1"/>
            <w:vAlign w:val="center"/>
          </w:tcPr>
          <w:p w14:paraId="711B480C" w14:textId="77777777" w:rsidR="009C5247" w:rsidRPr="005924F7" w:rsidRDefault="009C5247" w:rsidP="00804167">
            <w:pPr>
              <w:widowControl w:val="0"/>
              <w:suppressAutoHyphens/>
              <w:adjustRightInd w:val="0"/>
              <w:snapToGrid w:val="0"/>
              <w:spacing w:after="100" w:afterAutospacing="1"/>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Guiado o independientemente practicar y/o actividad de laboratorio.</w:t>
            </w:r>
          </w:p>
          <w:p w14:paraId="3EA7F9CF" w14:textId="77777777" w:rsidR="009C5247" w:rsidRPr="005924F7" w:rsidRDefault="009C5247" w:rsidP="00804167">
            <w:pPr>
              <w:pStyle w:val="Prrafodelista"/>
              <w:widowControl w:val="0"/>
              <w:numPr>
                <w:ilvl w:val="0"/>
                <w:numId w:val="2"/>
              </w:numPr>
              <w:suppressAutoHyphens/>
              <w:adjustRightInd w:val="0"/>
              <w:snapToGrid w:val="0"/>
              <w:spacing w:after="100" w:afterAutospacing="1"/>
              <w:ind w:left="454"/>
              <w:contextualSpacing w:val="0"/>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 xml:space="preserve">Consolidar los aprendizajes </w:t>
            </w:r>
          </w:p>
        </w:tc>
        <w:tc>
          <w:tcPr>
            <w:tcW w:w="850" w:type="dxa"/>
            <w:tcBorders>
              <w:top w:val="single" w:sz="4" w:space="0" w:color="auto"/>
              <w:left w:val="nil"/>
              <w:bottom w:val="single" w:sz="4" w:space="0" w:color="auto"/>
              <w:right w:val="nil"/>
            </w:tcBorders>
            <w:shd w:val="clear" w:color="auto" w:fill="FFFFFF" w:themeFill="background1"/>
            <w:vAlign w:val="center"/>
          </w:tcPr>
          <w:p w14:paraId="4D274102" w14:textId="77777777" w:rsidR="009C5247" w:rsidRPr="005924F7" w:rsidRDefault="009C5247" w:rsidP="005924F7">
            <w:pPr>
              <w:widowControl w:val="0"/>
              <w:suppressAutoHyphens/>
              <w:adjustRightInd w:val="0"/>
              <w:snapToGrid w:val="0"/>
              <w:spacing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lang w:val="es-CR" w:eastAsia="en-US"/>
              </w:rPr>
            </w:pPr>
            <w:r w:rsidRPr="005924F7">
              <w:rPr>
                <w:sz w:val="20"/>
                <w:szCs w:val="20"/>
                <w:lang w:val="es-CR" w:eastAsia="en-US"/>
              </w:rPr>
              <w:t>75</w:t>
            </w:r>
          </w:p>
        </w:tc>
      </w:tr>
      <w:tr w:rsidR="00B64341" w:rsidRPr="005924F7" w14:paraId="0078BD69" w14:textId="77777777" w:rsidTr="00406EE9">
        <w:trPr>
          <w:cnfStyle w:val="000000100000" w:firstRow="0" w:lastRow="0" w:firstColumn="0" w:lastColumn="0" w:oddVBand="0" w:evenVBand="0" w:oddHBand="1" w:evenHBand="0" w:firstRowFirstColumn="0" w:firstRowLastColumn="0" w:lastRowFirstColumn="0" w:lastRowLastColumn="0"/>
          <w:trHeight w:val="60"/>
          <w:jc w:val="center"/>
        </w:trPr>
        <w:tc>
          <w:tcPr>
            <w:cnfStyle w:val="001000000000" w:firstRow="0" w:lastRow="0" w:firstColumn="1" w:lastColumn="0" w:oddVBand="0" w:evenVBand="0" w:oddHBand="0" w:evenHBand="0" w:firstRowFirstColumn="0" w:firstRowLastColumn="0" w:lastRowFirstColumn="0" w:lastRowLastColumn="0"/>
            <w:tcW w:w="3828" w:type="dxa"/>
            <w:tcBorders>
              <w:top w:val="single" w:sz="4" w:space="0" w:color="auto"/>
              <w:left w:val="nil"/>
              <w:bottom w:val="single" w:sz="8" w:space="0" w:color="000000" w:themeColor="text1"/>
              <w:right w:val="nil"/>
            </w:tcBorders>
            <w:shd w:val="clear" w:color="auto" w:fill="FFFFFF" w:themeFill="background1"/>
            <w:vAlign w:val="center"/>
          </w:tcPr>
          <w:p w14:paraId="6E59DA7F" w14:textId="77777777" w:rsidR="009C5247" w:rsidRPr="005924F7" w:rsidRDefault="009C5247" w:rsidP="005924F7">
            <w:pPr>
              <w:widowControl w:val="0"/>
              <w:suppressAutoHyphens/>
              <w:adjustRightInd w:val="0"/>
              <w:snapToGrid w:val="0"/>
              <w:spacing w:after="100" w:afterAutospacing="1"/>
              <w:jc w:val="both"/>
              <w:rPr>
                <w:sz w:val="20"/>
                <w:szCs w:val="20"/>
                <w:lang w:val="es-CR" w:eastAsia="en-US"/>
              </w:rPr>
            </w:pPr>
            <w:r w:rsidRPr="005924F7">
              <w:rPr>
                <w:b w:val="0"/>
                <w:bCs w:val="0"/>
                <w:sz w:val="20"/>
                <w:szCs w:val="20"/>
                <w:lang w:val="es-CR" w:eastAsia="en-US"/>
              </w:rPr>
              <w:t>Clausura o Cierre</w:t>
            </w:r>
          </w:p>
          <w:p w14:paraId="08201C5F" w14:textId="77777777" w:rsidR="009C5247" w:rsidRPr="005924F7" w:rsidRDefault="009C5247" w:rsidP="005924F7">
            <w:pPr>
              <w:pStyle w:val="Prrafodelista"/>
              <w:widowControl w:val="0"/>
              <w:numPr>
                <w:ilvl w:val="0"/>
                <w:numId w:val="2"/>
              </w:numPr>
              <w:suppressAutoHyphens/>
              <w:adjustRightInd w:val="0"/>
              <w:snapToGrid w:val="0"/>
              <w:spacing w:after="100" w:afterAutospacing="1"/>
              <w:ind w:left="454"/>
              <w:contextualSpacing w:val="0"/>
              <w:jc w:val="both"/>
              <w:rPr>
                <w:b w:val="0"/>
                <w:bCs w:val="0"/>
                <w:sz w:val="20"/>
                <w:szCs w:val="20"/>
                <w:lang w:val="es-CR" w:eastAsia="en-US"/>
              </w:rPr>
            </w:pPr>
            <w:r w:rsidRPr="005924F7">
              <w:rPr>
                <w:b w:val="0"/>
                <w:bCs w:val="0"/>
                <w:sz w:val="20"/>
                <w:szCs w:val="20"/>
                <w:lang w:val="es-CR" w:eastAsia="en-US"/>
              </w:rPr>
              <w:t xml:space="preserve">Síntesis cognoscitiva fundamentada, donde el docente ofrece un </w:t>
            </w:r>
          </w:p>
        </w:tc>
        <w:tc>
          <w:tcPr>
            <w:tcW w:w="964" w:type="dxa"/>
            <w:tcBorders>
              <w:top w:val="single" w:sz="4" w:space="0" w:color="auto"/>
              <w:left w:val="nil"/>
              <w:bottom w:val="single" w:sz="8" w:space="0" w:color="000000" w:themeColor="text1"/>
              <w:right w:val="nil"/>
            </w:tcBorders>
            <w:shd w:val="clear" w:color="auto" w:fill="FFFFFF" w:themeFill="background1"/>
            <w:vAlign w:val="center"/>
          </w:tcPr>
          <w:p w14:paraId="52ED2115"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lang w:val="es-CR" w:eastAsia="en-US"/>
              </w:rPr>
            </w:pPr>
            <w:r w:rsidRPr="005924F7">
              <w:rPr>
                <w:sz w:val="20"/>
                <w:szCs w:val="20"/>
                <w:lang w:val="es-CR" w:eastAsia="en-US"/>
              </w:rPr>
              <w:t>10 a 20</w:t>
            </w:r>
          </w:p>
        </w:tc>
        <w:tc>
          <w:tcPr>
            <w:tcW w:w="3572" w:type="dxa"/>
            <w:tcBorders>
              <w:top w:val="single" w:sz="4" w:space="0" w:color="auto"/>
              <w:left w:val="nil"/>
              <w:bottom w:val="single" w:sz="8" w:space="0" w:color="000000" w:themeColor="text1"/>
              <w:right w:val="nil"/>
            </w:tcBorders>
            <w:shd w:val="clear" w:color="auto" w:fill="FFFFFF" w:themeFill="background1"/>
            <w:vAlign w:val="center"/>
          </w:tcPr>
          <w:p w14:paraId="6E1B01C9" w14:textId="77777777" w:rsidR="009C5247" w:rsidRPr="005924F7" w:rsidRDefault="009C5247" w:rsidP="005924F7">
            <w:pPr>
              <w:widowControl w:val="0"/>
              <w:suppressAutoHyphens/>
              <w:adjustRightInd w:val="0"/>
              <w:snapToGrid w:val="0"/>
              <w:spacing w:after="100" w:afterAutospacing="1"/>
              <w:jc w:val="both"/>
              <w:cnfStyle w:val="000000100000" w:firstRow="0" w:lastRow="0" w:firstColumn="0" w:lastColumn="0" w:oddVBand="0" w:evenVBand="0" w:oddHBand="1" w:evenHBand="0" w:firstRowFirstColumn="0" w:firstRowLastColumn="0" w:lastRowFirstColumn="0" w:lastRowLastColumn="0"/>
              <w:rPr>
                <w:sz w:val="20"/>
                <w:szCs w:val="20"/>
                <w:lang w:val="es-CR" w:eastAsia="en-US"/>
              </w:rPr>
            </w:pPr>
          </w:p>
        </w:tc>
        <w:tc>
          <w:tcPr>
            <w:tcW w:w="850" w:type="dxa"/>
            <w:tcBorders>
              <w:top w:val="single" w:sz="4" w:space="0" w:color="auto"/>
              <w:left w:val="nil"/>
              <w:bottom w:val="single" w:sz="8" w:space="0" w:color="000000" w:themeColor="text1"/>
              <w:right w:val="nil"/>
            </w:tcBorders>
            <w:shd w:val="clear" w:color="auto" w:fill="FFFFFF" w:themeFill="background1"/>
            <w:vAlign w:val="center"/>
          </w:tcPr>
          <w:p w14:paraId="1D207016" w14:textId="77777777" w:rsidR="009C5247" w:rsidRPr="005924F7" w:rsidRDefault="009C5247" w:rsidP="005924F7">
            <w:pPr>
              <w:widowControl w:val="0"/>
              <w:suppressAutoHyphens/>
              <w:adjustRightInd w:val="0"/>
              <w:snapToGrid w:val="0"/>
              <w:spacing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lang w:val="es-CR" w:eastAsia="en-US"/>
              </w:rPr>
            </w:pPr>
          </w:p>
        </w:tc>
      </w:tr>
    </w:tbl>
    <w:p w14:paraId="33070836" w14:textId="4AC0A096" w:rsidR="009C5247" w:rsidRPr="00E93E39" w:rsidRDefault="009C5247" w:rsidP="00B64341">
      <w:pPr>
        <w:pStyle w:val="Descripcin"/>
        <w:widowControl w:val="0"/>
        <w:suppressAutoHyphens/>
        <w:adjustRightInd w:val="0"/>
        <w:snapToGrid w:val="0"/>
        <w:spacing w:after="100" w:afterAutospacing="1" w:line="360" w:lineRule="auto"/>
        <w:rPr>
          <w:color w:val="0070C0"/>
          <w:sz w:val="24"/>
          <w:szCs w:val="24"/>
        </w:rPr>
      </w:pPr>
      <w:r w:rsidRPr="005924F7">
        <w:rPr>
          <w:i w:val="0"/>
          <w:iCs w:val="0"/>
          <w:color w:val="auto"/>
          <w:sz w:val="24"/>
          <w:szCs w:val="24"/>
        </w:rPr>
        <w:t>Nota. Elaboración propia</w:t>
      </w:r>
      <w:r w:rsidR="005924F7">
        <w:rPr>
          <w:i w:val="0"/>
          <w:iCs w:val="0"/>
          <w:color w:val="auto"/>
          <w:sz w:val="24"/>
          <w:szCs w:val="24"/>
        </w:rPr>
        <w:t>, s</w:t>
      </w:r>
      <w:r w:rsidRPr="005924F7">
        <w:rPr>
          <w:i w:val="0"/>
          <w:iCs w:val="0"/>
          <w:color w:val="auto"/>
          <w:sz w:val="24"/>
          <w:szCs w:val="24"/>
        </w:rPr>
        <w:t xml:space="preserve">egún </w:t>
      </w:r>
      <w:r w:rsidRPr="00E93E39">
        <w:rPr>
          <w:i w:val="0"/>
          <w:iCs w:val="0"/>
          <w:color w:val="0070C0"/>
          <w:sz w:val="24"/>
          <w:szCs w:val="24"/>
        </w:rPr>
        <w:fldChar w:fldCharType="begin" w:fldLock="1"/>
      </w:r>
      <w:r w:rsidR="006013CB">
        <w:rPr>
          <w:i w:val="0"/>
          <w:iCs w:val="0"/>
          <w:color w:val="0070C0"/>
          <w:sz w:val="24"/>
          <w:szCs w:val="24"/>
        </w:rPr>
        <w:instrText>ADDIN CSL_CITATION {"citationItems":[{"id":"ITEM-1","itemData":{"author":[{"dropping-particle":"","family":"MEP","given":"","non-dropping-particle":"","parse-names":false,"suffix":""}],"id":"ITEM-1","issued":{"date-parts":[["2012"]]},"page":"1-518","title":"Programas de Estudio Matemáticas. Educación General Básica y Ciclo Diversificado","type":"article-journal"},"uris":["http://www.mendeley.com/documents/?uuid=7730314d-eca0-42f6-b862-36c8f0a1e49e"]}],"mendeley":{"formattedCitation":"(MEP, 2012)","plainTextFormattedCitation":"(MEP, 2012)","previouslyFormattedCitation":"(MEP, 2012)"},"properties":{"noteIndex":0},"schema":"https://github.com/citation-style-language/schema/raw/master/csl-citation.json"}</w:instrText>
      </w:r>
      <w:r w:rsidRPr="00E93E39">
        <w:rPr>
          <w:i w:val="0"/>
          <w:iCs w:val="0"/>
          <w:color w:val="0070C0"/>
          <w:sz w:val="24"/>
          <w:szCs w:val="24"/>
        </w:rPr>
        <w:fldChar w:fldCharType="separate"/>
      </w:r>
      <w:r w:rsidR="006013CB" w:rsidRPr="006013CB">
        <w:rPr>
          <w:i w:val="0"/>
          <w:iCs w:val="0"/>
          <w:noProof/>
          <w:color w:val="0070C0"/>
          <w:sz w:val="24"/>
          <w:szCs w:val="24"/>
        </w:rPr>
        <w:t>(MEP, 2012)</w:t>
      </w:r>
      <w:r w:rsidRPr="00E93E39">
        <w:rPr>
          <w:i w:val="0"/>
          <w:iCs w:val="0"/>
          <w:color w:val="0070C0"/>
          <w:sz w:val="24"/>
          <w:szCs w:val="24"/>
        </w:rPr>
        <w:fldChar w:fldCharType="end"/>
      </w:r>
      <w:r w:rsidRPr="00E93E39">
        <w:rPr>
          <w:i w:val="0"/>
          <w:iCs w:val="0"/>
          <w:color w:val="0070C0"/>
          <w:sz w:val="24"/>
          <w:szCs w:val="24"/>
        </w:rPr>
        <w:t xml:space="preserve"> </w:t>
      </w:r>
      <w:r w:rsidR="00804167" w:rsidRPr="00804167">
        <w:rPr>
          <w:i w:val="0"/>
          <w:iCs w:val="0"/>
          <w:color w:val="auto"/>
          <w:sz w:val="24"/>
          <w:szCs w:val="24"/>
        </w:rPr>
        <w:t>y</w:t>
      </w:r>
      <w:r w:rsidRPr="00E93E39">
        <w:rPr>
          <w:i w:val="0"/>
          <w:iCs w:val="0"/>
          <w:color w:val="0070C0"/>
          <w:sz w:val="24"/>
          <w:szCs w:val="24"/>
        </w:rPr>
        <w:t xml:space="preserve"> </w:t>
      </w:r>
      <w:r w:rsidRPr="00E93E39">
        <w:rPr>
          <w:i w:val="0"/>
          <w:iCs w:val="0"/>
          <w:color w:val="0070C0"/>
          <w:sz w:val="24"/>
          <w:szCs w:val="24"/>
        </w:rPr>
        <w:fldChar w:fldCharType="begin" w:fldLock="1"/>
      </w:r>
      <w:r w:rsidR="006013CB">
        <w:rPr>
          <w:i w:val="0"/>
          <w:iCs w:val="0"/>
          <w:color w:val="0070C0"/>
          <w:sz w:val="24"/>
          <w:szCs w:val="24"/>
        </w:rPr>
        <w:instrText>ADDIN CSL_CITATION {"citationItems":[{"id":"ITEM-1","itemData":{"ISBN":"978-1-56484-315-9","ISSN":"17518113","PMID":"45369889","abstract":"We study a family of 'classical' orthogonal polynomials which satisfy (apart from a three-term recurrence relation) an eigenvalue problem with a differential operator of Dunkl type. These polynomials can be obtained from the little q-Jacobi polynomials in the limit q = -1. We also show that these polynomials provide a nontrivial realization of the Askey-Wilson algebra for q = -1. © 2011 IOP Publishing Ltd.","author":[{"dropping-particle":"","family":"Bergmann","given":"J","non-dropping-particle":"","parse-names":false,"suffix":""},{"dropping-particle":"","family":"Sams A","given":"","non-dropping-particle":"","parse-names":false,"suffix":""}],"container-title":"Journal of Physics A: Mathematical and Theoretical","id":"ITEM-1","issue":"8","issued":{"date-parts":[["2012"]]},"number-of-pages":"327-332","title":"Flipped Your Classroom","type":"book","volume":"44"},"uris":["http://www.mendeley.com/documents/?uuid=c7cea80a-39b6-4a82-9754-7818c26d9ce7"]}],"mendeley":{"formattedCitation":"(Bergmann &amp; Sams A, 2012)","manualFormatting":"Bergmann y Sams (2012)","plainTextFormattedCitation":"(Bergmann &amp; Sams A, 2012)","previouslyFormattedCitation":"(Bergmann &amp; Sams A, 2012)"},"properties":{"noteIndex":0},"schema":"https://github.com/citation-style-language/schema/raw/master/csl-citation.json"}</w:instrText>
      </w:r>
      <w:r w:rsidRPr="00E93E39">
        <w:rPr>
          <w:i w:val="0"/>
          <w:iCs w:val="0"/>
          <w:color w:val="0070C0"/>
          <w:sz w:val="24"/>
          <w:szCs w:val="24"/>
        </w:rPr>
        <w:fldChar w:fldCharType="separate"/>
      </w:r>
      <w:r w:rsidRPr="00E93E39">
        <w:rPr>
          <w:i w:val="0"/>
          <w:iCs w:val="0"/>
          <w:noProof/>
          <w:color w:val="0070C0"/>
          <w:sz w:val="24"/>
          <w:szCs w:val="24"/>
        </w:rPr>
        <w:t>Bergmann y Sams</w:t>
      </w:r>
      <w:r w:rsidR="005924F7" w:rsidRPr="00E93E39">
        <w:rPr>
          <w:i w:val="0"/>
          <w:iCs w:val="0"/>
          <w:noProof/>
          <w:color w:val="0070C0"/>
          <w:sz w:val="24"/>
          <w:szCs w:val="24"/>
        </w:rPr>
        <w:t xml:space="preserve"> </w:t>
      </w:r>
      <w:r w:rsidRPr="00E93E39">
        <w:rPr>
          <w:i w:val="0"/>
          <w:iCs w:val="0"/>
          <w:noProof/>
          <w:color w:val="0070C0"/>
          <w:sz w:val="24"/>
          <w:szCs w:val="24"/>
        </w:rPr>
        <w:t>(2012)</w:t>
      </w:r>
      <w:r w:rsidRPr="00E93E39">
        <w:rPr>
          <w:i w:val="0"/>
          <w:iCs w:val="0"/>
          <w:color w:val="0070C0"/>
          <w:sz w:val="24"/>
          <w:szCs w:val="24"/>
        </w:rPr>
        <w:fldChar w:fldCharType="end"/>
      </w:r>
      <w:r w:rsidRPr="00E93E39">
        <w:rPr>
          <w:color w:val="0070C0"/>
          <w:sz w:val="24"/>
          <w:szCs w:val="24"/>
        </w:rPr>
        <w:t>.</w:t>
      </w:r>
    </w:p>
    <w:p w14:paraId="2FD2D9C2" w14:textId="7A5773C7" w:rsidR="009C5247" w:rsidRPr="00B64341" w:rsidRDefault="00E93E39" w:rsidP="00B64341">
      <w:pPr>
        <w:pStyle w:val="ArtculoPrrafo"/>
        <w:keepNext w:val="0"/>
        <w:widowControl w:val="0"/>
        <w:suppressAutoHyphens/>
        <w:adjustRightInd w:val="0"/>
        <w:snapToGrid w:val="0"/>
        <w:spacing w:after="100" w:afterAutospacing="1"/>
        <w:mirrorIndents w:val="0"/>
        <w:rPr>
          <w:szCs w:val="24"/>
        </w:rPr>
      </w:pPr>
      <w:r>
        <w:rPr>
          <w:szCs w:val="24"/>
        </w:rPr>
        <w:t xml:space="preserve">Según la </w:t>
      </w:r>
      <w:r w:rsidRPr="00E93E39">
        <w:rPr>
          <w:color w:val="0070C0"/>
          <w:szCs w:val="24"/>
        </w:rPr>
        <w:t>T</w:t>
      </w:r>
      <w:r w:rsidR="009C5247" w:rsidRPr="00E93E39">
        <w:rPr>
          <w:color w:val="0070C0"/>
          <w:szCs w:val="24"/>
        </w:rPr>
        <w:t>abla 2</w:t>
      </w:r>
      <w:r w:rsidR="009C5247" w:rsidRPr="00B64341">
        <w:rPr>
          <w:szCs w:val="24"/>
        </w:rPr>
        <w:t>, la etapa 1 que se plantea está planificada para un bloque de dos lecciones de 40 minutos cada una, mientras que la estrategia de aula invertida está planteada para una sesión de trabajo de 90 minutos, aportando flexibilidad para el aprendizaje, facilitando la administración del tiempo y las condiciones de estudio, modificando la manera de acercarse al conocimiento, ya sea mediante vínculos con compañeros y docentes o a la hora de la aplicación de los conceptos.</w:t>
      </w:r>
    </w:p>
    <w:p w14:paraId="46F8BA29" w14:textId="445250BD"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Al respecto, </w:t>
      </w:r>
      <w:r w:rsidRPr="00E93E39">
        <w:rPr>
          <w:color w:val="0070C0"/>
          <w:szCs w:val="24"/>
        </w:rPr>
        <w:fldChar w:fldCharType="begin" w:fldLock="1"/>
      </w:r>
      <w:r w:rsidR="004F1E5A">
        <w:rPr>
          <w:color w:val="0070C0"/>
          <w:szCs w:val="24"/>
        </w:rPr>
        <w:instrText>ADDIN CSL_CITATION {"citationItems":[{"id":"ITEM-1","itemData":{"abstract":"Para este número, la Sección se dedicó a explorar un novedoso tema, ya que integra la instrucción directa con el aprendizaje constructivista. El \"Flipped Classroom\"-\"aula invertida\"-\"aula volteada\" o \"aula inversa\" es una estrategia didáctica, caracterizada por un método de enseñanza que ha cambiado el modelo tradicional de aprendizaje, aporta mayor énfasis a la práctica, pero que aún no tiene una definición uniforme. Se expone a continuación el concepto de Quiroga A, que la define como: \"Un enfoque pedagógico en el que la instrucción directa mueve desde un espacio de aprendizaje colectivo a un espacio de aprendizaje individual al estudiante, y el espacio de aprendizaje colectivo resultante, se transforma en un ambiente de aprendizaje dinámico e interactivo, donde el docente guía a los estudiantes a medida que él aplica los conceptos y participa creativamente en el tema\". 1 El desarrollo tecnológico alcanzado en la sociedad del nuevo siglo, acompaña las tendencias educativas modernas. Si se vincula esta estrategia a los entornos personales de aprendizaje (PLE), 2 sin dudas se obtiene un ambiente que genera una sinergia dinámica e integradora que combina las ventajas de la educación tradicional con las del aprendizaje virtual, donde la independencia del educando se manifiesta cada vez más mediante un aprendizaje significativo y colaborativo en entornos de trabajo en red. Este enfoque permite que el alumno pueda obtener información en un tiempo y lugar que no requiere la presencia física del profesor. Constituye un enfoque integral para incrementar el compromiso y la implicación del alumno, de manera que construya su propio aprendizaje, lo socialice y lo integre a su realidad. El aula invertida permite también, que el profesor dé un tratamiento más individualizado y, cuando se realiza con éxito, abarca todas las fases del ciclo de aprendizaje. (Dimensión cognitiva de la taxonomía de Bloom): 3","author":[{"dropping-particle":"","family":"Ledo","given":"María Vidal","non-dropping-particle":"","parse-names":false,"suffix":""},{"dropping-particle":"","family":"Rivera Michelena","given":"Natacha","non-dropping-particle":"","parse-names":false,"suffix":""},{"dropping-particle":"","family":"Cao","given":"Nidia Nolla","non-dropping-particle":"","parse-names":false,"suffix":""},{"dropping-particle":"","family":"Del","given":"Ileana","non-dropping-particle":"","parse-names":false,"suffix":""},{"dropping-particle":"","family":"Morales Suárez","given":"Rosario","non-dropping-particle":"","parse-names":false,"suffix":""},{"dropping-particle":"","family":"Niurka","given":"María","non-dropping-particle":"","parse-names":false,"suffix":""},{"dropping-particle":"","family":"Vidal","given":"Vialart","non-dropping-particle":"","parse-names":false,"suffix":""}],"container-title":"Educación Médica Superior","id":"ITEM-1","issue":"3","issued":{"date-parts":[["2016"]]},"page":"678-688","title":"Aula invertida, nueva estrategia didáctica The flipped classroom, a new didactic strategy","type":"article-journal","volume":"30"},"uris":["http://www.mendeley.com/documents/?uuid=753d903b-1c1f-4055-a872-a8df557ab681"]}],"mendeley":{"formattedCitation":"(Ledo et al., 2016)","manualFormatting":"Vidal et al. (2016)","plainTextFormattedCitation":"(Ledo et al., 2016)","previouslyFormattedCitation":"(Ledo et al., 2016)"},"properties":{"noteIndex":0},"schema":"https://github.com/citation-style-language/schema/raw/master/csl-citation.json"}</w:instrText>
      </w:r>
      <w:r w:rsidRPr="00E93E39">
        <w:rPr>
          <w:color w:val="0070C0"/>
          <w:szCs w:val="24"/>
        </w:rPr>
        <w:fldChar w:fldCharType="separate"/>
      </w:r>
      <w:r w:rsidR="004F1E5A">
        <w:rPr>
          <w:noProof/>
          <w:color w:val="0070C0"/>
          <w:szCs w:val="24"/>
        </w:rPr>
        <w:t>Vidal</w:t>
      </w:r>
      <w:r w:rsidR="00E93E39" w:rsidRPr="00E93E39">
        <w:rPr>
          <w:noProof/>
          <w:color w:val="0070C0"/>
          <w:szCs w:val="24"/>
        </w:rPr>
        <w:t xml:space="preserve"> et al.</w:t>
      </w:r>
      <w:r w:rsidRPr="00E93E39">
        <w:rPr>
          <w:noProof/>
          <w:color w:val="0070C0"/>
          <w:szCs w:val="24"/>
        </w:rPr>
        <w:t xml:space="preserve"> (2016)</w:t>
      </w:r>
      <w:r w:rsidRPr="00E93E39">
        <w:rPr>
          <w:color w:val="0070C0"/>
          <w:szCs w:val="24"/>
        </w:rPr>
        <w:fldChar w:fldCharType="end"/>
      </w:r>
      <w:r w:rsidRPr="00B64341">
        <w:rPr>
          <w:szCs w:val="24"/>
        </w:rPr>
        <w:t xml:space="preserve"> hace mención que el aula invertida (</w:t>
      </w:r>
      <w:proofErr w:type="spellStart"/>
      <w:r w:rsidRPr="00B64341">
        <w:rPr>
          <w:i/>
          <w:iCs/>
          <w:szCs w:val="24"/>
        </w:rPr>
        <w:t>flipped</w:t>
      </w:r>
      <w:proofErr w:type="spellEnd"/>
      <w:r w:rsidRPr="00B64341">
        <w:rPr>
          <w:i/>
          <w:iCs/>
          <w:szCs w:val="24"/>
        </w:rPr>
        <w:t xml:space="preserve"> </w:t>
      </w:r>
      <w:proofErr w:type="spellStart"/>
      <w:r w:rsidRPr="00B64341">
        <w:rPr>
          <w:i/>
          <w:iCs/>
          <w:szCs w:val="24"/>
        </w:rPr>
        <w:t>classroom</w:t>
      </w:r>
      <w:proofErr w:type="spellEnd"/>
      <w:r w:rsidRPr="00B64341">
        <w:rPr>
          <w:szCs w:val="24"/>
        </w:rPr>
        <w:t>), es una estrategia didáctica que abre un camino hacia el cambio el modelo tradicional de aprendizaje mediante la vinculación de elementos propios de la educación presencial con la virtualidad, lo que conduce a que los estudiantes puedan acceder a información en tiempo real, sin requerir la presencia física del docente; de tal modo, el estudiante asume un papel clave en su proceso de autoaprendizaje, incrementando su compromiso e involucramiento.</w:t>
      </w:r>
    </w:p>
    <w:p w14:paraId="4B577617" w14:textId="0B339ECB" w:rsidR="009C5247" w:rsidRPr="00D34466" w:rsidRDefault="009C5247" w:rsidP="00D34466">
      <w:pPr>
        <w:pStyle w:val="Descripcin"/>
        <w:widowControl w:val="0"/>
        <w:suppressAutoHyphens/>
        <w:adjustRightInd w:val="0"/>
        <w:snapToGrid w:val="0"/>
        <w:spacing w:after="100" w:afterAutospacing="1" w:line="360" w:lineRule="auto"/>
        <w:ind w:firstLine="0"/>
        <w:rPr>
          <w:b/>
          <w:bCs/>
          <w:i w:val="0"/>
          <w:iCs w:val="0"/>
          <w:color w:val="auto"/>
          <w:sz w:val="24"/>
          <w:szCs w:val="24"/>
        </w:rPr>
      </w:pPr>
      <w:r w:rsidRPr="00D34466">
        <w:rPr>
          <w:b/>
          <w:bCs/>
          <w:i w:val="0"/>
          <w:iCs w:val="0"/>
          <w:color w:val="auto"/>
          <w:sz w:val="24"/>
          <w:szCs w:val="24"/>
        </w:rPr>
        <w:t xml:space="preserve">Tabla </w:t>
      </w:r>
      <w:r w:rsidRPr="00D34466">
        <w:rPr>
          <w:b/>
          <w:bCs/>
          <w:i w:val="0"/>
          <w:iCs w:val="0"/>
          <w:color w:val="auto"/>
          <w:sz w:val="24"/>
          <w:szCs w:val="24"/>
        </w:rPr>
        <w:fldChar w:fldCharType="begin"/>
      </w:r>
      <w:r w:rsidRPr="00D34466">
        <w:rPr>
          <w:b/>
          <w:bCs/>
          <w:i w:val="0"/>
          <w:iCs w:val="0"/>
          <w:color w:val="auto"/>
          <w:sz w:val="24"/>
          <w:szCs w:val="24"/>
        </w:rPr>
        <w:instrText xml:space="preserve"> SEQ Tabla \* ARABIC </w:instrText>
      </w:r>
      <w:r w:rsidRPr="00D34466">
        <w:rPr>
          <w:b/>
          <w:bCs/>
          <w:i w:val="0"/>
          <w:iCs w:val="0"/>
          <w:color w:val="auto"/>
          <w:sz w:val="24"/>
          <w:szCs w:val="24"/>
        </w:rPr>
        <w:fldChar w:fldCharType="separate"/>
      </w:r>
      <w:r w:rsidRPr="00D34466">
        <w:rPr>
          <w:b/>
          <w:bCs/>
          <w:i w:val="0"/>
          <w:iCs w:val="0"/>
          <w:noProof/>
          <w:color w:val="auto"/>
          <w:sz w:val="24"/>
          <w:szCs w:val="24"/>
        </w:rPr>
        <w:t>3</w:t>
      </w:r>
      <w:r w:rsidRPr="00D34466">
        <w:rPr>
          <w:b/>
          <w:bCs/>
          <w:i w:val="0"/>
          <w:iCs w:val="0"/>
          <w:color w:val="auto"/>
          <w:sz w:val="24"/>
          <w:szCs w:val="24"/>
        </w:rPr>
        <w:fldChar w:fldCharType="end"/>
      </w:r>
      <w:r w:rsidR="00D34466">
        <w:rPr>
          <w:b/>
          <w:bCs/>
          <w:i w:val="0"/>
          <w:iCs w:val="0"/>
          <w:color w:val="auto"/>
          <w:sz w:val="24"/>
          <w:szCs w:val="24"/>
        </w:rPr>
        <w:t xml:space="preserve">. </w:t>
      </w:r>
      <w:r w:rsidRPr="00D34466">
        <w:rPr>
          <w:i w:val="0"/>
          <w:iCs w:val="0"/>
          <w:color w:val="auto"/>
          <w:sz w:val="24"/>
          <w:szCs w:val="24"/>
        </w:rPr>
        <w:t>Tabla comparativa las características de aula invertida con la tradicional</w:t>
      </w:r>
    </w:p>
    <w:tbl>
      <w:tblPr>
        <w:tblStyle w:val="Tablaconcuadrcula"/>
        <w:tblW w:w="9726" w:type="dxa"/>
        <w:tblLook w:val="04A0" w:firstRow="1" w:lastRow="0" w:firstColumn="1" w:lastColumn="0" w:noHBand="0" w:noVBand="1"/>
      </w:tblPr>
      <w:tblGrid>
        <w:gridCol w:w="4703"/>
        <w:gridCol w:w="5023"/>
      </w:tblGrid>
      <w:tr w:rsidR="00B64341" w:rsidRPr="00D34466" w14:paraId="7E2DB437" w14:textId="77777777" w:rsidTr="00CD775E">
        <w:trPr>
          <w:trHeight w:val="500"/>
        </w:trPr>
        <w:tc>
          <w:tcPr>
            <w:tcW w:w="4703" w:type="dxa"/>
            <w:tcBorders>
              <w:top w:val="single" w:sz="8" w:space="0" w:color="auto"/>
              <w:left w:val="nil"/>
              <w:bottom w:val="single" w:sz="12" w:space="0" w:color="auto"/>
              <w:right w:val="nil"/>
            </w:tcBorders>
            <w:vAlign w:val="center"/>
          </w:tcPr>
          <w:p w14:paraId="755A277F"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jc w:val="center"/>
              <w:rPr>
                <w:b/>
                <w:bCs/>
                <w:sz w:val="20"/>
                <w:szCs w:val="20"/>
              </w:rPr>
            </w:pPr>
            <w:r w:rsidRPr="00D34466">
              <w:rPr>
                <w:b/>
                <w:bCs/>
                <w:sz w:val="20"/>
                <w:szCs w:val="20"/>
              </w:rPr>
              <w:t>Aula invertida</w:t>
            </w:r>
          </w:p>
        </w:tc>
        <w:tc>
          <w:tcPr>
            <w:tcW w:w="5023" w:type="dxa"/>
            <w:tcBorders>
              <w:top w:val="single" w:sz="8" w:space="0" w:color="auto"/>
              <w:left w:val="nil"/>
              <w:bottom w:val="single" w:sz="12" w:space="0" w:color="auto"/>
              <w:right w:val="nil"/>
            </w:tcBorders>
            <w:vAlign w:val="center"/>
          </w:tcPr>
          <w:p w14:paraId="1EAA167E"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jc w:val="center"/>
              <w:rPr>
                <w:b/>
                <w:bCs/>
                <w:sz w:val="20"/>
                <w:szCs w:val="20"/>
              </w:rPr>
            </w:pPr>
            <w:r w:rsidRPr="00D34466">
              <w:rPr>
                <w:b/>
                <w:bCs/>
                <w:sz w:val="20"/>
                <w:szCs w:val="20"/>
              </w:rPr>
              <w:t>Clase tradicional</w:t>
            </w:r>
          </w:p>
        </w:tc>
      </w:tr>
      <w:tr w:rsidR="00B64341" w:rsidRPr="003540A2" w14:paraId="710AB4CE" w14:textId="77777777" w:rsidTr="00CD775E">
        <w:trPr>
          <w:trHeight w:val="454"/>
        </w:trPr>
        <w:tc>
          <w:tcPr>
            <w:tcW w:w="4703" w:type="dxa"/>
            <w:tcBorders>
              <w:top w:val="single" w:sz="12" w:space="0" w:color="auto"/>
              <w:left w:val="nil"/>
              <w:bottom w:val="nil"/>
              <w:right w:val="nil"/>
            </w:tcBorders>
            <w:vAlign w:val="center"/>
          </w:tcPr>
          <w:p w14:paraId="3A679705"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estudiante es el centro del aprendizaje.</w:t>
            </w:r>
          </w:p>
        </w:tc>
        <w:tc>
          <w:tcPr>
            <w:tcW w:w="5023" w:type="dxa"/>
            <w:tcBorders>
              <w:top w:val="single" w:sz="12" w:space="0" w:color="auto"/>
              <w:left w:val="nil"/>
              <w:bottom w:val="nil"/>
              <w:right w:val="nil"/>
            </w:tcBorders>
            <w:vAlign w:val="center"/>
          </w:tcPr>
          <w:p w14:paraId="33196A2B"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estudiante es el centro del aprendizaje.</w:t>
            </w:r>
          </w:p>
        </w:tc>
      </w:tr>
      <w:tr w:rsidR="00B64341" w:rsidRPr="003540A2" w14:paraId="1F193C11" w14:textId="77777777" w:rsidTr="00CD775E">
        <w:trPr>
          <w:trHeight w:val="887"/>
        </w:trPr>
        <w:tc>
          <w:tcPr>
            <w:tcW w:w="4703" w:type="dxa"/>
            <w:tcBorders>
              <w:top w:val="nil"/>
              <w:left w:val="nil"/>
              <w:bottom w:val="nil"/>
              <w:right w:val="nil"/>
            </w:tcBorders>
            <w:vAlign w:val="center"/>
          </w:tcPr>
          <w:p w14:paraId="42C74416"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docente es un guía y el líder del aprendizaje. trasmisor de conocimiento.</w:t>
            </w:r>
          </w:p>
        </w:tc>
        <w:tc>
          <w:tcPr>
            <w:tcW w:w="5023" w:type="dxa"/>
            <w:tcBorders>
              <w:top w:val="nil"/>
              <w:left w:val="nil"/>
              <w:bottom w:val="nil"/>
              <w:right w:val="nil"/>
            </w:tcBorders>
            <w:vAlign w:val="center"/>
          </w:tcPr>
          <w:p w14:paraId="718BE691" w14:textId="77777777" w:rsidR="009C5247" w:rsidRPr="00D34466" w:rsidRDefault="009C5247" w:rsidP="00B64341">
            <w:pPr>
              <w:widowControl w:val="0"/>
              <w:suppressAutoHyphens/>
              <w:autoSpaceDE w:val="0"/>
              <w:autoSpaceDN w:val="0"/>
              <w:adjustRightInd w:val="0"/>
              <w:snapToGrid w:val="0"/>
              <w:spacing w:after="100" w:afterAutospacing="1" w:line="360" w:lineRule="auto"/>
              <w:rPr>
                <w:sz w:val="20"/>
                <w:szCs w:val="20"/>
                <w:lang w:val="es-CR"/>
              </w:rPr>
            </w:pPr>
            <w:r w:rsidRPr="00D34466">
              <w:rPr>
                <w:sz w:val="20"/>
                <w:szCs w:val="20"/>
                <w:lang w:val="es-CR"/>
              </w:rPr>
              <w:t>El docente es experto y el que imparte el conocimiento.</w:t>
            </w:r>
          </w:p>
        </w:tc>
      </w:tr>
      <w:tr w:rsidR="00B64341" w:rsidRPr="003540A2" w14:paraId="1C14DD53" w14:textId="77777777" w:rsidTr="00CD775E">
        <w:trPr>
          <w:trHeight w:val="1080"/>
        </w:trPr>
        <w:tc>
          <w:tcPr>
            <w:tcW w:w="4703" w:type="dxa"/>
            <w:tcBorders>
              <w:top w:val="nil"/>
              <w:left w:val="nil"/>
              <w:bottom w:val="nil"/>
              <w:right w:val="nil"/>
            </w:tcBorders>
            <w:vAlign w:val="center"/>
          </w:tcPr>
          <w:p w14:paraId="26222787"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proceso de aprendizaje tiene errores que hay que corregir a medida que se avanza en el proceso.</w:t>
            </w:r>
          </w:p>
        </w:tc>
        <w:tc>
          <w:tcPr>
            <w:tcW w:w="5023" w:type="dxa"/>
            <w:tcBorders>
              <w:top w:val="nil"/>
              <w:left w:val="nil"/>
              <w:bottom w:val="nil"/>
              <w:right w:val="nil"/>
            </w:tcBorders>
            <w:vAlign w:val="center"/>
          </w:tcPr>
          <w:p w14:paraId="0753273C"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Se espera la perfección tanto para el docente como para los estudiantes.</w:t>
            </w:r>
          </w:p>
        </w:tc>
      </w:tr>
      <w:tr w:rsidR="00B64341" w:rsidRPr="003540A2" w14:paraId="0A881504" w14:textId="77777777" w:rsidTr="00CD775E">
        <w:trPr>
          <w:trHeight w:val="731"/>
        </w:trPr>
        <w:tc>
          <w:tcPr>
            <w:tcW w:w="4703" w:type="dxa"/>
            <w:tcBorders>
              <w:top w:val="nil"/>
              <w:left w:val="nil"/>
              <w:bottom w:val="nil"/>
              <w:right w:val="nil"/>
            </w:tcBorders>
            <w:vAlign w:val="center"/>
          </w:tcPr>
          <w:p w14:paraId="677B794A" w14:textId="754FA5CA"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Hay un tipo de evaluación formativa donde aumenta la parte cognitiva y constructivista, cualitativa</w:t>
            </w:r>
            <w:r w:rsidR="003540A2">
              <w:rPr>
                <w:sz w:val="20"/>
                <w:szCs w:val="20"/>
              </w:rPr>
              <w:t>. Se forja el espíritu y la disciplina.</w:t>
            </w:r>
          </w:p>
        </w:tc>
        <w:tc>
          <w:tcPr>
            <w:tcW w:w="5023" w:type="dxa"/>
            <w:tcBorders>
              <w:top w:val="nil"/>
              <w:left w:val="nil"/>
              <w:bottom w:val="nil"/>
              <w:right w:val="nil"/>
            </w:tcBorders>
            <w:vAlign w:val="center"/>
          </w:tcPr>
          <w:p w14:paraId="328A9BCF" w14:textId="4122474B"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La evaluación es</w:t>
            </w:r>
            <w:r w:rsidR="003540A2">
              <w:rPr>
                <w:sz w:val="20"/>
                <w:szCs w:val="20"/>
              </w:rPr>
              <w:t xml:space="preserve"> cuantitativa</w:t>
            </w:r>
            <w:r w:rsidRPr="00D34466">
              <w:rPr>
                <w:sz w:val="20"/>
                <w:szCs w:val="20"/>
              </w:rPr>
              <w:t xml:space="preserve"> para rendirle cuentas a la entidad educativa</w:t>
            </w:r>
            <w:r w:rsidR="003540A2">
              <w:rPr>
                <w:sz w:val="20"/>
                <w:szCs w:val="20"/>
              </w:rPr>
              <w:t xml:space="preserve">, por lo que el estudiante está en una zona </w:t>
            </w:r>
            <w:r w:rsidR="003540A2" w:rsidRPr="003540A2">
              <w:rPr>
                <w:sz w:val="20"/>
                <w:szCs w:val="20"/>
              </w:rPr>
              <w:t xml:space="preserve">de </w:t>
            </w:r>
            <w:r w:rsidR="003540A2" w:rsidRPr="003540A2">
              <w:rPr>
                <w:sz w:val="20"/>
                <w:szCs w:val="20"/>
                <w:rPrChange w:id="10" w:author="Autor">
                  <w:rPr>
                    <w:sz w:val="20"/>
                    <w:szCs w:val="20"/>
                  </w:rPr>
                </w:rPrChange>
              </w:rPr>
              <w:t>confort</w:t>
            </w:r>
            <w:r w:rsidR="003540A2" w:rsidRPr="003540A2">
              <w:rPr>
                <w:sz w:val="20"/>
                <w:szCs w:val="20"/>
              </w:rPr>
              <w:t>.</w:t>
            </w:r>
          </w:p>
        </w:tc>
      </w:tr>
      <w:tr w:rsidR="00B64341" w:rsidRPr="003540A2" w14:paraId="0B7B4E13" w14:textId="77777777" w:rsidTr="00CD775E">
        <w:trPr>
          <w:trHeight w:val="511"/>
        </w:trPr>
        <w:tc>
          <w:tcPr>
            <w:tcW w:w="4703" w:type="dxa"/>
            <w:tcBorders>
              <w:top w:val="nil"/>
              <w:left w:val="nil"/>
              <w:bottom w:val="nil"/>
              <w:right w:val="nil"/>
            </w:tcBorders>
            <w:vAlign w:val="center"/>
          </w:tcPr>
          <w:p w14:paraId="219AF280" w14:textId="7BA59273"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aprendizaje es activo</w:t>
            </w:r>
            <w:r w:rsidR="003540A2">
              <w:rPr>
                <w:sz w:val="20"/>
                <w:szCs w:val="20"/>
              </w:rPr>
              <w:t>,</w:t>
            </w:r>
            <w:r w:rsidRPr="00D34466">
              <w:rPr>
                <w:sz w:val="20"/>
                <w:szCs w:val="20"/>
              </w:rPr>
              <w:t xml:space="preserve"> auténtico</w:t>
            </w:r>
            <w:r w:rsidR="003540A2">
              <w:rPr>
                <w:sz w:val="20"/>
                <w:szCs w:val="20"/>
              </w:rPr>
              <w:t xml:space="preserve"> y dinámico</w:t>
            </w:r>
            <w:r w:rsidRPr="00D34466">
              <w:rPr>
                <w:sz w:val="20"/>
                <w:szCs w:val="20"/>
              </w:rPr>
              <w:t>.</w:t>
            </w:r>
          </w:p>
        </w:tc>
        <w:tc>
          <w:tcPr>
            <w:tcW w:w="5023" w:type="dxa"/>
            <w:tcBorders>
              <w:top w:val="nil"/>
              <w:left w:val="nil"/>
              <w:bottom w:val="nil"/>
              <w:right w:val="nil"/>
            </w:tcBorders>
            <w:vAlign w:val="center"/>
          </w:tcPr>
          <w:p w14:paraId="5055ED3E" w14:textId="662312E1"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aprendizaje es pasivo</w:t>
            </w:r>
            <w:r w:rsidR="003540A2">
              <w:rPr>
                <w:sz w:val="20"/>
                <w:szCs w:val="20"/>
              </w:rPr>
              <w:t>,</w:t>
            </w:r>
            <w:r w:rsidRPr="00D34466">
              <w:rPr>
                <w:sz w:val="20"/>
                <w:szCs w:val="20"/>
              </w:rPr>
              <w:t xml:space="preserve"> artificial</w:t>
            </w:r>
            <w:r w:rsidR="003540A2">
              <w:rPr>
                <w:sz w:val="20"/>
                <w:szCs w:val="20"/>
              </w:rPr>
              <w:t xml:space="preserve"> y poco colaborativo</w:t>
            </w:r>
            <w:r w:rsidRPr="00D34466">
              <w:rPr>
                <w:sz w:val="20"/>
                <w:szCs w:val="20"/>
              </w:rPr>
              <w:t xml:space="preserve">. </w:t>
            </w:r>
          </w:p>
        </w:tc>
      </w:tr>
      <w:tr w:rsidR="00B64341" w:rsidRPr="003540A2" w14:paraId="26A6F3A3" w14:textId="77777777" w:rsidTr="00CD775E">
        <w:trPr>
          <w:trHeight w:val="63"/>
        </w:trPr>
        <w:tc>
          <w:tcPr>
            <w:tcW w:w="4703" w:type="dxa"/>
            <w:tcBorders>
              <w:top w:val="nil"/>
              <w:left w:val="nil"/>
              <w:bottom w:val="nil"/>
              <w:right w:val="nil"/>
            </w:tcBorders>
            <w:vAlign w:val="center"/>
          </w:tcPr>
          <w:p w14:paraId="146EED9F"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Los estudiantes son consumidores del conocimiento y también lo producen.</w:t>
            </w:r>
          </w:p>
        </w:tc>
        <w:tc>
          <w:tcPr>
            <w:tcW w:w="5023" w:type="dxa"/>
            <w:tcBorders>
              <w:top w:val="nil"/>
              <w:left w:val="nil"/>
              <w:bottom w:val="nil"/>
              <w:right w:val="nil"/>
            </w:tcBorders>
            <w:vAlign w:val="center"/>
          </w:tcPr>
          <w:p w14:paraId="7E9EA182"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Los estudiantes solo consumen contenidos.</w:t>
            </w:r>
          </w:p>
        </w:tc>
      </w:tr>
      <w:tr w:rsidR="00B64341" w:rsidRPr="003540A2" w14:paraId="0F6262D1" w14:textId="77777777" w:rsidTr="00CD775E">
        <w:trPr>
          <w:trHeight w:val="63"/>
        </w:trPr>
        <w:tc>
          <w:tcPr>
            <w:tcW w:w="4703" w:type="dxa"/>
            <w:tcBorders>
              <w:top w:val="nil"/>
              <w:left w:val="nil"/>
              <w:bottom w:val="nil"/>
              <w:right w:val="nil"/>
            </w:tcBorders>
            <w:vAlign w:val="center"/>
          </w:tcPr>
          <w:p w14:paraId="6DDD6DFB"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Los alumnos son los que verdaderamente hacen la clase con la guía del docente.</w:t>
            </w:r>
          </w:p>
        </w:tc>
        <w:tc>
          <w:tcPr>
            <w:tcW w:w="5023" w:type="dxa"/>
            <w:tcBorders>
              <w:top w:val="nil"/>
              <w:left w:val="nil"/>
              <w:bottom w:val="nil"/>
              <w:right w:val="nil"/>
            </w:tcBorders>
            <w:vAlign w:val="center"/>
          </w:tcPr>
          <w:p w14:paraId="62D1381C"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El profesor es el que hace la clase y el estudiante asume un rol pasivo, con preguntas no espontáneas (es el docente quien las conduce).</w:t>
            </w:r>
          </w:p>
        </w:tc>
      </w:tr>
      <w:tr w:rsidR="00B64341" w:rsidRPr="003540A2" w14:paraId="5EEF846A" w14:textId="77777777" w:rsidTr="00CD775E">
        <w:trPr>
          <w:trHeight w:val="63"/>
        </w:trPr>
        <w:tc>
          <w:tcPr>
            <w:tcW w:w="4703" w:type="dxa"/>
            <w:tcBorders>
              <w:top w:val="nil"/>
              <w:left w:val="nil"/>
              <w:bottom w:val="nil"/>
              <w:right w:val="nil"/>
            </w:tcBorders>
            <w:vAlign w:val="center"/>
          </w:tcPr>
          <w:p w14:paraId="4C759AD5"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Las TIC son una herramienta fundamental e indispensable, en un aula física.</w:t>
            </w:r>
          </w:p>
        </w:tc>
        <w:tc>
          <w:tcPr>
            <w:tcW w:w="5023" w:type="dxa"/>
            <w:tcBorders>
              <w:top w:val="nil"/>
              <w:left w:val="nil"/>
              <w:bottom w:val="nil"/>
              <w:right w:val="nil"/>
            </w:tcBorders>
            <w:vAlign w:val="center"/>
          </w:tcPr>
          <w:p w14:paraId="56C1ABFA"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Las TIC son una herramienta alternativa, que pueden ser desarrolladas en un aula virtual.</w:t>
            </w:r>
          </w:p>
        </w:tc>
      </w:tr>
      <w:tr w:rsidR="00B64341" w:rsidRPr="003540A2" w14:paraId="582F2A88" w14:textId="77777777" w:rsidTr="00CD775E">
        <w:trPr>
          <w:trHeight w:val="796"/>
        </w:trPr>
        <w:tc>
          <w:tcPr>
            <w:tcW w:w="4703" w:type="dxa"/>
            <w:tcBorders>
              <w:top w:val="nil"/>
              <w:left w:val="nil"/>
              <w:bottom w:val="nil"/>
              <w:right w:val="nil"/>
            </w:tcBorders>
            <w:vAlign w:val="center"/>
          </w:tcPr>
          <w:p w14:paraId="45647FE2"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Tiene 3 zonas de trabajo: antes, durante y después.</w:t>
            </w:r>
          </w:p>
        </w:tc>
        <w:tc>
          <w:tcPr>
            <w:tcW w:w="5023" w:type="dxa"/>
            <w:tcBorders>
              <w:top w:val="nil"/>
              <w:left w:val="nil"/>
              <w:bottom w:val="nil"/>
              <w:right w:val="nil"/>
            </w:tcBorders>
            <w:vAlign w:val="center"/>
          </w:tcPr>
          <w:p w14:paraId="3B8AD58C" w14:textId="77777777" w:rsidR="009C5247" w:rsidRPr="00D34466" w:rsidRDefault="009C5247" w:rsidP="00B64341">
            <w:pPr>
              <w:pStyle w:val="ArtculoPrrafo"/>
              <w:keepNext w:val="0"/>
              <w:widowControl w:val="0"/>
              <w:suppressAutoHyphens/>
              <w:adjustRightInd w:val="0"/>
              <w:snapToGrid w:val="0"/>
              <w:spacing w:after="100" w:afterAutospacing="1"/>
              <w:ind w:firstLine="0"/>
              <w:mirrorIndents w:val="0"/>
              <w:rPr>
                <w:sz w:val="20"/>
                <w:szCs w:val="20"/>
              </w:rPr>
            </w:pPr>
            <w:r w:rsidRPr="00D34466">
              <w:rPr>
                <w:sz w:val="20"/>
                <w:szCs w:val="20"/>
              </w:rPr>
              <w:t>Tiene 2 zonas de trabajo: durante y después.</w:t>
            </w:r>
          </w:p>
        </w:tc>
      </w:tr>
    </w:tbl>
    <w:p w14:paraId="19BCD0DB" w14:textId="34DEEB72" w:rsidR="009C5247" w:rsidRPr="00D34466" w:rsidRDefault="009C5247" w:rsidP="00B64341">
      <w:pPr>
        <w:pStyle w:val="Descripcin"/>
        <w:widowControl w:val="0"/>
        <w:suppressAutoHyphens/>
        <w:adjustRightInd w:val="0"/>
        <w:snapToGrid w:val="0"/>
        <w:spacing w:after="100" w:afterAutospacing="1" w:line="360" w:lineRule="auto"/>
        <w:rPr>
          <w:i w:val="0"/>
          <w:iCs w:val="0"/>
          <w:color w:val="auto"/>
          <w:sz w:val="24"/>
          <w:szCs w:val="24"/>
        </w:rPr>
      </w:pPr>
      <w:r w:rsidRPr="00D34466">
        <w:rPr>
          <w:i w:val="0"/>
          <w:iCs w:val="0"/>
          <w:color w:val="auto"/>
          <w:sz w:val="24"/>
          <w:szCs w:val="24"/>
        </w:rPr>
        <w:t xml:space="preserve">Nota: Elaboración propia.  Adaptada de  </w:t>
      </w:r>
      <w:r w:rsidRPr="000665B3">
        <w:rPr>
          <w:i w:val="0"/>
          <w:iCs w:val="0"/>
          <w:color w:val="0070C0"/>
          <w:sz w:val="24"/>
          <w:szCs w:val="24"/>
        </w:rPr>
        <w:fldChar w:fldCharType="begin" w:fldLock="1"/>
      </w:r>
      <w:r w:rsidR="006013CB">
        <w:rPr>
          <w:i w:val="0"/>
          <w:iCs w:val="0"/>
          <w:color w:val="0070C0"/>
          <w:sz w:val="24"/>
          <w:szCs w:val="24"/>
        </w:rPr>
        <w:instrText>ADDIN CSL_CITATION {"citationItems":[{"id":"ITEM-1","itemData":{"ISSN":"14056666","abstract":"This article presents a study conducted in Medellin, Colombia, to analyze university students' perceptions of flipped classrooms in required university courses. The participants were fifteen students who took a course with a flipped classroom for one semester. In general, student acceptance was good, as students considered the method useful for promoting classroom participation as well as comprehending concepts. Given these results, the conclusion is that using a flipped classroom appropriately demands planning that is supported by emerging technologies; and that these technologies must be combined with strategies that promote comprehension, the development of skills, and teamwork.","author":[{"dropping-particle":"","family":"Gaviria-Rodríguez","given":"Diana","non-dropping-particle":"","parse-names":false,"suffix":""},{"dropping-particle":"","family":"Arango-Arango","given":"Juan","non-dropping-particle":"","parse-names":false,"suffix":""},{"dropping-particle":"","family":"Valencia-Arias","given":"Alejandro","non-dropping-particle":"","parse-names":false,"suffix":""},{"dropping-particle":"","family":"Bran-Piedrahita","given":"Lemy","non-dropping-particle":"","parse-names":false,"suffix":""}],"container-title":"Revista Mexicana de Investigacion Educativa","id":"ITEM-1","issue":"81","issued":{"date-parts":[["2019"]]},"page":"593-614","title":"PercepciÓn de La Estrategia Aula Invertida en Escenarios Universitarios","type":"article-journal","volume":"24"},"uris":["http://www.mendeley.com/documents/?uuid=02f6dd53-cf63-43b2-be21-f1087ee05aa2"]}],"mendeley":{"formattedCitation":"(Gaviria-Rodríguez et al., 2019)","manualFormatting":"Gaviria-Rodríguez et al.( 2019)","plainTextFormattedCitation":"(Gaviria-Rodríguez et al., 2019)","previouslyFormattedCitation":"(Gaviria-Rodríguez et al., 2019)"},"properties":{"noteIndex":0},"schema":"https://github.com/citation-style-language/schema/raw/master/csl-citation.json"}</w:instrText>
      </w:r>
      <w:r w:rsidRPr="000665B3">
        <w:rPr>
          <w:i w:val="0"/>
          <w:iCs w:val="0"/>
          <w:color w:val="0070C0"/>
          <w:sz w:val="24"/>
          <w:szCs w:val="24"/>
        </w:rPr>
        <w:fldChar w:fldCharType="separate"/>
      </w:r>
      <w:r w:rsidR="000665B3" w:rsidRPr="000665B3">
        <w:rPr>
          <w:i w:val="0"/>
          <w:iCs w:val="0"/>
          <w:noProof/>
          <w:color w:val="0070C0"/>
          <w:sz w:val="24"/>
          <w:szCs w:val="24"/>
        </w:rPr>
        <w:t>Gaviria-Rodríguez et al.</w:t>
      </w:r>
      <w:r w:rsidR="000665B3">
        <w:rPr>
          <w:i w:val="0"/>
          <w:iCs w:val="0"/>
          <w:noProof/>
          <w:color w:val="0070C0"/>
          <w:sz w:val="24"/>
          <w:szCs w:val="24"/>
        </w:rPr>
        <w:t>( 2019</w:t>
      </w:r>
      <w:r w:rsidRPr="000665B3">
        <w:rPr>
          <w:i w:val="0"/>
          <w:iCs w:val="0"/>
          <w:noProof/>
          <w:color w:val="0070C0"/>
          <w:sz w:val="24"/>
          <w:szCs w:val="24"/>
        </w:rPr>
        <w:t>)</w:t>
      </w:r>
      <w:r w:rsidRPr="000665B3">
        <w:rPr>
          <w:i w:val="0"/>
          <w:iCs w:val="0"/>
          <w:color w:val="0070C0"/>
          <w:sz w:val="24"/>
          <w:szCs w:val="24"/>
        </w:rPr>
        <w:fldChar w:fldCharType="end"/>
      </w:r>
    </w:p>
    <w:p w14:paraId="7BA52EA8" w14:textId="09B53859" w:rsidR="009C5247" w:rsidRDefault="007C58EA" w:rsidP="00B64341">
      <w:pPr>
        <w:pStyle w:val="ArtculoPrrafo"/>
        <w:keepNext w:val="0"/>
        <w:widowControl w:val="0"/>
        <w:suppressAutoHyphens/>
        <w:adjustRightInd w:val="0"/>
        <w:snapToGrid w:val="0"/>
        <w:spacing w:after="100" w:afterAutospacing="1"/>
        <w:mirrorIndents w:val="0"/>
        <w:rPr>
          <w:ins w:id="11" w:author="Autor"/>
          <w:noProof/>
          <w:color w:val="0070C0"/>
          <w:szCs w:val="24"/>
        </w:rPr>
      </w:pPr>
      <w:r>
        <w:rPr>
          <w:noProof/>
          <w:szCs w:val="24"/>
        </w:rPr>
        <w:t xml:space="preserve">Dadas las caracteristicas (ver </w:t>
      </w:r>
      <w:r w:rsidRPr="007C58EA">
        <w:rPr>
          <w:noProof/>
          <w:color w:val="0070C0"/>
          <w:szCs w:val="24"/>
        </w:rPr>
        <w:t>T</w:t>
      </w:r>
      <w:r w:rsidR="009C5247" w:rsidRPr="007C58EA">
        <w:rPr>
          <w:noProof/>
          <w:color w:val="0070C0"/>
          <w:szCs w:val="24"/>
        </w:rPr>
        <w:t>abla 3</w:t>
      </w:r>
      <w:r w:rsidR="009C5247" w:rsidRPr="00B64341">
        <w:rPr>
          <w:noProof/>
          <w:szCs w:val="24"/>
        </w:rPr>
        <w:t xml:space="preserve">), la estrategia de aula invertida requiere un  compromiso considerable por parte de los docentes, en la preparación de las clases y los contenidos de estudio </w:t>
      </w:r>
      <w:r w:rsidR="009C5247" w:rsidRPr="00075925">
        <w:rPr>
          <w:noProof/>
          <w:color w:val="0070C0"/>
          <w:szCs w:val="24"/>
        </w:rPr>
        <w:fldChar w:fldCharType="begin" w:fldLock="1"/>
      </w:r>
      <w:r w:rsidR="009C5247" w:rsidRPr="00075925">
        <w:rPr>
          <w:noProof/>
          <w:color w:val="0070C0"/>
          <w:szCs w:val="24"/>
        </w:rPr>
        <w:instrText>ADDIN CSL_CITATION {"citationItems":[{"id":"ITEM-1","itemData":{"DOI":"10.1016/j.sbspro.2016.07.005","ISSN":"18770428","abstract":"Inverting the classroom in material science is a method to let students study the science of engineering materials on their own and then take time to discuss their questions and do extended hands-on lectures or exercises in class. A sufficient number and variety of teaching materials aims at different learning skills of the students and meets the diversity of a first year class. Therefore teaching materials and micro-module lectures to individually chose, combine and study from a distance are provided in a newly established moodle-based course. Along with exercises and worked solutions, students can check their learning progress via self-testing. Peer instruction (Simon et al., 2010) is used to assess the learning progress prior to each class. In blended-learning scenarios students use different materials to study and understand the science in theory and then the classroom lectures offer the opportunity for students to comprehend the principle of different aspects in material science and apply their knowledge. Not all of the themes taught the first semester are suitable to apply the inverted classroom approach, but it has been proven to be successful and increase the fun of teaching throughout the first year.","author":[{"dropping-particle":"","family":"Pfennig","given":"Anja","non-dropping-particle":"","parse-names":false,"suffix":""}],"container-title":"Procedia - Social and Behavioral Sciences","id":"ITEM-1","issue":"June","issued":{"date-parts":[["2016"]]},"page":"32-38","publisher":"The Author(s)","title":"Inverting the Classroom in an Introductory Material Science Course","type":"article-journal","volume":"228"},"uris":["http://www.mendeley.com/documents/?uuid=ed0bac93-49bd-4265-830d-9b43377783d6"]}],"mendeley":{"formattedCitation":"(Pfennig, 2016)","manualFormatting":"(Pfennig, 2016","plainTextFormattedCitation":"(Pfennig, 2016)","previouslyFormattedCitation":"(Pfennig, 2016)"},"properties":{"noteIndex":0},"schema":"https://github.com/citation-style-langua</w:instrText>
      </w:r>
      <w:r w:rsidR="009C5247" w:rsidRPr="003540A2">
        <w:rPr>
          <w:noProof/>
          <w:color w:val="0070C0"/>
          <w:szCs w:val="24"/>
          <w:lang w:val="en-US"/>
        </w:rPr>
        <w:instrText>ge/schema/raw/master/csl-citation.json"}</w:instrText>
      </w:r>
      <w:r w:rsidR="009C5247" w:rsidRPr="00075925">
        <w:rPr>
          <w:noProof/>
          <w:color w:val="0070C0"/>
          <w:szCs w:val="24"/>
        </w:rPr>
        <w:fldChar w:fldCharType="separate"/>
      </w:r>
      <w:r w:rsidR="009C5247" w:rsidRPr="003540A2">
        <w:rPr>
          <w:noProof/>
          <w:color w:val="0070C0"/>
          <w:szCs w:val="24"/>
          <w:lang w:val="en-US"/>
        </w:rPr>
        <w:t>(Pfennig, 2016</w:t>
      </w:r>
      <w:r w:rsidR="009C5247" w:rsidRPr="00075925">
        <w:rPr>
          <w:noProof/>
          <w:color w:val="0070C0"/>
          <w:szCs w:val="24"/>
        </w:rPr>
        <w:fldChar w:fldCharType="end"/>
      </w:r>
      <w:r w:rsidR="009C5247" w:rsidRPr="003540A2">
        <w:rPr>
          <w:noProof/>
          <w:color w:val="0070C0"/>
          <w:szCs w:val="24"/>
          <w:lang w:val="en-US"/>
        </w:rPr>
        <w:t xml:space="preserve">; </w:t>
      </w:r>
      <w:r w:rsidR="009C5247" w:rsidRPr="00075925">
        <w:rPr>
          <w:noProof/>
          <w:color w:val="0070C0"/>
          <w:szCs w:val="24"/>
        </w:rPr>
        <w:fldChar w:fldCharType="begin" w:fldLock="1"/>
      </w:r>
      <w:r w:rsidR="009C5247" w:rsidRPr="003540A2">
        <w:rPr>
          <w:noProof/>
          <w:color w:val="0070C0"/>
          <w:szCs w:val="24"/>
          <w:lang w:val="en-US"/>
        </w:rPr>
        <w:instrText>ADDIN CSL_CITATION {"citationItems":[{"id":"ITEM-1","itemData":{"ISBN":"978-1-56484-315-9","ISSN":"17518113","PMID":"45369889","abstract":"We study a family of 'classical' orthogonal polynomials which satisfy (apart from a three-term recurrence relation) an eigenvalue problem with a differential operator of Dunkl type. These polynomials can be obtained from the little q-Jacobi polynomials in the limit q = -1. We also show that these polynomials provide a nontrivial realization of the Askey-Wilson algebra for q = -1. © 2011 IOP Publishing Ltd.","author":[{"dropping-particle":"","family":"Bergmann","given":"J"</w:instrText>
      </w:r>
      <w:r w:rsidR="009C5247" w:rsidRPr="00075925">
        <w:rPr>
          <w:noProof/>
          <w:color w:val="0070C0"/>
          <w:szCs w:val="24"/>
          <w:lang w:val="en-US"/>
        </w:rPr>
        <w:instrText>,"non-dropping-particle":"","parse-names":false,"suffix":""},{"dropping-particle":"","family":"Sams A","given":"","non-dropping-particle":"","parse-names":false,"suffix":""}],"container-title":"Journal of Physics A: Mathematical and Theoretical","id":"ITEM-1","issue":"8","issued":{"date-parts":[["2012"]]},"number-of-pages":"327-332","title":"Flipped Your Classroom","type":"book","volume":"44"},"uris":["http://www.mendeley.com/documents/?uuid=c7cea80a-39b6-4a82-9754-7818c26d9ce7"]}],"mendeley":{"formattedCitation":"(Bergmann &amp; Sams A, 2012)","manualFormatting":"Bergmann y Sams, 2012","plainTextFormattedCitation":"(Bergmann &amp; Sams A, 2012)","previouslyFormattedCitation":"(Bergmann &amp; Sams A, 2012)"},"properties":{"noteIndex":0},"schema":"https://github.com/citation-style-language/schema/raw/master/csl-citation.json"}</w:instrText>
      </w:r>
      <w:r w:rsidR="009C5247" w:rsidRPr="00075925">
        <w:rPr>
          <w:noProof/>
          <w:color w:val="0070C0"/>
          <w:szCs w:val="24"/>
        </w:rPr>
        <w:fldChar w:fldCharType="separate"/>
      </w:r>
      <w:r w:rsidR="009C5247" w:rsidRPr="00075925">
        <w:rPr>
          <w:noProof/>
          <w:color w:val="0070C0"/>
          <w:szCs w:val="24"/>
          <w:lang w:val="en-US"/>
        </w:rPr>
        <w:t>Bergmann y Sams, 2012</w:t>
      </w:r>
      <w:r w:rsidR="009C5247" w:rsidRPr="00075925">
        <w:rPr>
          <w:noProof/>
          <w:color w:val="0070C0"/>
          <w:szCs w:val="24"/>
        </w:rPr>
        <w:fldChar w:fldCharType="end"/>
      </w:r>
      <w:r w:rsidR="009C5247" w:rsidRPr="00075925">
        <w:rPr>
          <w:noProof/>
          <w:color w:val="0070C0"/>
          <w:szCs w:val="24"/>
          <w:lang w:val="en-US"/>
        </w:rPr>
        <w:t xml:space="preserve">; </w:t>
      </w:r>
      <w:r w:rsidR="009C5247" w:rsidRPr="00075925">
        <w:rPr>
          <w:noProof/>
          <w:color w:val="0070C0"/>
          <w:szCs w:val="24"/>
        </w:rPr>
        <w:fldChar w:fldCharType="begin" w:fldLock="1"/>
      </w:r>
      <w:r w:rsidR="009C5247" w:rsidRPr="00075925">
        <w:rPr>
          <w:noProof/>
          <w:color w:val="0070C0"/>
          <w:szCs w:val="24"/>
          <w:lang w:val="en-US"/>
        </w:rPr>
        <w:instrText>ADDIN CSL_CITATION {"citationItems":[{"id":"ITEM-1","itemData":{"DOI":"10.35362/rie8023407","ISSN":"1022-6508","abstract":"El proceso de enseñanza-aprendizaje en la universidad exige una continua adaptación a las nuevas propuestas metodológicas. Las clases magistrales han dado paso a estudiantes activos, abiertos a desarrollar las competencias necesarias para su futuro profesional. El modelo flipped classroom adquiere mayor importancia en las aulas universitarias por su enfoque constructivista, trasladando el foco del profesor al alumno. Se describen algunos de los aspectos más relevantes de este modelo de aprendizaje a partir de una revisión bibliográfica. Los resultados están en línea con la búsqueda de capacidades como la autonomía, el análisis interpretativo y la autocrítica.","author":[{"dropping-particle":"","family":"Abad-Segura","given":"Emilio","non-dropping-particle":"","parse-names":false,"suffix":""},{"dropping-particle":"","family":"González-Zamar","given":"Mariana D.","non-dropping-particle":"","parse-names":false,"suffix":""}],"container-title":"Revista Iberoamericana de Educación","id":"ITEM-1","issue":"2","issued":{"date-parts":[["2019"]]},"page":"29-45","title":"Análisis de las competencias en la educación superior a través de flipped classroom","type":"article-journal","volume":"80"},"uris":["http://www.mendeley.com/documents/?uuid=1a0c061f-ff6a-484d-9071-f338362b1691"]}],"mendeley":{"formattedCitation":"(Abad-Segura &amp; González-Zamar, 2019)","manualFormatting":"Abad-Segura y González-Zamar, 2019)","plainTextFormattedCitation":"(Abad-Segura &amp; González-Zamar, 2019)","previouslyFormattedCitation":"(Abad-Segura &amp; González-Zamar, 2019)"},"properties":{"noteIndex":0},"schema":"https://github.com/citation-style-language/schema/raw/master/csl-citation.json"}</w:instrText>
      </w:r>
      <w:r w:rsidR="009C5247" w:rsidRPr="00075925">
        <w:rPr>
          <w:noProof/>
          <w:color w:val="0070C0"/>
          <w:szCs w:val="24"/>
        </w:rPr>
        <w:fldChar w:fldCharType="separate"/>
      </w:r>
      <w:r w:rsidR="009C5247" w:rsidRPr="00075925">
        <w:rPr>
          <w:noProof/>
          <w:color w:val="0070C0"/>
          <w:szCs w:val="24"/>
          <w:lang w:val="en-US"/>
        </w:rPr>
        <w:t>Abad-Segura y González-Zamar, 2019)</w:t>
      </w:r>
      <w:r w:rsidR="009C5247" w:rsidRPr="00075925">
        <w:rPr>
          <w:noProof/>
          <w:color w:val="0070C0"/>
          <w:szCs w:val="24"/>
        </w:rPr>
        <w:fldChar w:fldCharType="end"/>
      </w:r>
      <w:r w:rsidR="009C5247" w:rsidRPr="00075925">
        <w:rPr>
          <w:noProof/>
          <w:color w:val="0070C0"/>
          <w:szCs w:val="24"/>
          <w:lang w:val="en-US"/>
        </w:rPr>
        <w:t xml:space="preserve">, </w:t>
      </w:r>
      <w:r w:rsidR="009C5247" w:rsidRPr="00B64341">
        <w:rPr>
          <w:noProof/>
          <w:szCs w:val="24"/>
          <w:lang w:val="en-US"/>
        </w:rPr>
        <w:t xml:space="preserve">y podría existir una resistencia al cambio por parte de la comunidad educativa pues en los espacios físicos están diseñados y organizado como aulas tradiconales, de manera que obstaculizan el intercambio entre los propios estudiantes y el docente, lo cual impide en algunas ocasiones, la percepción de los estudiantes respecto de la asignatura y el método </w:t>
      </w:r>
      <w:r w:rsidR="009C5247" w:rsidRPr="00F1524A">
        <w:rPr>
          <w:noProof/>
          <w:color w:val="0070C0"/>
          <w:szCs w:val="24"/>
        </w:rPr>
        <w:fldChar w:fldCharType="begin" w:fldLock="1"/>
      </w:r>
      <w:r w:rsidR="009C5247" w:rsidRPr="00F1524A">
        <w:rPr>
          <w:noProof/>
          <w:color w:val="0070C0"/>
          <w:szCs w:val="24"/>
          <w:lang w:val="en-US"/>
        </w:rPr>
        <w:instrText>ADDIN CSL_CITATION {"citationItems":[{"id":"ITEM-1","itemData":{"DOI":"10.35362/rie8023407","ISSN":"1022-6508","abstract":"El proceso de enseñanza-aprendizaje en la universidad exige una continua adaptación a las nuevas propuestas metodológicas. Las clases magistrales han dado paso a estudiantes acti</w:instrText>
      </w:r>
      <w:r w:rsidR="009C5247" w:rsidRPr="003540A2">
        <w:rPr>
          <w:noProof/>
          <w:color w:val="0070C0"/>
          <w:szCs w:val="24"/>
        </w:rPr>
        <w:instrText>vos, abiertos a desarrollar las competencias necesarias para su futuro profesional. El modelo flipped classroom adquiere mayor importancia en las aulas universitarias por su enfoque constructivista, trasladando el foco del profesor al alumno. Se describen algunos de los aspectos más relevantes de este modelo de aprendizaje a partir de una revisión bibliográfica. Los resultados están en línea con la búsqueda de capacidades como la autonomía, el análisis interpretativo y la autocrítica.","author":[{"dropping-particle":"","family":"Abad-Segura","given":"Emilio","non-dropping-particle":"","parse-names":false,"suffix":""},{"dropping-particle":"","family":"González-Zamar","given":"Mariana D.","non-dropping-particle":"","parse-names":false,"suffix":""}],"container-title":"Revista Iberoamericana de Ed</w:instrText>
      </w:r>
      <w:r w:rsidR="009C5247" w:rsidRPr="00545002">
        <w:rPr>
          <w:noProof/>
          <w:color w:val="0070C0"/>
          <w:szCs w:val="24"/>
          <w:lang w:val="es-ES"/>
        </w:rPr>
        <w:instrText>ucación","id":"ITEM-1","issue":"2","</w:instrText>
      </w:r>
      <w:r w:rsidR="009C5247" w:rsidRPr="00F1524A">
        <w:rPr>
          <w:noProof/>
          <w:color w:val="0070C0"/>
          <w:szCs w:val="24"/>
        </w:rPr>
        <w:instrText>issued":{"date-parts":[["2019"]]},"page":"29-45","title":"Análisis de las competencias en la educación superior a través de flipped classroom","type":"article-journal","volume":"80"},"uris":["http://www.mendeley.com/documents/?uuid=1a0c061f-ff6a-484d-9071-f338362b1691"]}],"mendeley":{"formattedCitation":"(Abad-Segura &amp; González-Zamar, 2019)","manualFormatting":"(Abad-Segura y González-Zamar, 2019)","plainTextFormattedCitation":"(Abad-Segura &amp; González-Zamar, 2019)","previouslyFormattedCitation":"(Abad-Segura &amp; González-Zamar, 2019)"},"properties":{"noteIndex":0},"schema":"https://github.com/citation-style-language/schema/raw/master/csl-citation.json"}</w:instrText>
      </w:r>
      <w:r w:rsidR="009C5247" w:rsidRPr="00F1524A">
        <w:rPr>
          <w:noProof/>
          <w:color w:val="0070C0"/>
          <w:szCs w:val="24"/>
        </w:rPr>
        <w:fldChar w:fldCharType="separate"/>
      </w:r>
      <w:r w:rsidR="009C5247" w:rsidRPr="00F1524A">
        <w:rPr>
          <w:noProof/>
          <w:color w:val="0070C0"/>
          <w:szCs w:val="24"/>
        </w:rPr>
        <w:t>(Abad-Segura y González-Zamar, 2019)</w:t>
      </w:r>
      <w:r w:rsidR="009C5247" w:rsidRPr="00F1524A">
        <w:rPr>
          <w:noProof/>
          <w:color w:val="0070C0"/>
          <w:szCs w:val="24"/>
        </w:rPr>
        <w:fldChar w:fldCharType="end"/>
      </w:r>
      <w:r w:rsidR="00D34466" w:rsidRPr="00F1524A">
        <w:rPr>
          <w:noProof/>
          <w:color w:val="0070C0"/>
          <w:szCs w:val="24"/>
        </w:rPr>
        <w:t>.</w:t>
      </w:r>
    </w:p>
    <w:p w14:paraId="083F5AC5" w14:textId="77777777" w:rsidR="0003538B" w:rsidRPr="00F1524A" w:rsidRDefault="0003538B" w:rsidP="00B64341">
      <w:pPr>
        <w:pStyle w:val="ArtculoPrrafo"/>
        <w:keepNext w:val="0"/>
        <w:widowControl w:val="0"/>
        <w:suppressAutoHyphens/>
        <w:adjustRightInd w:val="0"/>
        <w:snapToGrid w:val="0"/>
        <w:spacing w:after="100" w:afterAutospacing="1"/>
        <w:mirrorIndents w:val="0"/>
        <w:rPr>
          <w:noProof/>
          <w:color w:val="0070C0"/>
          <w:szCs w:val="24"/>
        </w:rPr>
      </w:pPr>
    </w:p>
    <w:p w14:paraId="0AFBDFB7" w14:textId="77777777" w:rsidR="009C5247" w:rsidRPr="00B64341" w:rsidRDefault="009C5247" w:rsidP="00B64341">
      <w:pPr>
        <w:pStyle w:val="Ttulo2"/>
        <w:keepNext w:val="0"/>
        <w:keepLines w:val="0"/>
        <w:widowControl w:val="0"/>
        <w:suppressAutoHyphens/>
        <w:adjustRightInd w:val="0"/>
        <w:snapToGrid w:val="0"/>
        <w:spacing w:after="100" w:afterAutospacing="1" w:line="360" w:lineRule="auto"/>
        <w:rPr>
          <w:rFonts w:eastAsia="Times New Roman" w:cs="Arial"/>
          <w:color w:val="auto"/>
          <w:szCs w:val="24"/>
          <w:lang w:val="es-CR"/>
        </w:rPr>
      </w:pPr>
      <w:r w:rsidRPr="00B64341">
        <w:rPr>
          <w:rFonts w:eastAsia="Times New Roman" w:cs="Arial"/>
          <w:color w:val="auto"/>
          <w:szCs w:val="24"/>
          <w:lang w:val="es-CR"/>
        </w:rPr>
        <w:t>Metodología</w:t>
      </w:r>
    </w:p>
    <w:p w14:paraId="7BC22C8B" w14:textId="3C1C2F49" w:rsidR="009C5247" w:rsidRPr="00B64341" w:rsidRDefault="009C5247" w:rsidP="00B64341">
      <w:pPr>
        <w:pStyle w:val="ArtculoPrrafo"/>
        <w:keepNext w:val="0"/>
        <w:widowControl w:val="0"/>
        <w:suppressAutoHyphens/>
        <w:adjustRightInd w:val="0"/>
        <w:snapToGrid w:val="0"/>
        <w:spacing w:after="100" w:afterAutospacing="1"/>
        <w:mirrorIndents w:val="0"/>
        <w:rPr>
          <w:rFonts w:eastAsia="Times New Roman"/>
          <w:szCs w:val="24"/>
        </w:rPr>
      </w:pPr>
      <w:r w:rsidRPr="00B64341">
        <w:rPr>
          <w:szCs w:val="24"/>
        </w:rPr>
        <w:t xml:space="preserve">De cara al complimiento de los objetivos propuestos, y en vista que se pretende aproximar a una realidad general desde adentro, junto con las personas involucradas y comprometidas en dichas realidades, el enfoque metodológico de estudio es cualitativo </w:t>
      </w:r>
      <w:r w:rsidRPr="0096509F">
        <w:rPr>
          <w:color w:val="0070C0"/>
          <w:szCs w:val="24"/>
        </w:rPr>
        <w:fldChar w:fldCharType="begin" w:fldLock="1"/>
      </w:r>
      <w:r w:rsidRPr="0096509F">
        <w:rPr>
          <w:color w:val="0070C0"/>
          <w:szCs w:val="24"/>
        </w:rPr>
        <w:instrText>ADDIN CSL_CITATION {"citationItems":[{"id":"ITEM-1","itemData":{"ISBN":"9788471337481","author":[{"dropping-particle":"","family":"Bisquerra","given":"Rafael","non-dropping-particle":"","parse-names":false,"suffix":""}],"edition":"2","editor":[{"dropping-particle":"","family":"Muralla","given":"","non-dropping-particle":"La","parse-names":false,"suffix":""}],"id":"ITEM-1","issued":{"date-parts":[["2009"]]},"number-of-pages":"458","publisher-place":"Madrid","title":"Metodología de la Investigación Educativa","type":"book"},"uris":["http://www.mendeley.com/documents/?uuid=a8dbb613-1771-4488-9a6c-681f38a50c2a"]}],"mendeley":{"formattedCitation":"(Bisquerra, 2009)","manualFormatting":"(Bisquerra, 2009","plainTextFormattedCitation":"(Bisquerra, 2009)","previouslyFormattedCitation":"(Bisquerra, 2009)"},"properties":{"noteIndex":0},"schema":"https://github.com/citation-style-language/schema/raw/master/csl-citation.json"}</w:instrText>
      </w:r>
      <w:r w:rsidRPr="0096509F">
        <w:rPr>
          <w:color w:val="0070C0"/>
          <w:szCs w:val="24"/>
        </w:rPr>
        <w:fldChar w:fldCharType="separate"/>
      </w:r>
      <w:r w:rsidRPr="0096509F">
        <w:rPr>
          <w:noProof/>
          <w:color w:val="0070C0"/>
          <w:szCs w:val="24"/>
        </w:rPr>
        <w:t>(Bisquerra, 2009</w:t>
      </w:r>
      <w:r w:rsidRPr="0096509F">
        <w:rPr>
          <w:color w:val="0070C0"/>
          <w:szCs w:val="24"/>
        </w:rPr>
        <w:fldChar w:fldCharType="end"/>
      </w:r>
      <w:r w:rsidRPr="0096509F">
        <w:rPr>
          <w:color w:val="0070C0"/>
          <w:szCs w:val="24"/>
        </w:rPr>
        <w:t xml:space="preserve">;  </w:t>
      </w:r>
      <w:r w:rsidRPr="0096509F">
        <w:rPr>
          <w:color w:val="0070C0"/>
          <w:szCs w:val="24"/>
        </w:rPr>
        <w:fldChar w:fldCharType="begin" w:fldLock="1"/>
      </w:r>
      <w:r w:rsidR="00D02D15">
        <w:rPr>
          <w:color w:val="0070C0"/>
          <w:szCs w:val="24"/>
        </w:rPr>
        <w:instrText>ADDIN CSL_CITATION {"citationItems":[{"id":"ITEM-1","itemData":{"author":[{"dropping-particle":"","family":"Iglesias-Onofrio","given":"Marcela","non-dropping-particle":"","parse-names":false,"suffix":""},{"dropping-particle":"","family":"Benítez-Eyzaguirre","given":"Lucía","non-dropping-particle":"","parse-names":false,"suffix":""}],"container-title":"Género, Tecnología e innovación social.","id":"ITEM-1","issue":"January","issued":{"date-parts":[["2017"]]},"page":"28","title":"La metodología investigación-acción participativa aplicada al proyecto- balance y resultados","type":"article-journal"},"uris":["http://www.mendeley.com/documents/?uuid=0e6c9dc9-8c61-46c9-a09e-90bfa395bbd4"]}],"mendeley":{"formattedCitation":"(Iglesias-Onofrio &amp; Benítez-Eyzaguirre, 2017)","manualFormatting":"Iglesias  y Benítez, 2017)","plainTextFormattedCitation":"(Iglesias-Onofrio &amp; Benítez-Eyzaguirre, 2017)","previouslyFormattedCitation":"(Iglesias-Onofrio &amp; Benítez-Eyzaguirre, 2017)"},"properties":{"noteIndex":0},"schema":"https://github.com/citation-style-language/schema/raw/master/csl-citation.json"}</w:instrText>
      </w:r>
      <w:r w:rsidRPr="0096509F">
        <w:rPr>
          <w:color w:val="0070C0"/>
          <w:szCs w:val="24"/>
        </w:rPr>
        <w:fldChar w:fldCharType="separate"/>
      </w:r>
      <w:r w:rsidRPr="0096509F">
        <w:rPr>
          <w:noProof/>
          <w:color w:val="0070C0"/>
          <w:szCs w:val="24"/>
        </w:rPr>
        <w:t>Iglesias</w:t>
      </w:r>
      <w:r w:rsidR="00D02D15">
        <w:rPr>
          <w:noProof/>
          <w:color w:val="0070C0"/>
          <w:szCs w:val="24"/>
        </w:rPr>
        <w:t xml:space="preserve"> </w:t>
      </w:r>
      <w:r w:rsidRPr="0096509F">
        <w:rPr>
          <w:noProof/>
          <w:color w:val="0070C0"/>
          <w:szCs w:val="24"/>
        </w:rPr>
        <w:t xml:space="preserve"> y Benítez, 2017)</w:t>
      </w:r>
      <w:r w:rsidRPr="0096509F">
        <w:rPr>
          <w:color w:val="0070C0"/>
          <w:szCs w:val="24"/>
        </w:rPr>
        <w:fldChar w:fldCharType="end"/>
      </w:r>
      <w:r w:rsidRPr="0096509F">
        <w:rPr>
          <w:color w:val="0070C0"/>
          <w:szCs w:val="24"/>
        </w:rPr>
        <w:t xml:space="preserve">. </w:t>
      </w:r>
      <w:r w:rsidRPr="00B64341">
        <w:rPr>
          <w:szCs w:val="24"/>
        </w:rPr>
        <w:t xml:space="preserve">De manera que </w:t>
      </w:r>
      <w:r w:rsidRPr="00B64341">
        <w:rPr>
          <w:rFonts w:eastAsia="Times New Roman"/>
          <w:szCs w:val="24"/>
        </w:rPr>
        <w:t xml:space="preserve">se pretende apegarse al modelo constructivista del aprendizaje de Berger y Luckmann </w:t>
      </w:r>
      <w:r w:rsidRPr="0096509F">
        <w:rPr>
          <w:rFonts w:eastAsia="Times New Roman"/>
          <w:color w:val="0070C0"/>
          <w:szCs w:val="24"/>
        </w:rPr>
        <w:fldChar w:fldCharType="begin" w:fldLock="1"/>
      </w:r>
      <w:r w:rsidRPr="0096509F">
        <w:rPr>
          <w:rFonts w:eastAsia="Times New Roman"/>
          <w:color w:val="0070C0"/>
          <w:szCs w:val="24"/>
        </w:rPr>
        <w:instrText>ADDIN CSL_CITATION {"citationItems":[{"id":"ITEM-1","itemData":{"ISBN":"9788471337481","author":[{"dropping-particle":"","family":"Bisquerra","given":"Rafael","non-dropping-particle":"","parse-names":false,"suffix":""}],"edition":"2","editor":[{"dropping-particle":"","family":"Muralla","given":"","non-dropping-particle":"La","parse-names":false,"suffix":""}],"id":"ITEM-1","issued":{"date-parts":[["2009"]]},"number-of-pages":"458","publisher-place":"Madrid","title":"Metodología de la Investigación Educativa","type":"book"},"uris":["http://www.mendeley.com/documents/?uuid=a8dbb613-1771-4488-9a6c-681f38a50c2a"]},{"id":"ITEM-2","itemData":{"author":[{"dropping-particle":"","family":"Sánchez","given":"Aranda","non-dropping-particle":"","parse-names":false,"suffix":""}],"id":"ITEM-2","issued":{"date-parts":[["2002"]]},"title":"Constructivismo y análisis de los movimientos sociales","type":"article-journal"},"uris":["http://www.mendeley.com/documents/?uuid=d6e5f504-e65f-4519-81e7-9075868cd865"]}],"mendeley":{"formattedCitation":"(Bisquerra, 2009; Sánchez, 2002)","plainTextFormattedCitation":"(Bisquerra, 2009; Sánchez, 2002)","previouslyFormattedCitation":"(Bisquerra, 2009; Sánchez, 2002)"},"properties":{"noteIndex":0},"schema":"https://github.com/citation-style-language/schema/raw/master/csl-citation.json"}</w:instrText>
      </w:r>
      <w:r w:rsidRPr="0096509F">
        <w:rPr>
          <w:rFonts w:eastAsia="Times New Roman"/>
          <w:color w:val="0070C0"/>
          <w:szCs w:val="24"/>
        </w:rPr>
        <w:fldChar w:fldCharType="separate"/>
      </w:r>
      <w:r w:rsidRPr="0096509F">
        <w:rPr>
          <w:rFonts w:eastAsia="Times New Roman"/>
          <w:noProof/>
          <w:color w:val="0070C0"/>
          <w:szCs w:val="24"/>
        </w:rPr>
        <w:t>(Bisquerra, 2009; Sánchez, 2002)</w:t>
      </w:r>
      <w:r w:rsidRPr="0096509F">
        <w:rPr>
          <w:rFonts w:eastAsia="Times New Roman"/>
          <w:color w:val="0070C0"/>
          <w:szCs w:val="24"/>
        </w:rPr>
        <w:fldChar w:fldCharType="end"/>
      </w:r>
      <w:r w:rsidRPr="0096509F">
        <w:rPr>
          <w:rFonts w:eastAsia="Times New Roman"/>
          <w:color w:val="0070C0"/>
          <w:szCs w:val="24"/>
        </w:rPr>
        <w:t xml:space="preserve">, </w:t>
      </w:r>
      <w:r w:rsidRPr="00B64341">
        <w:rPr>
          <w:rFonts w:eastAsia="Times New Roman"/>
          <w:szCs w:val="24"/>
        </w:rPr>
        <w:t xml:space="preserve">en donde la información que se presente en el entorno virtual de la materia prima para la construcción del conocimiento de manera colaborativa. </w:t>
      </w:r>
    </w:p>
    <w:p w14:paraId="6333D21F" w14:textId="4E0BCD0B" w:rsidR="009C5247" w:rsidRPr="00201017" w:rsidRDefault="009C5247" w:rsidP="00B64341">
      <w:pPr>
        <w:pStyle w:val="ArtculoPrrafo"/>
        <w:keepNext w:val="0"/>
        <w:widowControl w:val="0"/>
        <w:suppressAutoHyphens/>
        <w:adjustRightInd w:val="0"/>
        <w:snapToGrid w:val="0"/>
        <w:spacing w:after="100" w:afterAutospacing="1"/>
        <w:mirrorIndents w:val="0"/>
        <w:rPr>
          <w:rFonts w:eastAsia="Times New Roman"/>
          <w:color w:val="0070C0"/>
          <w:szCs w:val="24"/>
        </w:rPr>
      </w:pPr>
      <w:r w:rsidRPr="00B64341">
        <w:rPr>
          <w:rFonts w:eastAsia="Times New Roman"/>
          <w:szCs w:val="24"/>
        </w:rPr>
        <w:t>El diseño de investigación se basó en la metodología de investigación-acción de</w:t>
      </w:r>
      <w:ins w:id="12" w:author="Autor">
        <w:r w:rsidR="00CF5717">
          <w:rPr>
            <w:rFonts w:eastAsia="Times New Roman"/>
            <w:szCs w:val="24"/>
          </w:rPr>
          <w:t xml:space="preserve">l modelo de </w:t>
        </w:r>
      </w:ins>
      <w:del w:id="13" w:author="Autor">
        <w:r w:rsidRPr="00B64341" w:rsidDel="00CF5717">
          <w:rPr>
            <w:rFonts w:eastAsia="Times New Roman"/>
            <w:szCs w:val="24"/>
          </w:rPr>
          <w:delText xml:space="preserve"> </w:delText>
        </w:r>
      </w:del>
      <w:commentRangeStart w:id="14"/>
      <w:r w:rsidRPr="0096509F">
        <w:rPr>
          <w:rFonts w:eastAsia="Times New Roman"/>
          <w:color w:val="0070C0"/>
          <w:szCs w:val="24"/>
        </w:rPr>
        <w:t xml:space="preserve">Kemmis y </w:t>
      </w:r>
      <w:proofErr w:type="spellStart"/>
      <w:r w:rsidRPr="0096509F">
        <w:rPr>
          <w:rFonts w:eastAsia="Times New Roman"/>
          <w:color w:val="0070C0"/>
          <w:szCs w:val="24"/>
        </w:rPr>
        <w:t>McTaggart</w:t>
      </w:r>
      <w:proofErr w:type="spellEnd"/>
      <w:del w:id="15" w:author="Autor">
        <w:r w:rsidRPr="0096509F" w:rsidDel="009658CD">
          <w:rPr>
            <w:rFonts w:eastAsia="Times New Roman"/>
            <w:color w:val="0070C0"/>
            <w:szCs w:val="24"/>
          </w:rPr>
          <w:delText xml:space="preserve"> (1988</w:delText>
        </w:r>
      </w:del>
      <w:ins w:id="16" w:author="Autor">
        <w:r w:rsidR="009658CD">
          <w:rPr>
            <w:rFonts w:eastAsia="Times New Roman"/>
            <w:color w:val="0070C0"/>
            <w:szCs w:val="24"/>
          </w:rPr>
          <w:t>,</w:t>
        </w:r>
      </w:ins>
      <w:del w:id="17" w:author="Autor">
        <w:r w:rsidRPr="0096509F" w:rsidDel="009658CD">
          <w:rPr>
            <w:rFonts w:eastAsia="Times New Roman"/>
            <w:color w:val="0070C0"/>
            <w:szCs w:val="24"/>
          </w:rPr>
          <w:delText>)</w:delText>
        </w:r>
      </w:del>
      <w:r w:rsidRPr="0096509F">
        <w:rPr>
          <w:rFonts w:eastAsia="Times New Roman"/>
          <w:color w:val="0070C0"/>
          <w:szCs w:val="24"/>
        </w:rPr>
        <w:t xml:space="preserve"> </w:t>
      </w:r>
      <w:commentRangeEnd w:id="14"/>
      <w:r w:rsidR="0096509F">
        <w:rPr>
          <w:rStyle w:val="Refdecomentario"/>
          <w:rFonts w:asciiTheme="minorHAnsi" w:eastAsiaTheme="minorHAnsi" w:hAnsiTheme="minorHAnsi" w:cstheme="minorBidi"/>
          <w:lang w:eastAsia="en-US"/>
        </w:rPr>
        <w:commentReference w:id="14"/>
      </w:r>
      <w:r w:rsidRPr="00B64341">
        <w:rPr>
          <w:rFonts w:eastAsia="Times New Roman"/>
          <w:szCs w:val="24"/>
        </w:rPr>
        <w:t xml:space="preserve">cuyas metas es la mejora y comprensión de la práctica, es decir, aprender a partir de las consecuencias de los cambios </w:t>
      </w:r>
      <w:r w:rsidRPr="00201017">
        <w:rPr>
          <w:rFonts w:eastAsia="Times New Roman"/>
          <w:color w:val="0070C0"/>
          <w:szCs w:val="24"/>
        </w:rPr>
        <w:fldChar w:fldCharType="begin" w:fldLock="1"/>
      </w:r>
      <w:ins w:id="18" w:author="Autor">
        <w:r w:rsidR="002034EE">
          <w:rPr>
            <w:rFonts w:eastAsia="Times New Roman"/>
            <w:color w:val="0070C0"/>
            <w:szCs w:val="24"/>
          </w:rPr>
          <w:instrText>ADDIN CSL_CITATION {"citationItems":[{"id":"ITEM-1","itemData":{"ISBN":"9788471337481","author":[{"dropping-particle":"","family":"Bisquerra","given":"Rafael","non-dropping-particle":"","parse-names":false,"suffix":""}],"edition":"2","editor":[{"dropping-particle":"","family":"Muralla","given":"","non-dropping-particle":"La","parse-names":false,"suffix":""}],"id":"ITEM-1","issued":{"date-parts":[["2009"]]},"number-of-pages":"458","publisher-place":"Madrid","title":"Metodología de la Investigación Educativa","type":"book"},"uris":["http://www.mendeley.com/documents/?uuid=a8dbb613-1771-4488-9a6c-681f38a50c2a"]}],"mendeley":{"formattedCitation":"(Bisquerra, 2009)","manualFormatting":"( Kemmis y McTaggart,1988, como se citó en Bisquerra, 2009)","plainTextFormattedCitation":"(Bisquerra, 2009)","previouslyFormattedCitation":"(Bisquerra, 2009)"},"properties":{"noteIndex":0},"schema":"https://github.com/citation-style-language/schema/raw/master/csl-citation.json"}</w:instrText>
        </w:r>
      </w:ins>
      <w:del w:id="19" w:author="Autor">
        <w:r w:rsidRPr="00201017" w:rsidDel="002034EE">
          <w:rPr>
            <w:rFonts w:eastAsia="Times New Roman"/>
            <w:color w:val="0070C0"/>
            <w:szCs w:val="24"/>
          </w:rPr>
          <w:delInstrText>ADDIN CSL_CITATION {"citationItems":[{"id":"ITEM-1","itemData":{"ISBN":"9788471337481","author":[{"dropping-particle":"","family":"Bisquerra","given":"Rafael","non-dropping-particle":"","parse-names":false,"suffix":""}],"edition":"2","editor":[{"dropping-particle":"","family":"Muralla","given":"","non-dropping-particle":"La","parse-names":false,"suffix":""}],"id":"ITEM-1","issued":{"date-parts":[["2009"]]},"number-of-pages":"458","publisher-place":"Madrid","title":"Metodología de la Investigación Educativa","type":"book"},"uris":["http://www.mendeley.com/documents/?uuid=a8dbb613-1771-4488-9a6c-681f38a50c2a"]}],"mendeley":{"formattedCitation":"(Bisquerra, 2009)","plainTextFormattedCitation":"(Bisquerra, 2009)","previouslyFormattedCitation":"(Bisquerra, 2009)"},"properties":{"noteIndex":0},"schema":"https://github.com/citation-style-language/schema/raw/master/csl-citation.json"}</w:delInstrText>
        </w:r>
      </w:del>
      <w:r w:rsidRPr="00201017">
        <w:rPr>
          <w:rFonts w:eastAsia="Times New Roman"/>
          <w:color w:val="0070C0"/>
          <w:szCs w:val="24"/>
        </w:rPr>
        <w:fldChar w:fldCharType="separate"/>
      </w:r>
      <w:r w:rsidRPr="00201017">
        <w:rPr>
          <w:rFonts w:eastAsia="Times New Roman"/>
          <w:noProof/>
          <w:color w:val="0070C0"/>
          <w:szCs w:val="24"/>
        </w:rPr>
        <w:t>(</w:t>
      </w:r>
      <w:ins w:id="20" w:author="Autor">
        <w:r w:rsidR="002034EE" w:rsidRPr="002034EE">
          <w:rPr>
            <w:rFonts w:eastAsia="Times New Roman"/>
            <w:noProof/>
            <w:color w:val="0070C0"/>
            <w:szCs w:val="24"/>
          </w:rPr>
          <w:t xml:space="preserve"> </w:t>
        </w:r>
        <w:r w:rsidR="002034EE" w:rsidRPr="0096509F">
          <w:rPr>
            <w:rFonts w:eastAsia="Times New Roman"/>
            <w:noProof/>
            <w:color w:val="0070C0"/>
            <w:szCs w:val="24"/>
          </w:rPr>
          <w:t>Kemmis y McTaggart</w:t>
        </w:r>
        <w:r w:rsidR="002034EE">
          <w:rPr>
            <w:rFonts w:eastAsia="Times New Roman"/>
            <w:noProof/>
            <w:color w:val="0070C0"/>
            <w:szCs w:val="24"/>
          </w:rPr>
          <w:t xml:space="preserve">,1988, como se citó en </w:t>
        </w:r>
      </w:ins>
      <w:r w:rsidRPr="00201017">
        <w:rPr>
          <w:rFonts w:eastAsia="Times New Roman"/>
          <w:noProof/>
          <w:color w:val="0070C0"/>
          <w:szCs w:val="24"/>
        </w:rPr>
        <w:t>Bisquerra, 2009)</w:t>
      </w:r>
      <w:r w:rsidRPr="00201017">
        <w:rPr>
          <w:rFonts w:eastAsia="Times New Roman"/>
          <w:color w:val="0070C0"/>
          <w:szCs w:val="24"/>
        </w:rPr>
        <w:fldChar w:fldCharType="end"/>
      </w:r>
      <w:del w:id="21" w:author="Autor">
        <w:r w:rsidRPr="00201017" w:rsidDel="00A31E3E">
          <w:rPr>
            <w:rFonts w:eastAsia="Times New Roman"/>
            <w:color w:val="0070C0"/>
            <w:szCs w:val="24"/>
          </w:rPr>
          <w:delText>.</w:delText>
        </w:r>
      </w:del>
    </w:p>
    <w:p w14:paraId="17135296" w14:textId="77777777" w:rsidR="00CD1533" w:rsidRDefault="00CD1533" w:rsidP="007732E3">
      <w:pPr>
        <w:pStyle w:val="Descripcin"/>
        <w:widowControl w:val="0"/>
        <w:suppressAutoHyphens/>
        <w:adjustRightInd w:val="0"/>
        <w:snapToGrid w:val="0"/>
        <w:spacing w:after="100" w:afterAutospacing="1" w:line="360" w:lineRule="auto"/>
        <w:ind w:left="709" w:right="1395"/>
        <w:jc w:val="both"/>
        <w:rPr>
          <w:i w:val="0"/>
          <w:iCs w:val="0"/>
          <w:color w:val="auto"/>
          <w:sz w:val="24"/>
          <w:szCs w:val="24"/>
        </w:rPr>
      </w:pPr>
    </w:p>
    <w:p w14:paraId="53DB6EC7" w14:textId="77777777" w:rsidR="00CA400C" w:rsidRDefault="00CA400C" w:rsidP="007732E3">
      <w:pPr>
        <w:pStyle w:val="Descripcin"/>
        <w:widowControl w:val="0"/>
        <w:suppressAutoHyphens/>
        <w:adjustRightInd w:val="0"/>
        <w:snapToGrid w:val="0"/>
        <w:spacing w:after="100" w:afterAutospacing="1" w:line="360" w:lineRule="auto"/>
        <w:ind w:left="709" w:right="1395"/>
        <w:jc w:val="both"/>
        <w:rPr>
          <w:i w:val="0"/>
          <w:iCs w:val="0"/>
          <w:color w:val="auto"/>
          <w:sz w:val="24"/>
          <w:szCs w:val="24"/>
        </w:rPr>
      </w:pPr>
    </w:p>
    <w:p w14:paraId="3863267B" w14:textId="77777777" w:rsidR="00CA400C" w:rsidRDefault="00CA400C" w:rsidP="007732E3">
      <w:pPr>
        <w:pStyle w:val="Descripcin"/>
        <w:widowControl w:val="0"/>
        <w:suppressAutoHyphens/>
        <w:adjustRightInd w:val="0"/>
        <w:snapToGrid w:val="0"/>
        <w:spacing w:after="100" w:afterAutospacing="1" w:line="360" w:lineRule="auto"/>
        <w:ind w:left="709" w:right="1395"/>
        <w:jc w:val="both"/>
        <w:rPr>
          <w:i w:val="0"/>
          <w:iCs w:val="0"/>
          <w:color w:val="auto"/>
          <w:sz w:val="24"/>
          <w:szCs w:val="24"/>
        </w:rPr>
      </w:pPr>
    </w:p>
    <w:p w14:paraId="6D400269" w14:textId="77777777" w:rsidR="00CA400C" w:rsidRDefault="00CA400C" w:rsidP="007732E3">
      <w:pPr>
        <w:pStyle w:val="Descripcin"/>
        <w:widowControl w:val="0"/>
        <w:suppressAutoHyphens/>
        <w:adjustRightInd w:val="0"/>
        <w:snapToGrid w:val="0"/>
        <w:spacing w:after="100" w:afterAutospacing="1" w:line="360" w:lineRule="auto"/>
        <w:ind w:left="709" w:right="1395"/>
        <w:jc w:val="both"/>
        <w:rPr>
          <w:i w:val="0"/>
          <w:iCs w:val="0"/>
          <w:color w:val="auto"/>
          <w:sz w:val="24"/>
          <w:szCs w:val="24"/>
        </w:rPr>
      </w:pPr>
    </w:p>
    <w:p w14:paraId="1B11A56B" w14:textId="4EC817A5" w:rsidR="007732E3" w:rsidRPr="007732E3" w:rsidRDefault="007732E3" w:rsidP="007732E3">
      <w:pPr>
        <w:pStyle w:val="Descripcin"/>
        <w:widowControl w:val="0"/>
        <w:suppressAutoHyphens/>
        <w:adjustRightInd w:val="0"/>
        <w:snapToGrid w:val="0"/>
        <w:spacing w:after="100" w:afterAutospacing="1" w:line="360" w:lineRule="auto"/>
        <w:ind w:left="709" w:right="1395"/>
        <w:jc w:val="both"/>
        <w:rPr>
          <w:i w:val="0"/>
          <w:iCs w:val="0"/>
          <w:color w:val="auto"/>
          <w:sz w:val="24"/>
          <w:szCs w:val="24"/>
        </w:rPr>
      </w:pPr>
      <w:commentRangeStart w:id="22"/>
      <w:commentRangeStart w:id="23"/>
      <w:commentRangeStart w:id="24"/>
      <w:r w:rsidRPr="00D34466">
        <w:rPr>
          <w:i w:val="0"/>
          <w:iCs w:val="0"/>
          <w:color w:val="auto"/>
          <w:sz w:val="24"/>
          <w:szCs w:val="24"/>
        </w:rPr>
        <w:t>Figura</w:t>
      </w:r>
      <w:commentRangeEnd w:id="22"/>
      <w:r>
        <w:rPr>
          <w:rStyle w:val="Refdecomentario"/>
          <w:rFonts w:asciiTheme="minorHAnsi" w:hAnsiTheme="minorHAnsi" w:cstheme="minorBidi"/>
          <w:i w:val="0"/>
          <w:iCs w:val="0"/>
          <w:color w:val="auto"/>
        </w:rPr>
        <w:commentReference w:id="22"/>
      </w:r>
      <w:commentRangeEnd w:id="23"/>
      <w:r w:rsidR="006766D0">
        <w:rPr>
          <w:rStyle w:val="Refdecomentario"/>
          <w:rFonts w:asciiTheme="minorHAnsi" w:hAnsiTheme="minorHAnsi" w:cstheme="minorBidi"/>
          <w:i w:val="0"/>
          <w:iCs w:val="0"/>
          <w:color w:val="auto"/>
        </w:rPr>
        <w:commentReference w:id="23"/>
      </w:r>
      <w:commentRangeEnd w:id="24"/>
      <w:r w:rsidR="006766D0">
        <w:rPr>
          <w:rStyle w:val="Refdecomentario"/>
          <w:rFonts w:asciiTheme="minorHAnsi" w:hAnsiTheme="minorHAnsi" w:cstheme="minorBidi"/>
          <w:i w:val="0"/>
          <w:iCs w:val="0"/>
          <w:color w:val="auto"/>
        </w:rPr>
        <w:commentReference w:id="24"/>
      </w:r>
      <w:r w:rsidRPr="00D34466">
        <w:rPr>
          <w:i w:val="0"/>
          <w:iCs w:val="0"/>
          <w:color w:val="auto"/>
          <w:sz w:val="24"/>
          <w:szCs w:val="24"/>
        </w:rPr>
        <w:t xml:space="preserve"> </w:t>
      </w:r>
      <w:r w:rsidRPr="00D34466">
        <w:rPr>
          <w:i w:val="0"/>
          <w:iCs w:val="0"/>
          <w:color w:val="auto"/>
          <w:sz w:val="24"/>
          <w:szCs w:val="24"/>
        </w:rPr>
        <w:fldChar w:fldCharType="begin"/>
      </w:r>
      <w:r w:rsidRPr="00D34466">
        <w:rPr>
          <w:i w:val="0"/>
          <w:iCs w:val="0"/>
          <w:color w:val="auto"/>
          <w:sz w:val="24"/>
          <w:szCs w:val="24"/>
        </w:rPr>
        <w:instrText xml:space="preserve"> SEQ Figura \* ARABIC </w:instrText>
      </w:r>
      <w:r w:rsidRPr="00D34466">
        <w:rPr>
          <w:i w:val="0"/>
          <w:iCs w:val="0"/>
          <w:color w:val="auto"/>
          <w:sz w:val="24"/>
          <w:szCs w:val="24"/>
        </w:rPr>
        <w:fldChar w:fldCharType="separate"/>
      </w:r>
      <w:r w:rsidR="00E357F5">
        <w:rPr>
          <w:i w:val="0"/>
          <w:iCs w:val="0"/>
          <w:noProof/>
          <w:color w:val="auto"/>
          <w:sz w:val="24"/>
          <w:szCs w:val="24"/>
        </w:rPr>
        <w:t>1</w:t>
      </w:r>
      <w:r w:rsidRPr="00D34466">
        <w:rPr>
          <w:i w:val="0"/>
          <w:iCs w:val="0"/>
          <w:noProof/>
          <w:color w:val="auto"/>
          <w:sz w:val="24"/>
          <w:szCs w:val="24"/>
        </w:rPr>
        <w:fldChar w:fldCharType="end"/>
      </w:r>
      <w:r w:rsidRPr="00D34466">
        <w:rPr>
          <w:i w:val="0"/>
          <w:iCs w:val="0"/>
          <w:color w:val="auto"/>
          <w:sz w:val="24"/>
          <w:szCs w:val="24"/>
        </w:rPr>
        <w:t>. Espiral de ciclos de la investigación acción.</w:t>
      </w:r>
    </w:p>
    <w:p w14:paraId="5610D264" w14:textId="77777777" w:rsidR="009C5247" w:rsidRPr="00B64341" w:rsidRDefault="009C5247" w:rsidP="000641EC">
      <w:pPr>
        <w:pStyle w:val="ArtculoPrrafo"/>
        <w:keepNext w:val="0"/>
        <w:widowControl w:val="0"/>
        <w:suppressAutoHyphens/>
        <w:adjustRightInd w:val="0"/>
        <w:snapToGrid w:val="0"/>
        <w:spacing w:after="100" w:afterAutospacing="1"/>
        <w:mirrorIndents w:val="0"/>
        <w:rPr>
          <w:szCs w:val="24"/>
        </w:rPr>
      </w:pPr>
      <w:r w:rsidRPr="00B64341">
        <w:rPr>
          <w:noProof/>
          <w:szCs w:val="24"/>
          <w:lang w:val="en-US" w:eastAsia="en-US"/>
        </w:rPr>
        <w:drawing>
          <wp:inline distT="0" distB="0" distL="0" distR="0" wp14:anchorId="23F8F8F9" wp14:editId="6EBB1741">
            <wp:extent cx="4165422" cy="2609286"/>
            <wp:effectExtent l="0" t="0" r="6985" b="635"/>
            <wp:docPr id="465" name="Imagen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BEBA8EAE-BF5A-486C-A8C5-ECC9F3942E4B}">
                          <a14:imgProps xmlns:a14="http://schemas.microsoft.com/office/drawing/2010/main">
                            <a14:imgLayer r:embed="rId12">
                              <a14:imgEffect>
                                <a14:saturation sat="0"/>
                              </a14:imgEffect>
                            </a14:imgLayer>
                          </a14:imgProps>
                        </a:ext>
                      </a:extLst>
                    </a:blip>
                    <a:stretch>
                      <a:fillRect/>
                    </a:stretch>
                  </pic:blipFill>
                  <pic:spPr>
                    <a:xfrm>
                      <a:off x="0" y="0"/>
                      <a:ext cx="4225773" cy="2647091"/>
                    </a:xfrm>
                    <a:prstGeom prst="rect">
                      <a:avLst/>
                    </a:prstGeom>
                    <a:ln>
                      <a:noFill/>
                    </a:ln>
                  </pic:spPr>
                </pic:pic>
              </a:graphicData>
            </a:graphic>
          </wp:inline>
        </w:drawing>
      </w:r>
    </w:p>
    <w:p w14:paraId="43FBEEBB" w14:textId="16C71628" w:rsidR="009C5247" w:rsidRPr="00D34466" w:rsidRDefault="007732E3" w:rsidP="00B64341">
      <w:pPr>
        <w:pStyle w:val="Descripcin"/>
        <w:widowControl w:val="0"/>
        <w:suppressAutoHyphens/>
        <w:adjustRightInd w:val="0"/>
        <w:snapToGrid w:val="0"/>
        <w:spacing w:after="100" w:afterAutospacing="1" w:line="360" w:lineRule="auto"/>
        <w:ind w:left="709" w:right="1395"/>
        <w:jc w:val="both"/>
        <w:rPr>
          <w:i w:val="0"/>
          <w:iCs w:val="0"/>
          <w:color w:val="auto"/>
          <w:sz w:val="24"/>
          <w:szCs w:val="24"/>
        </w:rPr>
      </w:pPr>
      <w:r>
        <w:rPr>
          <w:i w:val="0"/>
          <w:iCs w:val="0"/>
          <w:color w:val="auto"/>
          <w:sz w:val="24"/>
          <w:szCs w:val="24"/>
        </w:rPr>
        <w:t>Nota</w:t>
      </w:r>
      <w:r w:rsidR="009C5247" w:rsidRPr="00D34466">
        <w:rPr>
          <w:i w:val="0"/>
          <w:iCs w:val="0"/>
          <w:color w:val="auto"/>
          <w:sz w:val="24"/>
          <w:szCs w:val="24"/>
        </w:rPr>
        <w:t xml:space="preserve">: Elaboración Propia, adaptada según </w:t>
      </w:r>
      <w:r w:rsidR="009C5247" w:rsidRPr="00201017">
        <w:rPr>
          <w:i w:val="0"/>
          <w:iCs w:val="0"/>
          <w:color w:val="0070C0"/>
          <w:sz w:val="24"/>
          <w:szCs w:val="24"/>
        </w:rPr>
        <w:fldChar w:fldCharType="begin" w:fldLock="1"/>
      </w:r>
      <w:r w:rsidR="009C5247" w:rsidRPr="00201017">
        <w:rPr>
          <w:i w:val="0"/>
          <w:iCs w:val="0"/>
          <w:color w:val="0070C0"/>
          <w:sz w:val="24"/>
          <w:szCs w:val="24"/>
        </w:rPr>
        <w:instrText>ADDIN CSL_CITATION {"citationItems":[{"id":"ITEM-1","itemData":{"ISBN":"9788471337481","author":[{"dropping-particle":"","family":"Bisquerra","given":"Rafael","non-dropping-particle":"","parse-names":false,"suffix":""}],"edition":"2","editor":[{"dropping-particle":"","family":"Muralla","given":"","non-dropping-particle":"La","parse-names":false,"suffix":""}],"id":"ITEM-1","issued":{"date-parts":[["2009"]]},"number-of-pages":"458","publisher-place":"Madrid","title":"Metodología de la Investigación Educativa","type":"book"},"uris":["http://www.mendeley.com/documents/?uuid=a8dbb613-1771-4488-9a6c-681f38a50c2a"]}],"mendeley":{"formattedCitation":"(Bisquerra, 2009)","plainTextFormattedCitation":"(Bisquerra, 2009)","previouslyFormattedCitation":"(Bisquerra, 2009)"},"properties":{"noteIndex":0},"schema":"https://github.com/citation-style-language/schema/raw/master/csl-citation.json"}</w:instrText>
      </w:r>
      <w:r w:rsidR="009C5247" w:rsidRPr="00201017">
        <w:rPr>
          <w:i w:val="0"/>
          <w:iCs w:val="0"/>
          <w:color w:val="0070C0"/>
          <w:sz w:val="24"/>
          <w:szCs w:val="24"/>
        </w:rPr>
        <w:fldChar w:fldCharType="separate"/>
      </w:r>
      <w:r w:rsidR="009C5247" w:rsidRPr="00201017">
        <w:rPr>
          <w:i w:val="0"/>
          <w:iCs w:val="0"/>
          <w:noProof/>
          <w:color w:val="0070C0"/>
          <w:sz w:val="24"/>
          <w:szCs w:val="24"/>
        </w:rPr>
        <w:t>(Bisquerra, 2009)</w:t>
      </w:r>
      <w:r w:rsidR="009C5247" w:rsidRPr="00201017">
        <w:rPr>
          <w:i w:val="0"/>
          <w:iCs w:val="0"/>
          <w:color w:val="0070C0"/>
          <w:sz w:val="24"/>
          <w:szCs w:val="24"/>
        </w:rPr>
        <w:fldChar w:fldCharType="end"/>
      </w:r>
      <w:r w:rsidR="009C5247" w:rsidRPr="00201017">
        <w:rPr>
          <w:i w:val="0"/>
          <w:iCs w:val="0"/>
          <w:color w:val="0070C0"/>
          <w:sz w:val="24"/>
          <w:szCs w:val="24"/>
        </w:rPr>
        <w:t xml:space="preserve">. </w:t>
      </w:r>
    </w:p>
    <w:p w14:paraId="33025241" w14:textId="46D95B9C"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En el proces</w:t>
      </w:r>
      <w:r w:rsidR="00545002">
        <w:rPr>
          <w:szCs w:val="24"/>
        </w:rPr>
        <w:t xml:space="preserve">o de investigación acción (ver </w:t>
      </w:r>
      <w:r w:rsidR="00545002" w:rsidRPr="00545002">
        <w:rPr>
          <w:color w:val="0070C0"/>
          <w:szCs w:val="24"/>
        </w:rPr>
        <w:t>F</w:t>
      </w:r>
      <w:r w:rsidRPr="00545002">
        <w:rPr>
          <w:color w:val="0070C0"/>
          <w:szCs w:val="24"/>
        </w:rPr>
        <w:t xml:space="preserve">igura </w:t>
      </w:r>
      <w:r w:rsidR="00E357F5">
        <w:rPr>
          <w:color w:val="0070C0"/>
          <w:szCs w:val="24"/>
        </w:rPr>
        <w:t>1</w:t>
      </w:r>
      <w:r w:rsidRPr="00B64341">
        <w:rPr>
          <w:szCs w:val="24"/>
        </w:rPr>
        <w:t>), se ve el proceso de espiral</w:t>
      </w:r>
      <w:r w:rsidR="000966D3">
        <w:rPr>
          <w:szCs w:val="24"/>
        </w:rPr>
        <w:t xml:space="preserve"> en al menos 2 ciclos, cada uno</w:t>
      </w:r>
      <w:r w:rsidRPr="00B64341">
        <w:rPr>
          <w:szCs w:val="24"/>
        </w:rPr>
        <w:t xml:space="preserve"> de ellos formato por 4 etapas:</w:t>
      </w:r>
    </w:p>
    <w:p w14:paraId="7B1A44AD" w14:textId="1E4735F3" w:rsidR="009C5247" w:rsidRPr="00B64341" w:rsidRDefault="009C5247" w:rsidP="003540A2">
      <w:pPr>
        <w:pStyle w:val="ArtculoPrrafo"/>
        <w:keepNext w:val="0"/>
        <w:widowControl w:val="0"/>
        <w:numPr>
          <w:ilvl w:val="0"/>
          <w:numId w:val="4"/>
        </w:numPr>
        <w:suppressAutoHyphens/>
        <w:adjustRightInd w:val="0"/>
        <w:snapToGrid w:val="0"/>
        <w:spacing w:after="100" w:afterAutospacing="1"/>
        <w:ind w:left="1134" w:hanging="425"/>
        <w:mirrorIndents w:val="0"/>
        <w:rPr>
          <w:szCs w:val="24"/>
        </w:rPr>
      </w:pPr>
      <w:r w:rsidRPr="00B64341">
        <w:rPr>
          <w:szCs w:val="24"/>
        </w:rPr>
        <w:t xml:space="preserve">La planificación: Se considera de manera conjunta el planteamiento del problema o foco de investigación, realizando un diagnóstico en estudiantes egresados del </w:t>
      </w:r>
      <w:r w:rsidR="000403D6">
        <w:rPr>
          <w:szCs w:val="24"/>
        </w:rPr>
        <w:t>CCSG</w:t>
      </w:r>
      <w:r w:rsidRPr="00B64341">
        <w:rPr>
          <w:szCs w:val="24"/>
        </w:rPr>
        <w:t xml:space="preserve"> y dos entrevistas estructuradas a coordinadores de proyecto MATEM para plantear la hipótesis de</w:t>
      </w:r>
      <w:r w:rsidR="000D34B6">
        <w:rPr>
          <w:szCs w:val="24"/>
        </w:rPr>
        <w:t xml:space="preserve"> </w:t>
      </w:r>
      <w:r w:rsidRPr="00B64341">
        <w:rPr>
          <w:szCs w:val="24"/>
        </w:rPr>
        <w:t>acción estratégica de la implementación de un entorno virtual utilizando la estrategia de aula invertida para el fortalecimiento del precálculo.</w:t>
      </w:r>
    </w:p>
    <w:p w14:paraId="39C9A279" w14:textId="7DAB9911" w:rsidR="009C5247" w:rsidRPr="00B64341" w:rsidRDefault="009C5247" w:rsidP="003540A2">
      <w:pPr>
        <w:pStyle w:val="ArtculoPrrafo"/>
        <w:keepNext w:val="0"/>
        <w:widowControl w:val="0"/>
        <w:numPr>
          <w:ilvl w:val="0"/>
          <w:numId w:val="4"/>
        </w:numPr>
        <w:suppressAutoHyphens/>
        <w:adjustRightInd w:val="0"/>
        <w:snapToGrid w:val="0"/>
        <w:spacing w:after="100" w:afterAutospacing="1"/>
        <w:ind w:left="1134" w:hanging="425"/>
        <w:mirrorIndents w:val="0"/>
        <w:rPr>
          <w:szCs w:val="24"/>
        </w:rPr>
      </w:pPr>
      <w:r w:rsidRPr="00B64341">
        <w:rPr>
          <w:szCs w:val="24"/>
        </w:rPr>
        <w:t xml:space="preserve">Actuar (Acción): Se pone en marcha la acción estratégica planeada en la fase anterior. </w:t>
      </w:r>
      <w:r w:rsidR="00CA400C">
        <w:rPr>
          <w:szCs w:val="24"/>
        </w:rPr>
        <w:t xml:space="preserve">Con el fin de </w:t>
      </w:r>
      <w:r w:rsidRPr="00B64341">
        <w:rPr>
          <w:szCs w:val="24"/>
        </w:rPr>
        <w:t xml:space="preserve">elaboran objetos de aprendizaje con herramientas didácticas, implementarlos y evaluarlos, con la intención de la mejora continua.  </w:t>
      </w:r>
    </w:p>
    <w:p w14:paraId="076ADF17" w14:textId="65DAA860" w:rsidR="009C5247" w:rsidRPr="00B64341" w:rsidRDefault="009C5247" w:rsidP="003540A2">
      <w:pPr>
        <w:pStyle w:val="ArtculoPrrafo"/>
        <w:keepNext w:val="0"/>
        <w:widowControl w:val="0"/>
        <w:numPr>
          <w:ilvl w:val="0"/>
          <w:numId w:val="4"/>
        </w:numPr>
        <w:suppressAutoHyphens/>
        <w:adjustRightInd w:val="0"/>
        <w:snapToGrid w:val="0"/>
        <w:spacing w:after="100" w:afterAutospacing="1"/>
        <w:ind w:left="1134" w:hanging="425"/>
        <w:mirrorIndents w:val="0"/>
        <w:rPr>
          <w:szCs w:val="24"/>
        </w:rPr>
      </w:pPr>
      <w:r w:rsidRPr="00B64341">
        <w:rPr>
          <w:szCs w:val="24"/>
        </w:rPr>
        <w:t>Observación: Esta recae sobre la acción, ésta se controla y registra a través de la observación, recoger y analizar sobre las evidencias para comprender si la mejora ha tenido lugar o no, para poder llegar a la cuarta fase.</w:t>
      </w:r>
    </w:p>
    <w:p w14:paraId="29FD34BF" w14:textId="77777777" w:rsidR="009C5247" w:rsidRPr="00B64341" w:rsidRDefault="009C5247" w:rsidP="003540A2">
      <w:pPr>
        <w:pStyle w:val="ArtculoPrrafo"/>
        <w:keepNext w:val="0"/>
        <w:widowControl w:val="0"/>
        <w:numPr>
          <w:ilvl w:val="0"/>
          <w:numId w:val="4"/>
        </w:numPr>
        <w:suppressAutoHyphens/>
        <w:adjustRightInd w:val="0"/>
        <w:snapToGrid w:val="0"/>
        <w:spacing w:after="100" w:afterAutospacing="1"/>
        <w:ind w:left="1134" w:hanging="425"/>
        <w:mirrorIndents w:val="0"/>
        <w:rPr>
          <w:szCs w:val="24"/>
        </w:rPr>
      </w:pPr>
      <w:r w:rsidRPr="00B64341">
        <w:rPr>
          <w:szCs w:val="24"/>
        </w:rPr>
        <w:t>Reflexión: Se valora la información observada mediante sesiones grupales, se sistematiza y analiza para replantear o suspender alguna acción a posterior, de una forma crítica.</w:t>
      </w:r>
    </w:p>
    <w:p w14:paraId="46BDFDF7" w14:textId="0E11A5CB" w:rsidR="007732E3" w:rsidRDefault="009C5247" w:rsidP="003E4D34">
      <w:pPr>
        <w:pStyle w:val="ArtculoPrrafo"/>
        <w:keepNext w:val="0"/>
        <w:widowControl w:val="0"/>
        <w:suppressAutoHyphens/>
        <w:adjustRightInd w:val="0"/>
        <w:snapToGrid w:val="0"/>
        <w:spacing w:after="100" w:afterAutospacing="1"/>
        <w:mirrorIndents w:val="0"/>
        <w:rPr>
          <w:ins w:id="25" w:author="Autor"/>
          <w:noProof/>
          <w:szCs w:val="24"/>
        </w:rPr>
      </w:pPr>
      <w:r w:rsidRPr="00B64341">
        <w:rPr>
          <w:noProof/>
          <w:szCs w:val="24"/>
        </w:rPr>
        <w:t xml:space="preserve">Para este ciclo de 4 etapas es importante distinguir entre la acción, que no siempre logra sus propósitos, y la investigación acción, pues se busca nuevas rutas de aprendizaje basadas, es por ello que el docente investigador emprende nuevos ciclos a partir de las evidencias encontradas en su propia práctica docente.  </w:t>
      </w:r>
    </w:p>
    <w:p w14:paraId="56120309" w14:textId="77777777" w:rsidR="00602D46" w:rsidRDefault="00602D46" w:rsidP="003E4D34">
      <w:pPr>
        <w:pStyle w:val="ArtculoPrrafo"/>
        <w:keepNext w:val="0"/>
        <w:widowControl w:val="0"/>
        <w:suppressAutoHyphens/>
        <w:adjustRightInd w:val="0"/>
        <w:snapToGrid w:val="0"/>
        <w:spacing w:after="100" w:afterAutospacing="1"/>
        <w:mirrorIndents w:val="0"/>
        <w:rPr>
          <w:noProof/>
          <w:szCs w:val="24"/>
        </w:rPr>
      </w:pPr>
    </w:p>
    <w:p w14:paraId="5265A1BA" w14:textId="77777777" w:rsidR="009C5247" w:rsidRPr="007732E3" w:rsidRDefault="009C5247" w:rsidP="007732E3">
      <w:pPr>
        <w:pStyle w:val="Ttulo3"/>
        <w:keepNext w:val="0"/>
        <w:keepLines w:val="0"/>
        <w:widowControl w:val="0"/>
        <w:suppressAutoHyphens/>
        <w:adjustRightInd w:val="0"/>
        <w:snapToGrid w:val="0"/>
        <w:spacing w:after="100" w:afterAutospacing="1" w:line="360" w:lineRule="auto"/>
        <w:ind w:firstLine="680"/>
        <w:rPr>
          <w:rFonts w:ascii="Arial" w:eastAsia="Times New Roman" w:hAnsi="Arial" w:cs="Arial"/>
          <w:b/>
          <w:bCs/>
          <w:color w:val="auto"/>
          <w:lang w:val="es-CR"/>
        </w:rPr>
      </w:pPr>
      <w:r w:rsidRPr="007732E3">
        <w:rPr>
          <w:rFonts w:ascii="Arial" w:eastAsia="Times New Roman" w:hAnsi="Arial" w:cs="Arial"/>
          <w:b/>
          <w:bCs/>
          <w:color w:val="auto"/>
          <w:lang w:val="es-CR"/>
        </w:rPr>
        <w:t>Participantes</w:t>
      </w:r>
    </w:p>
    <w:p w14:paraId="1FFA4001" w14:textId="3407CD09" w:rsidR="009C5247" w:rsidRDefault="009C5247" w:rsidP="00B64341">
      <w:pPr>
        <w:pStyle w:val="ArtculoPrrafo"/>
        <w:keepNext w:val="0"/>
        <w:widowControl w:val="0"/>
        <w:suppressAutoHyphens/>
        <w:adjustRightInd w:val="0"/>
        <w:snapToGrid w:val="0"/>
        <w:spacing w:after="100" w:afterAutospacing="1"/>
        <w:mirrorIndents w:val="0"/>
        <w:rPr>
          <w:ins w:id="26" w:author="Autor"/>
          <w:szCs w:val="24"/>
        </w:rPr>
      </w:pPr>
      <w:r w:rsidRPr="00B64341">
        <w:rPr>
          <w:szCs w:val="24"/>
        </w:rPr>
        <w:t xml:space="preserve">Los sujetos de estudio para la presente investigación, son los 29 estudiantes que cursan décimo año del </w:t>
      </w:r>
      <w:r w:rsidR="000403D6">
        <w:rPr>
          <w:szCs w:val="24"/>
        </w:rPr>
        <w:t>CCSG</w:t>
      </w:r>
      <w:r w:rsidRPr="00B64341">
        <w:rPr>
          <w:szCs w:val="24"/>
        </w:rPr>
        <w:t xml:space="preserve"> durante el año 2021, que cursan proyecto MA0125 por medio de Proyecto MATEM. Cuyas edades </w:t>
      </w:r>
      <w:r w:rsidR="000D34B6">
        <w:rPr>
          <w:szCs w:val="24"/>
        </w:rPr>
        <w:t>están entre</w:t>
      </w:r>
      <w:r w:rsidRPr="00B64341">
        <w:rPr>
          <w:szCs w:val="24"/>
        </w:rPr>
        <w:t xml:space="preserve"> los 15 o 16 años cumplidos. En el grupo participante, 13 eran mujeres (44,8%), mientras que 16 eran hombres (55,2%), de los cuales residen en distintos cantones de Guanacaste, </w:t>
      </w:r>
      <w:r w:rsidR="000D34B6">
        <w:rPr>
          <w:szCs w:val="24"/>
        </w:rPr>
        <w:t xml:space="preserve">entre los cuales </w:t>
      </w:r>
      <w:r w:rsidRPr="00B64341">
        <w:rPr>
          <w:szCs w:val="24"/>
        </w:rPr>
        <w:t xml:space="preserve">destacan Liberia (31%) y Santa Cruz (14%). La elección fue por conveniencia, debido a que es una institución pública que participa activamente en el programa MATEM-UCR. Las actividades regulares de los estudiantes en el </w:t>
      </w:r>
      <w:r w:rsidR="000D34B6">
        <w:rPr>
          <w:szCs w:val="24"/>
        </w:rPr>
        <w:t>CCSG</w:t>
      </w:r>
      <w:r w:rsidRPr="00B64341">
        <w:rPr>
          <w:szCs w:val="24"/>
        </w:rPr>
        <w:t xml:space="preserve"> inician a las 7:00 am y finalizan a las 5:50 pm, en las cuales se imparten un total de 8 lecciones de 45 min cada una, 6 de matemática regular y 2 de matemática de profundización. Sin embargo, a la pandemia provocada por COVID-19, se asignó un total de 6 horas para matemática regular distribuidas en 3 sesiones de 2 horas en el transcurso de la semana.</w:t>
      </w:r>
    </w:p>
    <w:p w14:paraId="1F26369E" w14:textId="77777777" w:rsidR="00602D46" w:rsidRDefault="00602D46" w:rsidP="00B64341">
      <w:pPr>
        <w:pStyle w:val="ArtculoPrrafo"/>
        <w:keepNext w:val="0"/>
        <w:widowControl w:val="0"/>
        <w:suppressAutoHyphens/>
        <w:adjustRightInd w:val="0"/>
        <w:snapToGrid w:val="0"/>
        <w:spacing w:after="100" w:afterAutospacing="1"/>
        <w:mirrorIndents w:val="0"/>
        <w:rPr>
          <w:szCs w:val="24"/>
        </w:rPr>
      </w:pPr>
    </w:p>
    <w:p w14:paraId="5E761B43" w14:textId="1A38E192" w:rsidR="009C5247" w:rsidRPr="003E4D34" w:rsidRDefault="009C5247" w:rsidP="003E4D34">
      <w:pPr>
        <w:pStyle w:val="Ttulo3"/>
        <w:keepNext w:val="0"/>
        <w:keepLines w:val="0"/>
        <w:widowControl w:val="0"/>
        <w:suppressAutoHyphens/>
        <w:adjustRightInd w:val="0"/>
        <w:snapToGrid w:val="0"/>
        <w:spacing w:after="100" w:afterAutospacing="1" w:line="360" w:lineRule="auto"/>
        <w:ind w:firstLine="680"/>
        <w:rPr>
          <w:rFonts w:ascii="Arial" w:eastAsia="Times New Roman" w:hAnsi="Arial" w:cs="Arial"/>
          <w:b/>
          <w:bCs/>
          <w:color w:val="auto"/>
          <w:lang w:val="es-CR"/>
        </w:rPr>
      </w:pPr>
      <w:r w:rsidRPr="003E4D34">
        <w:rPr>
          <w:rFonts w:ascii="Arial" w:eastAsia="Times New Roman" w:hAnsi="Arial" w:cs="Arial"/>
          <w:b/>
          <w:bCs/>
          <w:color w:val="auto"/>
          <w:lang w:val="es-CR"/>
        </w:rPr>
        <w:t>Técnica de recolección</w:t>
      </w:r>
    </w:p>
    <w:p w14:paraId="7400BC51" w14:textId="2902F276"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Como instrumentos de recolección de información se utilizaron dos cuestionarios en línea con preguntas abiertas y cerradas difundidas por medio de la aplicación </w:t>
      </w:r>
      <w:proofErr w:type="spellStart"/>
      <w:r w:rsidRPr="00B64341">
        <w:rPr>
          <w:i/>
          <w:iCs/>
          <w:szCs w:val="24"/>
        </w:rPr>
        <w:t>Whats</w:t>
      </w:r>
      <w:proofErr w:type="spellEnd"/>
      <w:r w:rsidRPr="00B64341">
        <w:rPr>
          <w:i/>
          <w:iCs/>
          <w:szCs w:val="24"/>
        </w:rPr>
        <w:t xml:space="preserve"> App</w:t>
      </w:r>
      <w:r w:rsidRPr="00B64341">
        <w:rPr>
          <w:szCs w:val="24"/>
        </w:rPr>
        <w:t xml:space="preserve">. El primero de ellos aplicado en setiembre del 2020, se utilizó con una población de 95 estudiantes egresados del </w:t>
      </w:r>
      <w:r w:rsidR="000403D6">
        <w:rPr>
          <w:szCs w:val="24"/>
        </w:rPr>
        <w:t>CCSG</w:t>
      </w:r>
      <w:r w:rsidRPr="00B64341">
        <w:rPr>
          <w:szCs w:val="24"/>
        </w:rPr>
        <w:t xml:space="preserve">, que han aprobado el curso MA0125, con el objetivo de diagnosticar: el número de horas invertidas fuera de horario regular dedicadas al curso (menos de 2 horas, entre 2 y 4 horas, entre 4 a 6 horas o más de 6 horas), los principales recursos didácticos utilizados (Libro de texto, tutores, estudiar con compañeros, videos de YouTube, exámenes de años anteriores), las principales áreas de la matemática donde discentes necesitaron más dedicación (Álgebra, Funciones, Geometría, Trigonometría), así como la percepción con respecto a relevancia de un entorno virtual para el fortalecimiento de los aprendizajes esperados de proyecto MATEM (si – no) y los posibles objetos de aprendizajes que podrían involucrase (pregunta abierta). </w:t>
      </w:r>
    </w:p>
    <w:p w14:paraId="5B456D9B" w14:textId="10C8FE42"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El segundo de los instrumentos fue aplicado en octubre del 2021, a la población muestra de 29 estudiantes de décimo año que ingresaron al </w:t>
      </w:r>
      <w:r w:rsidR="000403D6">
        <w:rPr>
          <w:szCs w:val="24"/>
        </w:rPr>
        <w:t>CCSG</w:t>
      </w:r>
      <w:r w:rsidRPr="00B64341">
        <w:rPr>
          <w:szCs w:val="24"/>
        </w:rPr>
        <w:t>, con el objetivo de poder valorar el proceso de los entornos virtuales ejecutados (</w:t>
      </w:r>
      <w:proofErr w:type="spellStart"/>
      <w:r w:rsidRPr="00B64341">
        <w:rPr>
          <w:szCs w:val="24"/>
        </w:rPr>
        <w:t>Classroom</w:t>
      </w:r>
      <w:proofErr w:type="spellEnd"/>
      <w:r w:rsidRPr="00B64341">
        <w:rPr>
          <w:szCs w:val="24"/>
        </w:rPr>
        <w:t xml:space="preserve"> Gmail, Moodle I Semestre, Moodle-</w:t>
      </w:r>
      <w:proofErr w:type="spellStart"/>
      <w:r w:rsidRPr="00B64341">
        <w:rPr>
          <w:szCs w:val="24"/>
        </w:rPr>
        <w:t>Geneally</w:t>
      </w:r>
      <w:proofErr w:type="spellEnd"/>
      <w:r w:rsidRPr="00B64341">
        <w:rPr>
          <w:szCs w:val="24"/>
        </w:rPr>
        <w:t xml:space="preserve"> en el II semestre), valorar la pertinencia de los recursos didácticos y TIC utilizadas en escalas tipo Likert de cinco opciones (1=poco satisfecho a 5 muy satisfecho), así como el número de horas dedicadas fuera de horario regular dedicadas al curso (menos de 2 horas, entre 2 y 4 horas, entre 4 a 6 horas o más de 6 horas). Una vez recogidos los datos en una hoja de cálculo y teniendo en cuenta que se aplicaron en línea se exportaron a Excel para los análisis respectivos. </w:t>
      </w:r>
    </w:p>
    <w:p w14:paraId="118AA8A8"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Se utilizó la técnica entrevista semiestructurara para obtener información subjetiva de la coordinadora de proyecto MATEM-UCR y del director de la escuela matemática del TEC, sobre sus las principales áreas matemáticas que muestran los estudiantes en los cursos universitarios, el número de horas mínimas que requieren para aprobar MA0125, así como la incidencia de un posible entorno virtual en el aprendizaje de las áreas matemáticas que contempla precálculo.</w:t>
      </w:r>
    </w:p>
    <w:p w14:paraId="0F74E43D" w14:textId="41E2982F" w:rsidR="009C5247" w:rsidRDefault="009C5247" w:rsidP="00B64341">
      <w:pPr>
        <w:pStyle w:val="ArtculoPrrafo"/>
        <w:keepNext w:val="0"/>
        <w:widowControl w:val="0"/>
        <w:suppressAutoHyphens/>
        <w:adjustRightInd w:val="0"/>
        <w:snapToGrid w:val="0"/>
        <w:spacing w:after="100" w:afterAutospacing="1"/>
        <w:mirrorIndents w:val="0"/>
        <w:rPr>
          <w:ins w:id="27" w:author="Autor"/>
          <w:szCs w:val="24"/>
        </w:rPr>
      </w:pPr>
      <w:r w:rsidRPr="00B64341">
        <w:rPr>
          <w:szCs w:val="24"/>
        </w:rPr>
        <w:t xml:space="preserve">Los grupos de discusión mediante la plataforma zoom, fue otra técnica que permitió llevar a cabo un proceso inductivo de la realidad de estudio y replanteamiento de las hipótesis de acción, valorar las TIC utilizadas, así como la estrategia de los tiempos y aula invertida utilizada. Por último, un referente cuantitativo que corresponde a los resultados obtenidos en las tres primeras pruebas parciales; 24 de abril, 19 de junio y 18 de setiembre, ejecutadas por Proyecto MATEM-UCR en el año 2021.  </w:t>
      </w:r>
    </w:p>
    <w:p w14:paraId="2CF5175F" w14:textId="77777777" w:rsidR="00602D46" w:rsidRDefault="00602D46" w:rsidP="00B64341">
      <w:pPr>
        <w:pStyle w:val="ArtculoPrrafo"/>
        <w:keepNext w:val="0"/>
        <w:widowControl w:val="0"/>
        <w:suppressAutoHyphens/>
        <w:adjustRightInd w:val="0"/>
        <w:snapToGrid w:val="0"/>
        <w:spacing w:after="100" w:afterAutospacing="1"/>
        <w:mirrorIndents w:val="0"/>
        <w:rPr>
          <w:szCs w:val="24"/>
        </w:rPr>
      </w:pPr>
    </w:p>
    <w:p w14:paraId="1264BC46" w14:textId="0E25D2D7" w:rsidR="009C5247" w:rsidRPr="003E4D34" w:rsidRDefault="009C5247" w:rsidP="003E4D34">
      <w:pPr>
        <w:pStyle w:val="Ttulo3"/>
        <w:keepNext w:val="0"/>
        <w:keepLines w:val="0"/>
        <w:widowControl w:val="0"/>
        <w:suppressAutoHyphens/>
        <w:adjustRightInd w:val="0"/>
        <w:snapToGrid w:val="0"/>
        <w:spacing w:after="100" w:afterAutospacing="1" w:line="360" w:lineRule="auto"/>
        <w:ind w:firstLine="680"/>
        <w:rPr>
          <w:rFonts w:ascii="Arial" w:eastAsia="Times New Roman" w:hAnsi="Arial" w:cs="Arial"/>
          <w:b/>
          <w:bCs/>
          <w:color w:val="auto"/>
          <w:lang w:val="es-CR"/>
        </w:rPr>
      </w:pPr>
      <w:r w:rsidRPr="003E4D34">
        <w:rPr>
          <w:rFonts w:ascii="Arial" w:eastAsia="Times New Roman" w:hAnsi="Arial" w:cs="Arial"/>
          <w:b/>
          <w:bCs/>
          <w:color w:val="auto"/>
          <w:lang w:val="es-CR"/>
        </w:rPr>
        <w:t>Proceso</w:t>
      </w:r>
    </w:p>
    <w:p w14:paraId="3D97812D"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Para realizar el análisis de la información, se llevó a cabo la revisión de las etapas de la investigación acción</w:t>
      </w:r>
    </w:p>
    <w:p w14:paraId="78437A94" w14:textId="06486E46" w:rsidR="009C5247" w:rsidRDefault="009C5247" w:rsidP="00B64341">
      <w:pPr>
        <w:pStyle w:val="ArtculoPrrafo"/>
        <w:keepNext w:val="0"/>
        <w:widowControl w:val="0"/>
        <w:numPr>
          <w:ilvl w:val="0"/>
          <w:numId w:val="5"/>
        </w:numPr>
        <w:suppressAutoHyphens/>
        <w:adjustRightInd w:val="0"/>
        <w:snapToGrid w:val="0"/>
        <w:spacing w:after="100" w:afterAutospacing="1"/>
        <w:ind w:left="284" w:firstLine="0"/>
        <w:mirrorIndents w:val="0"/>
        <w:rPr>
          <w:szCs w:val="24"/>
        </w:rPr>
      </w:pPr>
      <w:r w:rsidRPr="00B64341">
        <w:rPr>
          <w:szCs w:val="24"/>
        </w:rPr>
        <w:t xml:space="preserve">Etapa de planificación: </w:t>
      </w:r>
      <w:r w:rsidR="006301DC">
        <w:rPr>
          <w:szCs w:val="24"/>
        </w:rPr>
        <w:t>I</w:t>
      </w:r>
      <w:r w:rsidRPr="00B64341">
        <w:rPr>
          <w:szCs w:val="24"/>
        </w:rPr>
        <w:t xml:space="preserve">nicio a partir del interés de optimizar los tiempos de clases, se indaga sobre la estrategia didáctica aula invertida, ver figura </w:t>
      </w:r>
      <w:r w:rsidR="006873B4">
        <w:rPr>
          <w:szCs w:val="24"/>
        </w:rPr>
        <w:t>5</w:t>
      </w:r>
      <w:r w:rsidRPr="00B64341">
        <w:rPr>
          <w:szCs w:val="24"/>
        </w:rPr>
        <w:t>, cabe resaltar que los contenidos y actividades de los entornos virtuales, inicialmente elegidas por un cuestionario diagnóstico a la población egresada, fueron elaborados en base a las necesidades evaluativas de la asignatura. Se pretende mostrar a los estudiantes 3 entornos virtuales, en tres momentos distintos, demarcados por cada prueba p</w:t>
      </w:r>
      <w:r w:rsidR="00537850">
        <w:rPr>
          <w:szCs w:val="24"/>
        </w:rPr>
        <w:t xml:space="preserve">arcial de proyecto MATEM (ver </w:t>
      </w:r>
      <w:r w:rsidR="00537850" w:rsidRPr="00537850">
        <w:rPr>
          <w:color w:val="0070C0"/>
          <w:szCs w:val="24"/>
        </w:rPr>
        <w:t>Fi</w:t>
      </w:r>
      <w:r w:rsidRPr="00537850">
        <w:rPr>
          <w:color w:val="0070C0"/>
          <w:szCs w:val="24"/>
        </w:rPr>
        <w:t xml:space="preserve">gura </w:t>
      </w:r>
      <w:ins w:id="28" w:author="Autor">
        <w:r w:rsidR="00A31E3E">
          <w:rPr>
            <w:color w:val="0070C0"/>
            <w:szCs w:val="24"/>
          </w:rPr>
          <w:t>2</w:t>
        </w:r>
      </w:ins>
      <w:del w:id="29" w:author="Autor">
        <w:r w:rsidRPr="00537850" w:rsidDel="00602D46">
          <w:rPr>
            <w:color w:val="0070C0"/>
            <w:szCs w:val="24"/>
          </w:rPr>
          <w:delText>5</w:delText>
        </w:r>
      </w:del>
      <w:r w:rsidRPr="00B64341">
        <w:rPr>
          <w:szCs w:val="24"/>
        </w:rPr>
        <w:t>), previo al nuevo entorno se realiza sesiones diagnósticas en la plataforma zoom.</w:t>
      </w:r>
    </w:p>
    <w:p w14:paraId="578F1323" w14:textId="77777777" w:rsidR="006873B4" w:rsidRPr="00B64341" w:rsidRDefault="006873B4" w:rsidP="006873B4">
      <w:pPr>
        <w:pStyle w:val="ArtculoPrrafo"/>
        <w:keepNext w:val="0"/>
        <w:widowControl w:val="0"/>
        <w:numPr>
          <w:ilvl w:val="0"/>
          <w:numId w:val="5"/>
        </w:numPr>
        <w:suppressAutoHyphens/>
        <w:adjustRightInd w:val="0"/>
        <w:snapToGrid w:val="0"/>
        <w:spacing w:after="100" w:afterAutospacing="1"/>
        <w:ind w:left="284" w:firstLine="0"/>
        <w:mirrorIndents w:val="0"/>
        <w:rPr>
          <w:szCs w:val="24"/>
        </w:rPr>
      </w:pPr>
      <w:r w:rsidRPr="00B64341">
        <w:rPr>
          <w:szCs w:val="24"/>
        </w:rPr>
        <w:t>Etapa de acción: En esta etapa se llevó a cabo paralela a la observación, por lo que no tuvo un desarrollo lineal, en ella se ejecutaron actividades para:</w:t>
      </w:r>
    </w:p>
    <w:p w14:paraId="26DE0F4A" w14:textId="77777777" w:rsidR="006873B4" w:rsidRPr="00B64341" w:rsidRDefault="006873B4" w:rsidP="006873B4">
      <w:pPr>
        <w:pStyle w:val="ArtculoPrrafo"/>
        <w:keepNext w:val="0"/>
        <w:widowControl w:val="0"/>
        <w:numPr>
          <w:ilvl w:val="1"/>
          <w:numId w:val="5"/>
        </w:numPr>
        <w:suppressAutoHyphens/>
        <w:adjustRightInd w:val="0"/>
        <w:snapToGrid w:val="0"/>
        <w:spacing w:after="100" w:afterAutospacing="1"/>
        <w:ind w:left="1134"/>
        <w:mirrorIndents w:val="0"/>
        <w:rPr>
          <w:szCs w:val="24"/>
        </w:rPr>
      </w:pPr>
      <w:r w:rsidRPr="00B64341">
        <w:rPr>
          <w:szCs w:val="24"/>
        </w:rPr>
        <w:t>Aplicar estrategias didácticas en el proceso de guiar el aprendizaje apoyado con el uso de las TIC.</w:t>
      </w:r>
    </w:p>
    <w:p w14:paraId="2FFD611A" w14:textId="77777777" w:rsidR="006873B4" w:rsidRPr="00B64341" w:rsidRDefault="006873B4" w:rsidP="006873B4">
      <w:pPr>
        <w:pStyle w:val="ArtculoPrrafo"/>
        <w:keepNext w:val="0"/>
        <w:widowControl w:val="0"/>
        <w:numPr>
          <w:ilvl w:val="1"/>
          <w:numId w:val="5"/>
        </w:numPr>
        <w:suppressAutoHyphens/>
        <w:adjustRightInd w:val="0"/>
        <w:snapToGrid w:val="0"/>
        <w:spacing w:after="100" w:afterAutospacing="1"/>
        <w:ind w:left="1134"/>
        <w:mirrorIndents w:val="0"/>
        <w:rPr>
          <w:szCs w:val="24"/>
        </w:rPr>
      </w:pPr>
      <w:r w:rsidRPr="00B64341">
        <w:rPr>
          <w:szCs w:val="24"/>
        </w:rPr>
        <w:t>Crear propuesta de evaluación según las necesidades de los estudiantes.</w:t>
      </w:r>
    </w:p>
    <w:p w14:paraId="2682E668" w14:textId="4ECBAE3A" w:rsidR="006873B4" w:rsidRDefault="006873B4" w:rsidP="006873B4">
      <w:pPr>
        <w:pStyle w:val="ArtculoPrrafo"/>
        <w:keepNext w:val="0"/>
        <w:widowControl w:val="0"/>
        <w:numPr>
          <w:ilvl w:val="1"/>
          <w:numId w:val="5"/>
        </w:numPr>
        <w:suppressAutoHyphens/>
        <w:adjustRightInd w:val="0"/>
        <w:snapToGrid w:val="0"/>
        <w:spacing w:after="100" w:afterAutospacing="1"/>
        <w:ind w:left="1134"/>
        <w:mirrorIndents w:val="0"/>
        <w:rPr>
          <w:szCs w:val="24"/>
        </w:rPr>
      </w:pPr>
      <w:r w:rsidRPr="00B64341">
        <w:rPr>
          <w:szCs w:val="24"/>
        </w:rPr>
        <w:t xml:space="preserve">Promover la autoevaluación y coevaluación de los pares, habilitando espacios en las salas de la plataforma ZOOM. </w:t>
      </w:r>
    </w:p>
    <w:p w14:paraId="76E7C33B" w14:textId="77777777" w:rsidR="000641EC" w:rsidRDefault="000641EC" w:rsidP="000641EC">
      <w:pPr>
        <w:pStyle w:val="ArtculoPrrafo"/>
        <w:keepNext w:val="0"/>
        <w:widowControl w:val="0"/>
        <w:suppressAutoHyphens/>
        <w:adjustRightInd w:val="0"/>
        <w:snapToGrid w:val="0"/>
        <w:spacing w:after="100" w:afterAutospacing="1"/>
        <w:ind w:left="1134" w:firstLine="0"/>
        <w:mirrorIndents w:val="0"/>
        <w:rPr>
          <w:szCs w:val="24"/>
        </w:rPr>
      </w:pPr>
    </w:p>
    <w:p w14:paraId="06F315C6" w14:textId="1D609914" w:rsidR="003E4D34" w:rsidRPr="003E4D34" w:rsidRDefault="003E4D34" w:rsidP="003E4D34">
      <w:pPr>
        <w:pStyle w:val="Descripcin"/>
        <w:widowControl w:val="0"/>
        <w:suppressAutoHyphens/>
        <w:adjustRightInd w:val="0"/>
        <w:snapToGrid w:val="0"/>
        <w:spacing w:after="100" w:afterAutospacing="1" w:line="360" w:lineRule="auto"/>
        <w:rPr>
          <w:i w:val="0"/>
          <w:iCs w:val="0"/>
          <w:color w:val="auto"/>
          <w:sz w:val="24"/>
          <w:szCs w:val="24"/>
        </w:rPr>
      </w:pPr>
      <w:r w:rsidRPr="003E4D34">
        <w:rPr>
          <w:i w:val="0"/>
          <w:iCs w:val="0"/>
          <w:color w:val="auto"/>
          <w:sz w:val="24"/>
          <w:szCs w:val="24"/>
        </w:rPr>
        <w:t xml:space="preserve">Figura </w:t>
      </w:r>
      <w:r w:rsidRPr="003E4D34">
        <w:rPr>
          <w:i w:val="0"/>
          <w:iCs w:val="0"/>
          <w:color w:val="auto"/>
          <w:sz w:val="24"/>
          <w:szCs w:val="24"/>
        </w:rPr>
        <w:fldChar w:fldCharType="begin"/>
      </w:r>
      <w:r w:rsidRPr="003E4D34">
        <w:rPr>
          <w:i w:val="0"/>
          <w:iCs w:val="0"/>
          <w:color w:val="auto"/>
          <w:sz w:val="24"/>
          <w:szCs w:val="24"/>
        </w:rPr>
        <w:instrText xml:space="preserve"> SEQ Figura \* ARABIC </w:instrText>
      </w:r>
      <w:r w:rsidRPr="003E4D34">
        <w:rPr>
          <w:i w:val="0"/>
          <w:iCs w:val="0"/>
          <w:color w:val="auto"/>
          <w:sz w:val="24"/>
          <w:szCs w:val="24"/>
        </w:rPr>
        <w:fldChar w:fldCharType="separate"/>
      </w:r>
      <w:r w:rsidR="00E357F5">
        <w:rPr>
          <w:i w:val="0"/>
          <w:iCs w:val="0"/>
          <w:noProof/>
          <w:color w:val="auto"/>
          <w:sz w:val="24"/>
          <w:szCs w:val="24"/>
        </w:rPr>
        <w:t>2</w:t>
      </w:r>
      <w:r w:rsidRPr="003E4D34">
        <w:rPr>
          <w:i w:val="0"/>
          <w:iCs w:val="0"/>
          <w:color w:val="auto"/>
          <w:sz w:val="24"/>
          <w:szCs w:val="24"/>
        </w:rPr>
        <w:fldChar w:fldCharType="end"/>
      </w:r>
      <w:r w:rsidRPr="003E4D34">
        <w:rPr>
          <w:i w:val="0"/>
          <w:iCs w:val="0"/>
          <w:color w:val="auto"/>
          <w:sz w:val="24"/>
          <w:szCs w:val="24"/>
        </w:rPr>
        <w:t xml:space="preserve">. Fases y temporización de los entornos virtuales. </w:t>
      </w:r>
    </w:p>
    <w:p w14:paraId="4FC27ACC" w14:textId="77777777" w:rsidR="009C5247" w:rsidRPr="00B64341" w:rsidRDefault="009C5247" w:rsidP="00B64341">
      <w:pPr>
        <w:pStyle w:val="ArtculoPrrafo"/>
        <w:keepNext w:val="0"/>
        <w:widowControl w:val="0"/>
        <w:suppressAutoHyphens/>
        <w:adjustRightInd w:val="0"/>
        <w:snapToGrid w:val="0"/>
        <w:spacing w:after="100" w:afterAutospacing="1"/>
        <w:ind w:firstLine="0"/>
        <w:mirrorIndents w:val="0"/>
        <w:jc w:val="left"/>
        <w:rPr>
          <w:szCs w:val="24"/>
        </w:rPr>
      </w:pPr>
      <w:r w:rsidRPr="00B64341">
        <w:rPr>
          <w:noProof/>
          <w:szCs w:val="24"/>
          <w:lang w:val="en-US" w:eastAsia="en-US"/>
        </w:rPr>
        <w:drawing>
          <wp:inline distT="0" distB="0" distL="0" distR="0" wp14:anchorId="005D3A9C" wp14:editId="139E252D">
            <wp:extent cx="6122035" cy="414263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54638" cy="4164692"/>
                    </a:xfrm>
                    <a:prstGeom prst="rect">
                      <a:avLst/>
                    </a:prstGeom>
                    <a:noFill/>
                    <a:ln>
                      <a:noFill/>
                    </a:ln>
                  </pic:spPr>
                </pic:pic>
              </a:graphicData>
            </a:graphic>
          </wp:inline>
        </w:drawing>
      </w:r>
    </w:p>
    <w:p w14:paraId="271853E1" w14:textId="6FCD9C6E" w:rsidR="009C5247" w:rsidRDefault="003E4D34" w:rsidP="00B64341">
      <w:pPr>
        <w:pStyle w:val="Descripcin"/>
        <w:widowControl w:val="0"/>
        <w:suppressAutoHyphens/>
        <w:adjustRightInd w:val="0"/>
        <w:snapToGrid w:val="0"/>
        <w:spacing w:after="100" w:afterAutospacing="1" w:line="360" w:lineRule="auto"/>
        <w:rPr>
          <w:ins w:id="30" w:author="Autor"/>
          <w:i w:val="0"/>
          <w:iCs w:val="0"/>
          <w:color w:val="auto"/>
          <w:sz w:val="24"/>
          <w:szCs w:val="24"/>
        </w:rPr>
      </w:pPr>
      <w:r>
        <w:rPr>
          <w:i w:val="0"/>
          <w:iCs w:val="0"/>
          <w:color w:val="auto"/>
          <w:sz w:val="24"/>
          <w:szCs w:val="24"/>
        </w:rPr>
        <w:t>Nota</w:t>
      </w:r>
      <w:r w:rsidR="009C5247" w:rsidRPr="003E4D34">
        <w:rPr>
          <w:i w:val="0"/>
          <w:iCs w:val="0"/>
          <w:color w:val="auto"/>
          <w:sz w:val="24"/>
          <w:szCs w:val="24"/>
        </w:rPr>
        <w:t xml:space="preserve">: Elaboración propia.  </w:t>
      </w:r>
    </w:p>
    <w:p w14:paraId="52619546" w14:textId="77777777" w:rsidR="006873B4" w:rsidRPr="00B64341" w:rsidRDefault="006873B4" w:rsidP="006873B4">
      <w:pPr>
        <w:pStyle w:val="ArtculoPrrafo"/>
        <w:keepNext w:val="0"/>
        <w:widowControl w:val="0"/>
        <w:suppressAutoHyphens/>
        <w:adjustRightInd w:val="0"/>
        <w:snapToGrid w:val="0"/>
        <w:spacing w:after="100" w:afterAutospacing="1"/>
        <w:ind w:firstLine="709"/>
        <w:mirrorIndents w:val="0"/>
        <w:rPr>
          <w:szCs w:val="24"/>
        </w:rPr>
      </w:pPr>
      <w:r w:rsidRPr="00B64341">
        <w:rPr>
          <w:szCs w:val="24"/>
        </w:rPr>
        <w:t xml:space="preserve">Durante el primer semestre la estrategia de aula </w:t>
      </w:r>
      <w:r>
        <w:rPr>
          <w:szCs w:val="24"/>
        </w:rPr>
        <w:t xml:space="preserve">invertida en las sesiones, ver </w:t>
      </w:r>
      <w:r w:rsidRPr="00E32FBE">
        <w:rPr>
          <w:color w:val="0070C0"/>
          <w:szCs w:val="24"/>
        </w:rPr>
        <w:t xml:space="preserve">Figura </w:t>
      </w:r>
      <w:ins w:id="31" w:author="Autor">
        <w:r>
          <w:rPr>
            <w:color w:val="0070C0"/>
            <w:szCs w:val="24"/>
          </w:rPr>
          <w:t>2</w:t>
        </w:r>
      </w:ins>
      <w:del w:id="32" w:author="Autor">
        <w:r w:rsidRPr="00E32FBE" w:rsidDel="00602D46">
          <w:rPr>
            <w:color w:val="0070C0"/>
            <w:szCs w:val="24"/>
          </w:rPr>
          <w:delText>3</w:delText>
        </w:r>
      </w:del>
      <w:r w:rsidRPr="00B64341">
        <w:rPr>
          <w:szCs w:val="24"/>
        </w:rPr>
        <w:t>, se impartían 100% sincrónicas en 3 sesiones de 2 horas por semana, por lo que el modelo en algunas ocasiones no se ejecutaba en cada una se las sesiones, pero durante el segundo semestre se optó por realizar 2 sesiones sincrónicas</w:t>
      </w:r>
      <w:ins w:id="33" w:author="Autor">
        <w:r>
          <w:rPr>
            <w:szCs w:val="24"/>
          </w:rPr>
          <w:t xml:space="preserve">, ver </w:t>
        </w:r>
        <w:r w:rsidRPr="00E32FBE">
          <w:rPr>
            <w:color w:val="0070C0"/>
            <w:szCs w:val="24"/>
          </w:rPr>
          <w:t xml:space="preserve">Figura </w:t>
        </w:r>
        <w:r>
          <w:rPr>
            <w:color w:val="0070C0"/>
            <w:szCs w:val="24"/>
          </w:rPr>
          <w:t>3,</w:t>
        </w:r>
      </w:ins>
      <w:r w:rsidRPr="00B64341">
        <w:rPr>
          <w:szCs w:val="24"/>
        </w:rPr>
        <w:t xml:space="preserve"> y una sesión asincrónica.  </w:t>
      </w:r>
    </w:p>
    <w:p w14:paraId="40C21925" w14:textId="77777777" w:rsidR="006873B4" w:rsidRPr="00B64341" w:rsidRDefault="006873B4" w:rsidP="006873B4">
      <w:pPr>
        <w:pStyle w:val="ArtculoPrrafo"/>
        <w:keepNext w:val="0"/>
        <w:widowControl w:val="0"/>
        <w:numPr>
          <w:ilvl w:val="0"/>
          <w:numId w:val="5"/>
        </w:numPr>
        <w:suppressAutoHyphens/>
        <w:adjustRightInd w:val="0"/>
        <w:snapToGrid w:val="0"/>
        <w:spacing w:after="100" w:afterAutospacing="1"/>
        <w:ind w:left="284" w:firstLine="0"/>
        <w:mirrorIndents w:val="0"/>
        <w:rPr>
          <w:szCs w:val="24"/>
        </w:rPr>
      </w:pPr>
      <w:r w:rsidRPr="00B64341">
        <w:rPr>
          <w:szCs w:val="24"/>
        </w:rPr>
        <w:t xml:space="preserve">Etapa de observación: la recogida y análisis de los efectos de reflexión se llevó a cabo mediante el almacenamiento de las notas obtenidas en pruebas cortas, asignaciones, trabajos cotidianos sincrónicos en sesiones de trabajo colaborativo y pruebas aplicadas en proyecto MATEM. Donde se crearon sesiones virtuales grabadas en la cual el grupo muestra, de una manera crítica y fundamentaba expresaba sus puntos de vista sobre las estrategias didácticas utilizadas. </w:t>
      </w:r>
    </w:p>
    <w:p w14:paraId="734510BE" w14:textId="7DEBF507" w:rsidR="006873B4" w:rsidRDefault="006873B4" w:rsidP="006873B4">
      <w:pPr>
        <w:rPr>
          <w:lang w:val="es-CR" w:eastAsia="en-US"/>
        </w:rPr>
      </w:pPr>
    </w:p>
    <w:p w14:paraId="60241610" w14:textId="77777777" w:rsidR="006873B4" w:rsidRPr="006873B4" w:rsidRDefault="006873B4" w:rsidP="006873B4">
      <w:pPr>
        <w:rPr>
          <w:lang w:val="es-CR" w:eastAsia="en-US"/>
        </w:rPr>
      </w:pPr>
    </w:p>
    <w:p w14:paraId="5FD718B0" w14:textId="525FAD17" w:rsidR="003E4D34" w:rsidRPr="003E4D34" w:rsidRDefault="003E4D34" w:rsidP="003E4D34">
      <w:pPr>
        <w:pStyle w:val="Descripcin"/>
        <w:widowControl w:val="0"/>
        <w:suppressAutoHyphens/>
        <w:adjustRightInd w:val="0"/>
        <w:snapToGrid w:val="0"/>
        <w:spacing w:after="100" w:afterAutospacing="1" w:line="360" w:lineRule="auto"/>
        <w:ind w:firstLine="0"/>
        <w:rPr>
          <w:i w:val="0"/>
          <w:iCs w:val="0"/>
          <w:color w:val="auto"/>
          <w:sz w:val="24"/>
          <w:szCs w:val="24"/>
        </w:rPr>
      </w:pPr>
      <w:r w:rsidRPr="003E4D34">
        <w:rPr>
          <w:i w:val="0"/>
          <w:iCs w:val="0"/>
          <w:color w:val="auto"/>
          <w:sz w:val="24"/>
          <w:szCs w:val="24"/>
        </w:rPr>
        <w:t xml:space="preserve">Figura </w:t>
      </w:r>
      <w:r w:rsidRPr="003E4D34">
        <w:rPr>
          <w:i w:val="0"/>
          <w:iCs w:val="0"/>
          <w:color w:val="auto"/>
          <w:sz w:val="24"/>
          <w:szCs w:val="24"/>
        </w:rPr>
        <w:fldChar w:fldCharType="begin"/>
      </w:r>
      <w:r w:rsidRPr="003E4D34">
        <w:rPr>
          <w:i w:val="0"/>
          <w:iCs w:val="0"/>
          <w:color w:val="auto"/>
          <w:sz w:val="24"/>
          <w:szCs w:val="24"/>
        </w:rPr>
        <w:instrText xml:space="preserve"> SEQ Figura \* ARABIC </w:instrText>
      </w:r>
      <w:r w:rsidRPr="003E4D34">
        <w:rPr>
          <w:i w:val="0"/>
          <w:iCs w:val="0"/>
          <w:color w:val="auto"/>
          <w:sz w:val="24"/>
          <w:szCs w:val="24"/>
        </w:rPr>
        <w:fldChar w:fldCharType="separate"/>
      </w:r>
      <w:ins w:id="34" w:author="Autor">
        <w:r w:rsidR="00602D46">
          <w:rPr>
            <w:i w:val="0"/>
            <w:iCs w:val="0"/>
            <w:noProof/>
            <w:color w:val="auto"/>
            <w:sz w:val="24"/>
            <w:szCs w:val="24"/>
          </w:rPr>
          <w:t>3</w:t>
        </w:r>
      </w:ins>
      <w:del w:id="35" w:author="Autor">
        <w:r w:rsidRPr="003E4D34" w:rsidDel="00602D46">
          <w:rPr>
            <w:i w:val="0"/>
            <w:iCs w:val="0"/>
            <w:noProof/>
            <w:color w:val="auto"/>
            <w:sz w:val="24"/>
            <w:szCs w:val="24"/>
          </w:rPr>
          <w:delText>4</w:delText>
        </w:r>
      </w:del>
      <w:r w:rsidRPr="003E4D34">
        <w:rPr>
          <w:i w:val="0"/>
          <w:iCs w:val="0"/>
          <w:color w:val="auto"/>
          <w:sz w:val="24"/>
          <w:szCs w:val="24"/>
        </w:rPr>
        <w:fldChar w:fldCharType="end"/>
      </w:r>
      <w:r w:rsidRPr="003E4D34">
        <w:rPr>
          <w:i w:val="0"/>
          <w:iCs w:val="0"/>
          <w:color w:val="auto"/>
          <w:sz w:val="24"/>
          <w:szCs w:val="24"/>
        </w:rPr>
        <w:t>. Estrategia de aula invertida aplicada en las sesiones de clase sincrónica</w:t>
      </w:r>
    </w:p>
    <w:p w14:paraId="434F794C" w14:textId="77777777" w:rsidR="009C5247" w:rsidRPr="00B64341" w:rsidRDefault="009C5247" w:rsidP="00B64341">
      <w:pPr>
        <w:pStyle w:val="ArtculoPrrafo"/>
        <w:keepNext w:val="0"/>
        <w:widowControl w:val="0"/>
        <w:suppressAutoHyphens/>
        <w:adjustRightInd w:val="0"/>
        <w:snapToGrid w:val="0"/>
        <w:spacing w:after="100" w:afterAutospacing="1"/>
        <w:ind w:firstLine="142"/>
        <w:mirrorIndents w:val="0"/>
        <w:rPr>
          <w:szCs w:val="24"/>
        </w:rPr>
      </w:pPr>
      <w:r w:rsidRPr="00B64341">
        <w:rPr>
          <w:noProof/>
          <w:szCs w:val="24"/>
          <w:lang w:val="en-US" w:eastAsia="en-US"/>
        </w:rPr>
        <w:drawing>
          <wp:inline distT="0" distB="0" distL="0" distR="0" wp14:anchorId="3504F329" wp14:editId="19F13C80">
            <wp:extent cx="6042604" cy="3664986"/>
            <wp:effectExtent l="0" t="0" r="0" b="0"/>
            <wp:docPr id="466" name="Imagen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62386" cy="3676984"/>
                    </a:xfrm>
                    <a:prstGeom prst="rect">
                      <a:avLst/>
                    </a:prstGeom>
                    <a:noFill/>
                    <a:ln>
                      <a:noFill/>
                    </a:ln>
                  </pic:spPr>
                </pic:pic>
              </a:graphicData>
            </a:graphic>
          </wp:inline>
        </w:drawing>
      </w:r>
    </w:p>
    <w:p w14:paraId="5A8F821C" w14:textId="64A7EAEF" w:rsidR="009C5247" w:rsidRPr="003E4D34" w:rsidRDefault="003E4D34" w:rsidP="00B64341">
      <w:pPr>
        <w:pStyle w:val="Descripcin"/>
        <w:widowControl w:val="0"/>
        <w:suppressAutoHyphens/>
        <w:adjustRightInd w:val="0"/>
        <w:snapToGrid w:val="0"/>
        <w:spacing w:after="100" w:afterAutospacing="1" w:line="360" w:lineRule="auto"/>
        <w:rPr>
          <w:i w:val="0"/>
          <w:iCs w:val="0"/>
          <w:color w:val="auto"/>
          <w:sz w:val="24"/>
          <w:szCs w:val="24"/>
        </w:rPr>
      </w:pPr>
      <w:r>
        <w:rPr>
          <w:i w:val="0"/>
          <w:iCs w:val="0"/>
          <w:color w:val="auto"/>
          <w:sz w:val="24"/>
          <w:szCs w:val="24"/>
        </w:rPr>
        <w:t>Nota</w:t>
      </w:r>
      <w:r w:rsidR="009C5247" w:rsidRPr="003E4D34">
        <w:rPr>
          <w:i w:val="0"/>
          <w:iCs w:val="0"/>
          <w:color w:val="auto"/>
          <w:sz w:val="24"/>
          <w:szCs w:val="24"/>
        </w:rPr>
        <w:t xml:space="preserve">: Elaboración propia.  </w:t>
      </w:r>
    </w:p>
    <w:p w14:paraId="63133D08" w14:textId="25DBA78B" w:rsidR="009C5247" w:rsidRPr="000403D6" w:rsidRDefault="009C5247" w:rsidP="000403D6">
      <w:pPr>
        <w:pStyle w:val="ArtculoPrrafo"/>
        <w:keepNext w:val="0"/>
        <w:widowControl w:val="0"/>
        <w:numPr>
          <w:ilvl w:val="0"/>
          <w:numId w:val="5"/>
        </w:numPr>
        <w:suppressAutoHyphens/>
        <w:adjustRightInd w:val="0"/>
        <w:snapToGrid w:val="0"/>
        <w:spacing w:after="100" w:afterAutospacing="1"/>
        <w:ind w:left="284" w:firstLine="0"/>
        <w:mirrorIndents w:val="0"/>
        <w:rPr>
          <w:szCs w:val="24"/>
        </w:rPr>
      </w:pPr>
      <w:r w:rsidRPr="00B64341">
        <w:rPr>
          <w:szCs w:val="24"/>
        </w:rPr>
        <w:t>Etapa de Reflexión: Estuvo presente en cada instrumento, prueba o estrategia didáctica utilizada, el esquema general aplicado fue cíclico</w:t>
      </w:r>
      <w:r w:rsidR="000403D6">
        <w:rPr>
          <w:szCs w:val="24"/>
        </w:rPr>
        <w:t>, aplicando las siguientes t</w:t>
      </w:r>
      <w:r w:rsidRPr="000403D6">
        <w:rPr>
          <w:szCs w:val="24"/>
        </w:rPr>
        <w:t>areas básicas del proceso de análisis de datos</w:t>
      </w:r>
      <w:r w:rsidR="000403D6">
        <w:rPr>
          <w:szCs w:val="24"/>
        </w:rPr>
        <w:t>:</w:t>
      </w:r>
    </w:p>
    <w:p w14:paraId="74193EF5" w14:textId="7075CA5A" w:rsidR="009C5247" w:rsidRPr="00B64341" w:rsidRDefault="009C5247" w:rsidP="00B64341">
      <w:pPr>
        <w:pStyle w:val="ArtculoPrrafo"/>
        <w:keepNext w:val="0"/>
        <w:widowControl w:val="0"/>
        <w:numPr>
          <w:ilvl w:val="2"/>
          <w:numId w:val="6"/>
        </w:numPr>
        <w:suppressAutoHyphens/>
        <w:adjustRightInd w:val="0"/>
        <w:snapToGrid w:val="0"/>
        <w:spacing w:after="100" w:afterAutospacing="1"/>
        <w:ind w:left="993" w:hanging="464"/>
        <w:mirrorIndents w:val="0"/>
        <w:rPr>
          <w:szCs w:val="24"/>
        </w:rPr>
      </w:pPr>
      <w:r w:rsidRPr="00B64341">
        <w:rPr>
          <w:szCs w:val="24"/>
        </w:rPr>
        <w:t>Recopilar la información: anotando ideas y expresiones de los estudiantes en las sesiones virtuales sincrónicas, analizando los resultados de las encuestas</w:t>
      </w:r>
      <w:r w:rsidR="000403D6">
        <w:rPr>
          <w:szCs w:val="24"/>
        </w:rPr>
        <w:t xml:space="preserve">, así </w:t>
      </w:r>
      <w:r w:rsidRPr="00B64341">
        <w:rPr>
          <w:szCs w:val="24"/>
        </w:rPr>
        <w:t xml:space="preserve">como de los resultados </w:t>
      </w:r>
      <w:r w:rsidR="006873B4">
        <w:rPr>
          <w:szCs w:val="24"/>
        </w:rPr>
        <w:t>de</w:t>
      </w:r>
      <w:r w:rsidRPr="00B64341">
        <w:rPr>
          <w:szCs w:val="24"/>
        </w:rPr>
        <w:t xml:space="preserve"> las pruebas cortas y parciales.</w:t>
      </w:r>
    </w:p>
    <w:p w14:paraId="07914228" w14:textId="77777777" w:rsidR="009C5247" w:rsidRPr="00B64341" w:rsidRDefault="009C5247" w:rsidP="00B64341">
      <w:pPr>
        <w:pStyle w:val="ArtculoPrrafo"/>
        <w:keepNext w:val="0"/>
        <w:widowControl w:val="0"/>
        <w:numPr>
          <w:ilvl w:val="2"/>
          <w:numId w:val="6"/>
        </w:numPr>
        <w:suppressAutoHyphens/>
        <w:adjustRightInd w:val="0"/>
        <w:snapToGrid w:val="0"/>
        <w:spacing w:after="100" w:afterAutospacing="1"/>
        <w:ind w:left="993" w:hanging="464"/>
        <w:mirrorIndents w:val="0"/>
        <w:rPr>
          <w:szCs w:val="24"/>
        </w:rPr>
      </w:pPr>
      <w:r w:rsidRPr="00B64341">
        <w:rPr>
          <w:szCs w:val="24"/>
        </w:rPr>
        <w:t>Reducción de la información: Categorizar la información entre inductiva o deductiva.</w:t>
      </w:r>
    </w:p>
    <w:p w14:paraId="6AA3A376" w14:textId="77777777" w:rsidR="009C5247" w:rsidRPr="00B64341" w:rsidRDefault="009C5247" w:rsidP="00B64341">
      <w:pPr>
        <w:pStyle w:val="ArtculoPrrafo"/>
        <w:keepNext w:val="0"/>
        <w:widowControl w:val="0"/>
        <w:numPr>
          <w:ilvl w:val="2"/>
          <w:numId w:val="6"/>
        </w:numPr>
        <w:suppressAutoHyphens/>
        <w:adjustRightInd w:val="0"/>
        <w:snapToGrid w:val="0"/>
        <w:spacing w:after="100" w:afterAutospacing="1"/>
        <w:ind w:left="993" w:hanging="464"/>
        <w:mirrorIndents w:val="0"/>
        <w:rPr>
          <w:szCs w:val="24"/>
        </w:rPr>
      </w:pPr>
      <w:r w:rsidRPr="00B64341">
        <w:rPr>
          <w:szCs w:val="24"/>
        </w:rPr>
        <w:t>Disposición, representación de la información mediante gráficas, y medidas de tendencia central.</w:t>
      </w:r>
    </w:p>
    <w:p w14:paraId="22C2E925" w14:textId="77777777" w:rsidR="009C5247" w:rsidRPr="00B64341" w:rsidRDefault="009C5247" w:rsidP="00B64341">
      <w:pPr>
        <w:pStyle w:val="ArtculoPrrafo"/>
        <w:keepNext w:val="0"/>
        <w:widowControl w:val="0"/>
        <w:numPr>
          <w:ilvl w:val="2"/>
          <w:numId w:val="6"/>
        </w:numPr>
        <w:suppressAutoHyphens/>
        <w:adjustRightInd w:val="0"/>
        <w:snapToGrid w:val="0"/>
        <w:spacing w:after="100" w:afterAutospacing="1"/>
        <w:ind w:left="993" w:hanging="464"/>
        <w:mirrorIndents w:val="0"/>
        <w:rPr>
          <w:szCs w:val="24"/>
        </w:rPr>
      </w:pPr>
      <w:r w:rsidRPr="00B64341">
        <w:rPr>
          <w:szCs w:val="24"/>
        </w:rPr>
        <w:t>Validación de la información: se pone en práctica las evidencias recopiladas en el I semestre en el desarrollo del II semestre.</w:t>
      </w:r>
    </w:p>
    <w:p w14:paraId="2A76ECE9" w14:textId="77777777" w:rsidR="009C5247" w:rsidRPr="00B64341" w:rsidRDefault="009C5247" w:rsidP="00B64341">
      <w:pPr>
        <w:pStyle w:val="ArtculoPrrafo"/>
        <w:keepNext w:val="0"/>
        <w:widowControl w:val="0"/>
        <w:numPr>
          <w:ilvl w:val="2"/>
          <w:numId w:val="6"/>
        </w:numPr>
        <w:suppressAutoHyphens/>
        <w:adjustRightInd w:val="0"/>
        <w:snapToGrid w:val="0"/>
        <w:spacing w:after="100" w:afterAutospacing="1"/>
        <w:ind w:left="993" w:hanging="464"/>
        <w:mirrorIndents w:val="0"/>
        <w:rPr>
          <w:szCs w:val="24"/>
        </w:rPr>
      </w:pPr>
      <w:r w:rsidRPr="00B64341">
        <w:rPr>
          <w:szCs w:val="24"/>
        </w:rPr>
        <w:t>Interpretación: Una explicación tentativa de lo que sucedió en el proceso.</w:t>
      </w:r>
    </w:p>
    <w:p w14:paraId="2F6B7086" w14:textId="77777777" w:rsidR="009C5247" w:rsidRPr="00B64341" w:rsidRDefault="009C5247" w:rsidP="00B64341">
      <w:pPr>
        <w:pStyle w:val="ArtculoPrrafo"/>
        <w:keepNext w:val="0"/>
        <w:widowControl w:val="0"/>
        <w:suppressAutoHyphens/>
        <w:adjustRightInd w:val="0"/>
        <w:snapToGrid w:val="0"/>
        <w:spacing w:after="100" w:afterAutospacing="1"/>
        <w:ind w:firstLine="0"/>
        <w:mirrorIndents w:val="0"/>
        <w:rPr>
          <w:szCs w:val="24"/>
        </w:rPr>
      </w:pPr>
    </w:p>
    <w:p w14:paraId="47C8A244" w14:textId="77777777" w:rsidR="009C5247" w:rsidRPr="00B64341" w:rsidRDefault="009C5247" w:rsidP="00B64341">
      <w:pPr>
        <w:pStyle w:val="Ttulo2"/>
        <w:keepNext w:val="0"/>
        <w:keepLines w:val="0"/>
        <w:widowControl w:val="0"/>
        <w:suppressAutoHyphens/>
        <w:adjustRightInd w:val="0"/>
        <w:snapToGrid w:val="0"/>
        <w:spacing w:after="100" w:afterAutospacing="1" w:line="360" w:lineRule="auto"/>
        <w:rPr>
          <w:rFonts w:eastAsia="Times New Roman" w:cs="Arial"/>
          <w:color w:val="auto"/>
          <w:szCs w:val="24"/>
          <w:lang w:val="es-CR"/>
        </w:rPr>
      </w:pPr>
      <w:r w:rsidRPr="00B64341">
        <w:rPr>
          <w:rFonts w:eastAsia="Times New Roman" w:cs="Arial"/>
          <w:color w:val="auto"/>
          <w:szCs w:val="24"/>
          <w:lang w:val="es-CR"/>
        </w:rPr>
        <w:t>Resultados, análisis y discusiones</w:t>
      </w:r>
    </w:p>
    <w:p w14:paraId="7705DF85" w14:textId="40713A0A" w:rsidR="009C5247"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En la encuesta aplicada el 2020 tuvo la participación de 95 estudiantes egresados de generación entre el 2005 hasta el 2020 del </w:t>
      </w:r>
      <w:r w:rsidR="000403D6">
        <w:rPr>
          <w:szCs w:val="24"/>
        </w:rPr>
        <w:t>CCSG</w:t>
      </w:r>
      <w:r w:rsidRPr="00B64341">
        <w:rPr>
          <w:szCs w:val="24"/>
        </w:rPr>
        <w:t xml:space="preserve">, de los cuales el 72,6% consideran que con solo los contenidos del programa es de estudios del MEP no son suficientes para poder enfrentar cursos universitarios como lo es Cálculo I. Esta perspectiva también es evidente en la entrevista realizada a la coordinadora de Proyecto MATEM-UCR y al director de la Escuela de Matemática del Tecnológico de Costa Rica. Además, del número de horas que requiere para poder desarrollar los contenidos de Precálculo, son entre 6 </w:t>
      </w:r>
      <w:r w:rsidR="00406EE9">
        <w:rPr>
          <w:szCs w:val="24"/>
        </w:rPr>
        <w:t xml:space="preserve">a 8 </w:t>
      </w:r>
      <w:r w:rsidRPr="00B64341">
        <w:rPr>
          <w:szCs w:val="24"/>
        </w:rPr>
        <w:t xml:space="preserve">lecciones por semana, lo cual es equivalente de </w:t>
      </w:r>
      <w:proofErr w:type="gramStart"/>
      <w:r w:rsidRPr="00B64341">
        <w:rPr>
          <w:szCs w:val="24"/>
        </w:rPr>
        <w:t xml:space="preserve">4.5 </w:t>
      </w:r>
      <w:r w:rsidR="00406EE9">
        <w:rPr>
          <w:szCs w:val="24"/>
        </w:rPr>
        <w:t xml:space="preserve"> a</w:t>
      </w:r>
      <w:proofErr w:type="gramEnd"/>
      <w:r w:rsidR="00406EE9">
        <w:rPr>
          <w:szCs w:val="24"/>
        </w:rPr>
        <w:t xml:space="preserve"> 6 </w:t>
      </w:r>
      <w:r w:rsidRPr="00B64341">
        <w:rPr>
          <w:szCs w:val="24"/>
        </w:rPr>
        <w:t xml:space="preserve">horas (con la equivalencia que una lección regular en el </w:t>
      </w:r>
      <w:r w:rsidR="00406EE9">
        <w:rPr>
          <w:szCs w:val="24"/>
        </w:rPr>
        <w:t>CCSG</w:t>
      </w:r>
      <w:r w:rsidRPr="00B64341">
        <w:rPr>
          <w:szCs w:val="24"/>
        </w:rPr>
        <w:t xml:space="preserve"> tarda 45 minutos). Este resultado concuerda con lo reportado por los  </w:t>
      </w:r>
      <w:r w:rsidRPr="00E32FBE">
        <w:rPr>
          <w:color w:val="0070C0"/>
          <w:szCs w:val="24"/>
        </w:rPr>
        <w:fldChar w:fldCharType="begin" w:fldLock="1"/>
      </w:r>
      <w:r w:rsidRPr="00E32FBE">
        <w:rPr>
          <w:color w:val="0070C0"/>
          <w:szCs w:val="24"/>
        </w:rPr>
        <w:instrText>ADDIN CSL_CITATION {"citationItems":[{"id":"ITEM-1","itemData":{"author":[{"dropping-particle":"","family":"Durán","given":"María del Socorro","non-dropping-particle":"","parse-names":false,"suffix":""}],"id":"ITEM-1","issued":{"date-parts":[["2020"]]},"number-of-pages":"1-40","title":"Adjunto al informe de labores Proyecto ED-80 : Matemática en la Enseñanza Media","type":"report"},"uris":["http://www.mendeley.com/documents/?uuid=353cc1d0-e552-4085-92f3-06863cf0a80e"]}],"mendeley":{"formattedCitation":"(Durán, 2020)","manualFormatting":"Durán, (2020)","plainTextFormattedCitation":"(Durán, 2020)","previouslyFormattedCitation":"(Durán, 2020)"},"properties":{"noteIndex":0},"schema":"https://github.com/citation-style-language/schema/raw/master/csl-citation.json"}</w:instrText>
      </w:r>
      <w:r w:rsidRPr="00E32FBE">
        <w:rPr>
          <w:color w:val="0070C0"/>
          <w:szCs w:val="24"/>
        </w:rPr>
        <w:fldChar w:fldCharType="separate"/>
      </w:r>
      <w:r w:rsidRPr="00E32FBE">
        <w:rPr>
          <w:noProof/>
          <w:color w:val="0070C0"/>
          <w:szCs w:val="24"/>
        </w:rPr>
        <w:t>Durán, (2020)</w:t>
      </w:r>
      <w:r w:rsidRPr="00E32FBE">
        <w:rPr>
          <w:color w:val="0070C0"/>
          <w:szCs w:val="24"/>
        </w:rPr>
        <w:fldChar w:fldCharType="end"/>
      </w:r>
      <w:r w:rsidRPr="00E32FBE">
        <w:rPr>
          <w:color w:val="0070C0"/>
          <w:szCs w:val="24"/>
        </w:rPr>
        <w:t xml:space="preserve">, </w:t>
      </w:r>
      <w:r w:rsidRPr="00B64341">
        <w:rPr>
          <w:szCs w:val="24"/>
        </w:rPr>
        <w:t>en donde el que el 44,4% de los profesores que impartieron MA0125 Precálculo Décimo, requiere más de cuatro horas semanales para impartir el curso.</w:t>
      </w:r>
    </w:p>
    <w:p w14:paraId="30D6D976" w14:textId="77777777" w:rsidR="006873B4" w:rsidRPr="00B64341" w:rsidRDefault="006873B4" w:rsidP="006873B4">
      <w:pPr>
        <w:pStyle w:val="ArtculoPrrafo"/>
        <w:keepNext w:val="0"/>
        <w:widowControl w:val="0"/>
        <w:suppressAutoHyphens/>
        <w:adjustRightInd w:val="0"/>
        <w:snapToGrid w:val="0"/>
        <w:spacing w:after="100" w:afterAutospacing="1"/>
        <w:ind w:firstLine="426"/>
        <w:mirrorIndents w:val="0"/>
        <w:rPr>
          <w:szCs w:val="24"/>
        </w:rPr>
      </w:pPr>
      <w:r>
        <w:rPr>
          <w:szCs w:val="24"/>
        </w:rPr>
        <w:t xml:space="preserve">Como se observa (ver </w:t>
      </w:r>
      <w:r w:rsidRPr="00E32FBE">
        <w:rPr>
          <w:color w:val="0070C0"/>
          <w:szCs w:val="24"/>
        </w:rPr>
        <w:t xml:space="preserve">Figura </w:t>
      </w:r>
      <w:r>
        <w:rPr>
          <w:color w:val="0070C0"/>
          <w:szCs w:val="24"/>
        </w:rPr>
        <w:t>4</w:t>
      </w:r>
      <w:r w:rsidRPr="00B64341">
        <w:rPr>
          <w:szCs w:val="24"/>
        </w:rPr>
        <w:t xml:space="preserve">) en los egresados consideran en un 65,3% que se necesitan más de 4 horas fuera del horario regular de clases para poder cumplir con las expectativas de MA0125, es decir, existe mucho tiempo en el autoaprendizaje. Mientras que la población muestra que requirió más de 4 horas equivale a un 37,9%, es decir un 62,1% considera que se necesita menos de 4 horas. Confirmando al respecto, </w:t>
      </w:r>
      <w:r w:rsidRPr="00E32FBE">
        <w:rPr>
          <w:color w:val="0070C0"/>
          <w:szCs w:val="24"/>
        </w:rPr>
        <w:fldChar w:fldCharType="begin" w:fldLock="1"/>
      </w:r>
      <w:r w:rsidRPr="00E32FBE">
        <w:rPr>
          <w:color w:val="0070C0"/>
          <w:szCs w:val="24"/>
        </w:rPr>
        <w:instrText>ADDIN CSL_CITATION {"citationItems":[{"id":"ITEM-1","itemData":{"author":[{"dropping-particle":"","family":"Durán","given":"María del Socorro","non-dropping-particle":"","parse-names":false,"suffix":""}],"id":"ITEM-1","issued":{"date-parts":[["2020"]]},"number-of-pages":"1-40","title":"Adjunto al informe de labores Proyecto ED-80 : Matemática en la Enseñanza Media","type":"report"},"uris":["http://www.mendeley.com/documents/?uuid=353cc1d0-e552-4085-92f3-06863cf0a80e"]}],"mendeley":{"formattedCitation":"(Durán, 2020)","manualFormatting":"Durán, (2020)","plainTextFormattedCitation":"(Durán, 2020)","previouslyFormattedCitation":"(Durán, 2020)"},"properties":{"noteIndex":0},"schema":"https://github.com/citation-style-language/schema/raw/master/csl-citation.json"}</w:instrText>
      </w:r>
      <w:r w:rsidRPr="00E32FBE">
        <w:rPr>
          <w:color w:val="0070C0"/>
          <w:szCs w:val="24"/>
        </w:rPr>
        <w:fldChar w:fldCharType="separate"/>
      </w:r>
      <w:r w:rsidRPr="00E32FBE">
        <w:rPr>
          <w:noProof/>
          <w:color w:val="0070C0"/>
          <w:szCs w:val="24"/>
        </w:rPr>
        <w:t>Durán, (2020)</w:t>
      </w:r>
      <w:r w:rsidRPr="00E32FBE">
        <w:rPr>
          <w:color w:val="0070C0"/>
          <w:szCs w:val="24"/>
        </w:rPr>
        <w:fldChar w:fldCharType="end"/>
      </w:r>
      <w:r w:rsidRPr="00E32FBE">
        <w:rPr>
          <w:color w:val="0070C0"/>
          <w:szCs w:val="24"/>
        </w:rPr>
        <w:t xml:space="preserve">,  </w:t>
      </w:r>
      <w:r w:rsidRPr="00B64341">
        <w:rPr>
          <w:szCs w:val="24"/>
        </w:rPr>
        <w:t>que de la población total de 1106 discentes del Precálculo de MATEM 2020, en un 61% requirió menos de 4 horas.</w:t>
      </w:r>
    </w:p>
    <w:p w14:paraId="2094DB81" w14:textId="77777777" w:rsidR="000641EC" w:rsidRDefault="000641EC" w:rsidP="00DC52AE">
      <w:pPr>
        <w:pStyle w:val="Descripcin"/>
        <w:widowControl w:val="0"/>
        <w:suppressAutoHyphens/>
        <w:adjustRightInd w:val="0"/>
        <w:snapToGrid w:val="0"/>
        <w:spacing w:after="100" w:afterAutospacing="1" w:line="360" w:lineRule="auto"/>
        <w:ind w:firstLine="0"/>
        <w:jc w:val="both"/>
        <w:rPr>
          <w:i w:val="0"/>
          <w:iCs w:val="0"/>
          <w:color w:val="auto"/>
          <w:sz w:val="24"/>
          <w:szCs w:val="24"/>
        </w:rPr>
      </w:pPr>
    </w:p>
    <w:p w14:paraId="025AB35A" w14:textId="3439984F" w:rsidR="00DC52AE" w:rsidRPr="00DC52AE" w:rsidRDefault="00DC52AE" w:rsidP="00DC52AE">
      <w:pPr>
        <w:pStyle w:val="Descripcin"/>
        <w:widowControl w:val="0"/>
        <w:suppressAutoHyphens/>
        <w:adjustRightInd w:val="0"/>
        <w:snapToGrid w:val="0"/>
        <w:spacing w:after="100" w:afterAutospacing="1" w:line="360" w:lineRule="auto"/>
        <w:ind w:firstLine="0"/>
        <w:jc w:val="both"/>
        <w:rPr>
          <w:i w:val="0"/>
          <w:iCs w:val="0"/>
          <w:color w:val="auto"/>
          <w:sz w:val="24"/>
          <w:szCs w:val="24"/>
        </w:rPr>
      </w:pPr>
      <w:commentRangeStart w:id="36"/>
      <w:r w:rsidRPr="003E4D34">
        <w:rPr>
          <w:i w:val="0"/>
          <w:iCs w:val="0"/>
          <w:color w:val="auto"/>
          <w:sz w:val="24"/>
          <w:szCs w:val="24"/>
        </w:rPr>
        <w:t>Figura</w:t>
      </w:r>
      <w:commentRangeEnd w:id="36"/>
      <w:r>
        <w:rPr>
          <w:rStyle w:val="Refdecomentario"/>
          <w:rFonts w:asciiTheme="minorHAnsi" w:hAnsiTheme="minorHAnsi" w:cstheme="minorBidi"/>
          <w:i w:val="0"/>
          <w:iCs w:val="0"/>
          <w:color w:val="auto"/>
        </w:rPr>
        <w:commentReference w:id="36"/>
      </w:r>
      <w:r w:rsidRPr="003E4D34">
        <w:rPr>
          <w:i w:val="0"/>
          <w:iCs w:val="0"/>
          <w:color w:val="auto"/>
          <w:sz w:val="24"/>
          <w:szCs w:val="24"/>
        </w:rPr>
        <w:t xml:space="preserve"> </w:t>
      </w:r>
      <w:r w:rsidRPr="003E4D34">
        <w:rPr>
          <w:i w:val="0"/>
          <w:iCs w:val="0"/>
          <w:color w:val="auto"/>
          <w:sz w:val="24"/>
          <w:szCs w:val="24"/>
        </w:rPr>
        <w:fldChar w:fldCharType="begin"/>
      </w:r>
      <w:r w:rsidRPr="003E4D34">
        <w:rPr>
          <w:i w:val="0"/>
          <w:iCs w:val="0"/>
          <w:color w:val="auto"/>
          <w:sz w:val="24"/>
          <w:szCs w:val="24"/>
        </w:rPr>
        <w:instrText xml:space="preserve"> SEQ Figura \* ARABIC </w:instrText>
      </w:r>
      <w:r w:rsidRPr="003E4D34">
        <w:rPr>
          <w:i w:val="0"/>
          <w:iCs w:val="0"/>
          <w:color w:val="auto"/>
          <w:sz w:val="24"/>
          <w:szCs w:val="24"/>
        </w:rPr>
        <w:fldChar w:fldCharType="separate"/>
      </w:r>
      <w:r w:rsidR="00E357F5">
        <w:rPr>
          <w:i w:val="0"/>
          <w:iCs w:val="0"/>
          <w:noProof/>
          <w:color w:val="auto"/>
          <w:sz w:val="24"/>
          <w:szCs w:val="24"/>
        </w:rPr>
        <w:t>4</w:t>
      </w:r>
      <w:r w:rsidRPr="003E4D34">
        <w:rPr>
          <w:i w:val="0"/>
          <w:iCs w:val="0"/>
          <w:color w:val="auto"/>
          <w:sz w:val="24"/>
          <w:szCs w:val="24"/>
        </w:rPr>
        <w:fldChar w:fldCharType="end"/>
      </w:r>
      <w:r w:rsidRPr="003E4D34">
        <w:rPr>
          <w:i w:val="0"/>
          <w:iCs w:val="0"/>
          <w:color w:val="auto"/>
          <w:sz w:val="24"/>
          <w:szCs w:val="24"/>
        </w:rPr>
        <w:t xml:space="preserve">. </w:t>
      </w:r>
      <w:r w:rsidR="0034033C">
        <w:rPr>
          <w:i w:val="0"/>
          <w:iCs w:val="0"/>
          <w:color w:val="auto"/>
          <w:sz w:val="24"/>
          <w:szCs w:val="24"/>
        </w:rPr>
        <w:t>C</w:t>
      </w:r>
      <w:r w:rsidRPr="003E4D34">
        <w:rPr>
          <w:i w:val="0"/>
          <w:iCs w:val="0"/>
          <w:color w:val="auto"/>
          <w:sz w:val="24"/>
          <w:szCs w:val="24"/>
        </w:rPr>
        <w:t xml:space="preserve">omparativo del número de estudiantes según el número de horas de autoaprendizaje.  </w:t>
      </w:r>
    </w:p>
    <w:p w14:paraId="375CE2D5" w14:textId="77777777" w:rsidR="009C5247" w:rsidRPr="00B64341" w:rsidRDefault="009C5247" w:rsidP="00B64341">
      <w:pPr>
        <w:pStyle w:val="ArtculoPrrafo"/>
        <w:keepNext w:val="0"/>
        <w:widowControl w:val="0"/>
        <w:suppressAutoHyphens/>
        <w:adjustRightInd w:val="0"/>
        <w:snapToGrid w:val="0"/>
        <w:spacing w:after="100" w:afterAutospacing="1"/>
        <w:mirrorIndents w:val="0"/>
        <w:jc w:val="center"/>
        <w:rPr>
          <w:szCs w:val="24"/>
        </w:rPr>
      </w:pPr>
      <w:r w:rsidRPr="00B64341">
        <w:rPr>
          <w:noProof/>
          <w:szCs w:val="24"/>
          <w:lang w:val="en-US" w:eastAsia="en-US"/>
        </w:rPr>
        <w:drawing>
          <wp:inline distT="0" distB="0" distL="0" distR="0" wp14:anchorId="56AAC6ED" wp14:editId="624C63DA">
            <wp:extent cx="4572000" cy="2815628"/>
            <wp:effectExtent l="0" t="0" r="12700" b="16510"/>
            <wp:docPr id="1" name="Gráfico 1">
              <a:extLst xmlns:a="http://schemas.openxmlformats.org/drawingml/2006/main">
                <a:ext uri="{FF2B5EF4-FFF2-40B4-BE49-F238E27FC236}">
                  <a16:creationId xmlns:a16="http://schemas.microsoft.com/office/drawing/2014/main" id="{F422B1F7-1A2C-4D7A-BE5D-7637E5CA22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9722C9A" w14:textId="0B0B4FC9" w:rsidR="009C5247" w:rsidRPr="003E4D34" w:rsidRDefault="00DC52AE" w:rsidP="00B64341">
      <w:pPr>
        <w:pStyle w:val="Descripcin"/>
        <w:widowControl w:val="0"/>
        <w:suppressAutoHyphens/>
        <w:adjustRightInd w:val="0"/>
        <w:snapToGrid w:val="0"/>
        <w:spacing w:after="100" w:afterAutospacing="1" w:line="360" w:lineRule="auto"/>
        <w:ind w:left="426"/>
        <w:jc w:val="both"/>
        <w:rPr>
          <w:i w:val="0"/>
          <w:iCs w:val="0"/>
          <w:color w:val="auto"/>
          <w:sz w:val="24"/>
          <w:szCs w:val="24"/>
        </w:rPr>
      </w:pPr>
      <w:r>
        <w:rPr>
          <w:i w:val="0"/>
          <w:iCs w:val="0"/>
          <w:color w:val="auto"/>
          <w:sz w:val="24"/>
          <w:szCs w:val="24"/>
        </w:rPr>
        <w:t>Nota</w:t>
      </w:r>
      <w:r w:rsidR="009C5247" w:rsidRPr="003E4D34">
        <w:rPr>
          <w:i w:val="0"/>
          <w:iCs w:val="0"/>
          <w:color w:val="auto"/>
          <w:sz w:val="24"/>
          <w:szCs w:val="24"/>
        </w:rPr>
        <w:t xml:space="preserve">: Elaboración propia, instrumentos de encuestas aplicados. </w:t>
      </w:r>
    </w:p>
    <w:p w14:paraId="139861AD" w14:textId="77777777" w:rsidR="00DC52AE" w:rsidRDefault="00DC52AE" w:rsidP="00B64341">
      <w:pPr>
        <w:pStyle w:val="ArtculoPrrafo"/>
        <w:keepNext w:val="0"/>
        <w:widowControl w:val="0"/>
        <w:suppressAutoHyphens/>
        <w:adjustRightInd w:val="0"/>
        <w:snapToGrid w:val="0"/>
        <w:spacing w:after="100" w:afterAutospacing="1"/>
        <w:ind w:firstLine="426"/>
        <w:mirrorIndents w:val="0"/>
        <w:rPr>
          <w:szCs w:val="24"/>
        </w:rPr>
      </w:pPr>
    </w:p>
    <w:p w14:paraId="13A976A0" w14:textId="36A3E860" w:rsidR="009C5247" w:rsidRPr="00B64341" w:rsidRDefault="009C5247" w:rsidP="00B64341">
      <w:pPr>
        <w:pStyle w:val="ArtculoPrrafo"/>
        <w:keepNext w:val="0"/>
        <w:widowControl w:val="0"/>
        <w:suppressAutoHyphens/>
        <w:adjustRightInd w:val="0"/>
        <w:snapToGrid w:val="0"/>
        <w:spacing w:after="100" w:afterAutospacing="1"/>
        <w:ind w:firstLine="426"/>
        <w:mirrorIndents w:val="0"/>
        <w:rPr>
          <w:szCs w:val="24"/>
        </w:rPr>
      </w:pPr>
      <w:r w:rsidRPr="00B64341">
        <w:rPr>
          <w:szCs w:val="24"/>
        </w:rPr>
        <w:t xml:space="preserve">El 98,9% de los egresados consideraban que un entorno virtual que permita practicar y obtener retroalimentación de los ejercicios podría incidir de manera positiva en su aprendizaje del precálculo, lo </w:t>
      </w:r>
      <w:r w:rsidR="0034033C" w:rsidRPr="00B64341">
        <w:rPr>
          <w:szCs w:val="24"/>
        </w:rPr>
        <w:t>cual</w:t>
      </w:r>
      <w:r w:rsidRPr="00B64341">
        <w:rPr>
          <w:szCs w:val="24"/>
        </w:rPr>
        <w:t xml:space="preserve"> fue confirmado por la población participante, pues al seleccionar en cual entorno virtual de los tres entornos incidió de manera positiva en sus aprendizajes desarrollar el 100% indicó el mostrado en la plataforma Moodle con </w:t>
      </w:r>
      <w:r w:rsidR="00E32FBE">
        <w:rPr>
          <w:szCs w:val="24"/>
        </w:rPr>
        <w:t xml:space="preserve">el dinamismo de </w:t>
      </w:r>
      <w:proofErr w:type="spellStart"/>
      <w:r w:rsidR="00E32FBE">
        <w:rPr>
          <w:szCs w:val="24"/>
        </w:rPr>
        <w:t>Geneally</w:t>
      </w:r>
      <w:proofErr w:type="spellEnd"/>
      <w:r w:rsidR="00E32FBE">
        <w:rPr>
          <w:szCs w:val="24"/>
        </w:rPr>
        <w:t xml:space="preserve"> (ver </w:t>
      </w:r>
      <w:r w:rsidR="00E32FBE" w:rsidRPr="00E32FBE">
        <w:rPr>
          <w:color w:val="0070C0"/>
          <w:szCs w:val="24"/>
        </w:rPr>
        <w:t>F</w:t>
      </w:r>
      <w:r w:rsidRPr="00E32FBE">
        <w:rPr>
          <w:color w:val="0070C0"/>
          <w:szCs w:val="24"/>
        </w:rPr>
        <w:t xml:space="preserve">igura </w:t>
      </w:r>
      <w:r w:rsidR="00E357F5">
        <w:rPr>
          <w:color w:val="0070C0"/>
          <w:szCs w:val="24"/>
        </w:rPr>
        <w:t>2</w:t>
      </w:r>
      <w:r w:rsidRPr="00B64341">
        <w:rPr>
          <w:szCs w:val="24"/>
        </w:rPr>
        <w:t>), el cual fue el producto de las evidencias recopiladas en cada ciclo de investigación acción aplicado en el I trimestre, adjudicando motivos como:</w:t>
      </w:r>
    </w:p>
    <w:p w14:paraId="6738A30D" w14:textId="77777777" w:rsidR="009C5247" w:rsidRPr="00B64341" w:rsidRDefault="009C5247" w:rsidP="002F7F83">
      <w:pPr>
        <w:pStyle w:val="ArtculoPrrafo"/>
        <w:keepNext w:val="0"/>
        <w:widowControl w:val="0"/>
        <w:numPr>
          <w:ilvl w:val="0"/>
          <w:numId w:val="7"/>
        </w:numPr>
        <w:suppressAutoHyphens/>
        <w:adjustRightInd w:val="0"/>
        <w:snapToGrid w:val="0"/>
        <w:spacing w:after="100" w:afterAutospacing="1"/>
        <w:ind w:left="993"/>
        <w:mirrorIndents w:val="0"/>
        <w:rPr>
          <w:szCs w:val="24"/>
        </w:rPr>
      </w:pPr>
      <w:r w:rsidRPr="00B64341">
        <w:rPr>
          <w:szCs w:val="24"/>
        </w:rPr>
        <w:t>Estéticamente el entorno de Moodle para el II semestre tuvo una mejora y además se le agregó animaciones, transiciones y otros tipos de efectos que lo hacen más llamativo. Por otro lado, se añadió un menú y todos los documentos, links y otros tipos de prácticas y evaluaciones estaban muy organizadas y fáciles de encontrar.</w:t>
      </w:r>
    </w:p>
    <w:p w14:paraId="02D41C24" w14:textId="0A1FF57F" w:rsidR="009C5247" w:rsidRPr="00B64341" w:rsidRDefault="009C5247" w:rsidP="002F7F83">
      <w:pPr>
        <w:pStyle w:val="ArtculoPrrafo"/>
        <w:keepNext w:val="0"/>
        <w:widowControl w:val="0"/>
        <w:numPr>
          <w:ilvl w:val="0"/>
          <w:numId w:val="7"/>
        </w:numPr>
        <w:suppressAutoHyphens/>
        <w:adjustRightInd w:val="0"/>
        <w:snapToGrid w:val="0"/>
        <w:spacing w:after="100" w:afterAutospacing="1"/>
        <w:ind w:left="993"/>
        <w:mirrorIndents w:val="0"/>
        <w:rPr>
          <w:szCs w:val="24"/>
        </w:rPr>
      </w:pPr>
      <w:r w:rsidRPr="00B64341">
        <w:rPr>
          <w:szCs w:val="24"/>
        </w:rPr>
        <w:t xml:space="preserve">La manera en cómo están los temas divididos de una manera muy clara y ordenada, también es más atractivo </w:t>
      </w:r>
      <w:r w:rsidR="00406EE9">
        <w:rPr>
          <w:szCs w:val="24"/>
        </w:rPr>
        <w:t>e</w:t>
      </w:r>
      <w:r w:rsidRPr="00B64341">
        <w:rPr>
          <w:szCs w:val="24"/>
        </w:rPr>
        <w:t xml:space="preserve"> interactivo a los utilizados anteriormente.</w:t>
      </w:r>
    </w:p>
    <w:p w14:paraId="1E485291" w14:textId="77777777" w:rsidR="009C5247" w:rsidRPr="00B64341" w:rsidRDefault="009C5247" w:rsidP="002F7F83">
      <w:pPr>
        <w:pStyle w:val="ArtculoPrrafo"/>
        <w:keepNext w:val="0"/>
        <w:widowControl w:val="0"/>
        <w:numPr>
          <w:ilvl w:val="0"/>
          <w:numId w:val="7"/>
        </w:numPr>
        <w:suppressAutoHyphens/>
        <w:adjustRightInd w:val="0"/>
        <w:snapToGrid w:val="0"/>
        <w:spacing w:after="100" w:afterAutospacing="1"/>
        <w:ind w:left="993"/>
        <w:mirrorIndents w:val="0"/>
        <w:rPr>
          <w:szCs w:val="24"/>
        </w:rPr>
      </w:pPr>
      <w:r w:rsidRPr="00B64341">
        <w:rPr>
          <w:szCs w:val="24"/>
        </w:rPr>
        <w:t>Todo se ve mucho más organizado lo cual hace que el uso de la plataforma sea más agradable. También todo está ordenado por categorías (según el tema o unidad en la que estemos) y eso hace que encontrar el material de estudio, asignaciones, exámenes y demás mucho más sencillo.</w:t>
      </w:r>
    </w:p>
    <w:p w14:paraId="57945513" w14:textId="77777777"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Por su parte la población participante indicó, en un 13,8%, que la dinámica de clase expuesta durante el I Semestre de tres sesiones sincrónicas 100% virtual le permitió asimilar los conceptos evaluados en el I Parcial (</w:t>
      </w:r>
      <m:oMath>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=65</m:t>
        </m:r>
      </m:oMath>
      <w:r w:rsidRPr="00B64341">
        <w:rPr>
          <w:szCs w:val="24"/>
        </w:rPr>
        <w:t>), II Parcial (</w:t>
      </w:r>
      <m:oMath>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=76</m:t>
        </m:r>
      </m:oMath>
      <w:r w:rsidRPr="00B64341">
        <w:rPr>
          <w:szCs w:val="24"/>
        </w:rPr>
        <w:t>), pero un 86,2% evidenció que la modalidad de dos sesiones sincrónicas virtuales y una sesión asincrónica fue la que permitió asimilar conceptos del III Parcial (</w:t>
      </w:r>
      <m:oMath>
        <m:acc>
          <m:accPr>
            <m:chr m:val="̅"/>
            <m:ctrlPr>
              <w:rPr>
                <w:rFonts w:ascii="Cambria Math" w:hAnsi="Cambria Math"/>
                <w:i/>
                <w:szCs w:val="24"/>
              </w:rPr>
            </m:ctrlPr>
          </m:accPr>
          <m:e>
            <m:r>
              <w:rPr>
                <w:rFonts w:ascii="Cambria Math" w:hAnsi="Cambria Math"/>
                <w:szCs w:val="24"/>
              </w:rPr>
              <m:t>x</m:t>
            </m:r>
          </m:e>
        </m:acc>
        <m:r>
          <w:rPr>
            <w:rFonts w:ascii="Cambria Math" w:hAnsi="Cambria Math"/>
            <w:szCs w:val="24"/>
          </w:rPr>
          <m:t>=77</m:t>
        </m:r>
      </m:oMath>
      <w:r w:rsidRPr="00B64341">
        <w:rPr>
          <w:szCs w:val="24"/>
        </w:rPr>
        <w:t>) en Proyecto MATEM-UCR.</w:t>
      </w:r>
    </w:p>
    <w:p w14:paraId="282F044A" w14:textId="29E3CAC2" w:rsidR="002F7F83" w:rsidRPr="002F7F83" w:rsidRDefault="002F7F83" w:rsidP="002F7F83">
      <w:pPr>
        <w:pStyle w:val="Descripcin"/>
        <w:widowControl w:val="0"/>
        <w:suppressAutoHyphens/>
        <w:adjustRightInd w:val="0"/>
        <w:snapToGrid w:val="0"/>
        <w:spacing w:after="100" w:afterAutospacing="1" w:line="360" w:lineRule="auto"/>
        <w:rPr>
          <w:i w:val="0"/>
          <w:iCs w:val="0"/>
          <w:color w:val="auto"/>
          <w:sz w:val="24"/>
          <w:szCs w:val="24"/>
        </w:rPr>
      </w:pPr>
      <w:r w:rsidRPr="002F7F83">
        <w:rPr>
          <w:i w:val="0"/>
          <w:iCs w:val="0"/>
          <w:color w:val="auto"/>
          <w:sz w:val="24"/>
          <w:szCs w:val="24"/>
        </w:rPr>
        <w:t xml:space="preserve">Figura </w:t>
      </w:r>
      <w:r w:rsidRPr="002F7F83">
        <w:rPr>
          <w:i w:val="0"/>
          <w:iCs w:val="0"/>
          <w:color w:val="auto"/>
          <w:sz w:val="24"/>
          <w:szCs w:val="24"/>
        </w:rPr>
        <w:fldChar w:fldCharType="begin"/>
      </w:r>
      <w:r w:rsidRPr="002F7F83">
        <w:rPr>
          <w:i w:val="0"/>
          <w:iCs w:val="0"/>
          <w:color w:val="auto"/>
          <w:sz w:val="24"/>
          <w:szCs w:val="24"/>
        </w:rPr>
        <w:instrText xml:space="preserve"> SEQ Figura \* ARABIC </w:instrText>
      </w:r>
      <w:r w:rsidRPr="002F7F83">
        <w:rPr>
          <w:i w:val="0"/>
          <w:iCs w:val="0"/>
          <w:color w:val="auto"/>
          <w:sz w:val="24"/>
          <w:szCs w:val="24"/>
        </w:rPr>
        <w:fldChar w:fldCharType="separate"/>
      </w:r>
      <w:ins w:id="37" w:author="Autor">
        <w:r w:rsidR="0003538B">
          <w:rPr>
            <w:i w:val="0"/>
            <w:iCs w:val="0"/>
            <w:noProof/>
            <w:color w:val="auto"/>
            <w:sz w:val="24"/>
            <w:szCs w:val="24"/>
          </w:rPr>
          <w:t>5</w:t>
        </w:r>
      </w:ins>
      <w:del w:id="38" w:author="Autor">
        <w:r w:rsidRPr="002F7F83" w:rsidDel="0003538B">
          <w:rPr>
            <w:i w:val="0"/>
            <w:iCs w:val="0"/>
            <w:noProof/>
            <w:color w:val="auto"/>
            <w:sz w:val="24"/>
            <w:szCs w:val="24"/>
          </w:rPr>
          <w:delText>6</w:delText>
        </w:r>
      </w:del>
      <w:r w:rsidRPr="002F7F83">
        <w:rPr>
          <w:i w:val="0"/>
          <w:iCs w:val="0"/>
          <w:color w:val="auto"/>
          <w:sz w:val="24"/>
          <w:szCs w:val="24"/>
        </w:rPr>
        <w:fldChar w:fldCharType="end"/>
      </w:r>
      <w:r w:rsidRPr="002F7F83">
        <w:rPr>
          <w:i w:val="0"/>
          <w:iCs w:val="0"/>
          <w:color w:val="auto"/>
          <w:sz w:val="24"/>
          <w:szCs w:val="24"/>
        </w:rPr>
        <w:t>. Valoración de las herramientas didácticas en los entornos virtuales.</w:t>
      </w:r>
    </w:p>
    <w:p w14:paraId="78609096" w14:textId="77777777" w:rsidR="009C5247" w:rsidRPr="00B64341" w:rsidRDefault="009C5247" w:rsidP="00B64341">
      <w:pPr>
        <w:pStyle w:val="ArtculoPrrafo"/>
        <w:keepNext w:val="0"/>
        <w:widowControl w:val="0"/>
        <w:suppressAutoHyphens/>
        <w:adjustRightInd w:val="0"/>
        <w:snapToGrid w:val="0"/>
        <w:spacing w:after="100" w:afterAutospacing="1"/>
        <w:ind w:firstLine="0"/>
        <w:mirrorIndents w:val="0"/>
        <w:jc w:val="center"/>
        <w:rPr>
          <w:szCs w:val="24"/>
        </w:rPr>
      </w:pPr>
      <w:r w:rsidRPr="00B64341">
        <w:rPr>
          <w:noProof/>
          <w:szCs w:val="24"/>
          <w:lang w:val="en-US" w:eastAsia="en-US"/>
        </w:rPr>
        <w:drawing>
          <wp:inline distT="0" distB="0" distL="0" distR="0" wp14:anchorId="056675C2" wp14:editId="2211C0AD">
            <wp:extent cx="5486262" cy="2933700"/>
            <wp:effectExtent l="0" t="0" r="13335" b="12700"/>
            <wp:docPr id="7" name="Gráfico 7">
              <a:extLst xmlns:a="http://schemas.openxmlformats.org/drawingml/2006/main">
                <a:ext uri="{FF2B5EF4-FFF2-40B4-BE49-F238E27FC236}">
                  <a16:creationId xmlns:a16="http://schemas.microsoft.com/office/drawing/2014/main" id="{0A1918D9-5EBD-4252-B787-045CA65AC0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65C8208" w14:textId="5AB95FD2" w:rsidR="009C5247" w:rsidRPr="002F7F83" w:rsidRDefault="002F7F83" w:rsidP="00B64341">
      <w:pPr>
        <w:pStyle w:val="Descripcin"/>
        <w:widowControl w:val="0"/>
        <w:suppressAutoHyphens/>
        <w:adjustRightInd w:val="0"/>
        <w:snapToGrid w:val="0"/>
        <w:spacing w:after="100" w:afterAutospacing="1" w:line="360" w:lineRule="auto"/>
        <w:jc w:val="both"/>
        <w:rPr>
          <w:i w:val="0"/>
          <w:iCs w:val="0"/>
          <w:color w:val="auto"/>
          <w:sz w:val="24"/>
          <w:szCs w:val="24"/>
        </w:rPr>
      </w:pPr>
      <w:r>
        <w:rPr>
          <w:i w:val="0"/>
          <w:iCs w:val="0"/>
          <w:color w:val="auto"/>
          <w:sz w:val="24"/>
          <w:szCs w:val="24"/>
        </w:rPr>
        <w:t>Nota</w:t>
      </w:r>
      <w:r w:rsidR="009C5247" w:rsidRPr="002F7F83">
        <w:rPr>
          <w:i w:val="0"/>
          <w:iCs w:val="0"/>
          <w:color w:val="auto"/>
          <w:sz w:val="24"/>
          <w:szCs w:val="24"/>
        </w:rPr>
        <w:t>: Elaboración propia</w:t>
      </w:r>
      <w:r w:rsidR="007F0770">
        <w:rPr>
          <w:i w:val="0"/>
          <w:iCs w:val="0"/>
          <w:color w:val="auto"/>
          <w:sz w:val="24"/>
          <w:szCs w:val="24"/>
        </w:rPr>
        <w:t xml:space="preserve"> a partir de </w:t>
      </w:r>
      <w:r w:rsidR="009C5247" w:rsidRPr="002F7F83">
        <w:rPr>
          <w:i w:val="0"/>
          <w:iCs w:val="0"/>
          <w:color w:val="auto"/>
          <w:sz w:val="24"/>
          <w:szCs w:val="24"/>
        </w:rPr>
        <w:t xml:space="preserve">instrumentos de encuestas aplicados. </w:t>
      </w:r>
    </w:p>
    <w:p w14:paraId="55F570EE" w14:textId="73A26478" w:rsidR="009C5247" w:rsidRPr="00B64341" w:rsidRDefault="006873B4" w:rsidP="00B64341">
      <w:pPr>
        <w:pStyle w:val="ArtculoPrrafo"/>
        <w:keepNext w:val="0"/>
        <w:widowControl w:val="0"/>
        <w:suppressAutoHyphens/>
        <w:adjustRightInd w:val="0"/>
        <w:snapToGrid w:val="0"/>
        <w:spacing w:after="100" w:afterAutospacing="1"/>
        <w:mirrorIndents w:val="0"/>
        <w:rPr>
          <w:szCs w:val="24"/>
        </w:rPr>
      </w:pPr>
      <w:r w:rsidRPr="00B64341">
        <w:rPr>
          <w:szCs w:val="24"/>
        </w:rPr>
        <w:t>En lo que respecta a las herramientas didácticas utilizadas en el proceso</w:t>
      </w:r>
      <w:r>
        <w:rPr>
          <w:szCs w:val="24"/>
        </w:rPr>
        <w:t xml:space="preserve">, ver </w:t>
      </w:r>
      <w:r w:rsidRPr="006873B4">
        <w:rPr>
          <w:color w:val="0070C0"/>
          <w:szCs w:val="24"/>
        </w:rPr>
        <w:t>Figura 5</w:t>
      </w:r>
      <w:r>
        <w:rPr>
          <w:szCs w:val="24"/>
        </w:rPr>
        <w:t>, e</w:t>
      </w:r>
      <w:r w:rsidR="009C5247" w:rsidRPr="00B64341">
        <w:rPr>
          <w:szCs w:val="24"/>
        </w:rPr>
        <w:t xml:space="preserve">l uso del libro de texto otorgado por Proyecto MATEM como herramienta didáctica para preparación de los aprendizajes esperados en las pruebas, por parte del estudiantado egresado  (95) del </w:t>
      </w:r>
      <w:r w:rsidR="00D15C78">
        <w:rPr>
          <w:szCs w:val="24"/>
        </w:rPr>
        <w:t>CCSG</w:t>
      </w:r>
      <w:r w:rsidR="009C5247" w:rsidRPr="00B64341">
        <w:rPr>
          <w:szCs w:val="24"/>
        </w:rPr>
        <w:t xml:space="preserve"> lo consideró en un 96,1%, equivalente a lo expuesto por </w:t>
      </w:r>
      <w:r w:rsidR="009C5247" w:rsidRPr="00E32FBE">
        <w:rPr>
          <w:color w:val="0070C0"/>
          <w:szCs w:val="24"/>
        </w:rPr>
        <w:fldChar w:fldCharType="begin" w:fldLock="1"/>
      </w:r>
      <w:r w:rsidR="009C5247" w:rsidRPr="00E32FBE">
        <w:rPr>
          <w:color w:val="0070C0"/>
          <w:szCs w:val="24"/>
        </w:rPr>
        <w:instrText>ADDIN CSL_CITATION {"citationItems":[{"id":"ITEM-1","itemData":{"author":[{"dropping-particle":"","family":"Durán","given":"María del Socorro","non-dropping-particle":"","parse-names":false,"suffix":""}],"id":"ITEM-1","issued":{"date-parts":[["2020"]]},"number-of-pages":"1-40","title":"Adjunto al informe de labores Proyecto ED-80 : Matemática en la Enseñanza Media","type":"report"},"uris":["http://www.mendeley.com/documents/?uuid=353cc1d0-e552-4085-92f3-06863cf0a80e"]}],"mendeley":{"formattedCitation":"(Durán, 2020)","manualFormatting":"Durán, (2020)","plainTextFormattedCitation":"(Durán, 2020)","previouslyFormattedCitation":"(Durán, 2020)"},"properties":{"noteIndex":0},"schema":"https://github.com/citation-style-language/schema/raw/master/csl-citation.json"}</w:instrText>
      </w:r>
      <w:r w:rsidR="009C5247" w:rsidRPr="00E32FBE">
        <w:rPr>
          <w:color w:val="0070C0"/>
          <w:szCs w:val="24"/>
        </w:rPr>
        <w:fldChar w:fldCharType="separate"/>
      </w:r>
      <w:r w:rsidR="009C5247" w:rsidRPr="00E32FBE">
        <w:rPr>
          <w:noProof/>
          <w:color w:val="0070C0"/>
          <w:szCs w:val="24"/>
        </w:rPr>
        <w:t>Durán, (2020)</w:t>
      </w:r>
      <w:r w:rsidR="009C5247" w:rsidRPr="00E32FBE">
        <w:rPr>
          <w:color w:val="0070C0"/>
          <w:szCs w:val="24"/>
        </w:rPr>
        <w:fldChar w:fldCharType="end"/>
      </w:r>
      <w:r w:rsidR="009C5247" w:rsidRPr="00E32FBE">
        <w:rPr>
          <w:color w:val="0070C0"/>
          <w:szCs w:val="24"/>
        </w:rPr>
        <w:t xml:space="preserve">, </w:t>
      </w:r>
      <w:r w:rsidR="009C5247" w:rsidRPr="00B64341">
        <w:rPr>
          <w:szCs w:val="24"/>
        </w:rPr>
        <w:t xml:space="preserve">en donde el 95,8% (de 1030 discentes) pero con la población participante disminuyó a un 65,5%. </w:t>
      </w:r>
    </w:p>
    <w:p w14:paraId="43FA3666" w14:textId="0EA73005" w:rsidR="009C5247" w:rsidRPr="00B64341"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Como se observa en la </w:t>
      </w:r>
      <w:r w:rsidRPr="000C30E4">
        <w:rPr>
          <w:color w:val="0070C0"/>
          <w:szCs w:val="24"/>
          <w:rPrChange w:id="39" w:author="Autor">
            <w:rPr>
              <w:szCs w:val="24"/>
            </w:rPr>
          </w:rPrChange>
        </w:rPr>
        <w:t xml:space="preserve">figura </w:t>
      </w:r>
      <w:del w:id="40" w:author="Autor">
        <w:r w:rsidRPr="000C30E4" w:rsidDel="0003538B">
          <w:rPr>
            <w:color w:val="0070C0"/>
            <w:szCs w:val="24"/>
            <w:rPrChange w:id="41" w:author="Autor">
              <w:rPr>
                <w:szCs w:val="24"/>
              </w:rPr>
            </w:rPrChange>
          </w:rPr>
          <w:delText>6</w:delText>
        </w:r>
      </w:del>
      <w:ins w:id="42" w:author="Autor">
        <w:r w:rsidR="0003538B">
          <w:rPr>
            <w:color w:val="0070C0"/>
            <w:szCs w:val="24"/>
          </w:rPr>
          <w:t>5</w:t>
        </w:r>
      </w:ins>
      <w:r w:rsidRPr="00B64341">
        <w:rPr>
          <w:szCs w:val="24"/>
        </w:rPr>
        <w:t xml:space="preserve">, de las herramientas de evaluación utilizadas fue Moodle la de mayor aceptación (96,6%), siendo </w:t>
      </w:r>
      <w:proofErr w:type="spellStart"/>
      <w:r w:rsidRPr="00B64341">
        <w:rPr>
          <w:szCs w:val="24"/>
        </w:rPr>
        <w:t>Quizziz</w:t>
      </w:r>
      <w:proofErr w:type="spellEnd"/>
      <w:r w:rsidRPr="00B64341">
        <w:rPr>
          <w:szCs w:val="24"/>
        </w:rPr>
        <w:t xml:space="preserve"> la herramienta evaluativa con menos grado de satisfacción (31,0%), dentro de las evidencias recopiladas de los principales motivos eran: el factor tiempo, no permite que el estudiante pueda movilizarse por las preguntas al igual que una evaluación escrita, y los minutos restantes a la hora de resolver un ítem no son acumulativos en ítems posteriores, sin embargo hubo comentario relacionados a que puede ser utilizada como una estrategia de</w:t>
      </w:r>
      <w:r w:rsidR="00D15C78">
        <w:rPr>
          <w:szCs w:val="24"/>
        </w:rPr>
        <w:t xml:space="preserve"> </w:t>
      </w:r>
      <w:r w:rsidRPr="00B64341">
        <w:rPr>
          <w:szCs w:val="24"/>
        </w:rPr>
        <w:t xml:space="preserve">retos que estimulen la competencia entre el grupo.  En relación con lo anterior, </w:t>
      </w:r>
      <w:r w:rsidRPr="00E32FBE">
        <w:rPr>
          <w:color w:val="0070C0"/>
          <w:szCs w:val="24"/>
        </w:rPr>
        <w:fldChar w:fldCharType="begin" w:fldLock="1"/>
      </w:r>
      <w:r w:rsidRPr="00E32FBE">
        <w:rPr>
          <w:color w:val="0070C0"/>
          <w:szCs w:val="24"/>
        </w:rPr>
        <w:instrText>ADDIN CSL_CITATION {"citationItems":[{"id":"ITEM-1","itemData":{"author":[{"dropping-particle":"","family":"Trejo-González","given":"Hugo","non-dropping-particle":"","parse-names":false,"suffix":""}],"container-title":"Tecnología, Ciencia y Educación","id":"ITEM-1","issue":"2019","issued":{"date-parts":[["2019"]]},"page":"75-117","title":"Recursos tecnológicos para la integración de la gamificación en el aula Technological resources for the integration of gamification in the classroom","type":"article-journal","volume":"13"},"uris":["http://www.mendeley.com/documents/?uuid=2f589078-6381-44bc-afaa-4fea2f79549f"]}],"mendeley":{"formattedCitation":"(Trejo-González, 2019)","manualFormatting":"Trejo-González, (2019)","plainTextFormattedCitation":"(Trejo-González, 2019)","previouslyFormattedCitation":"(Trejo-González, 2019)"},"properties":{"noteIndex":0},"schema":"https://github.com/citation-style-language/schema/raw/master/csl-citation.json"}</w:instrText>
      </w:r>
      <w:r w:rsidRPr="00E32FBE">
        <w:rPr>
          <w:color w:val="0070C0"/>
          <w:szCs w:val="24"/>
        </w:rPr>
        <w:fldChar w:fldCharType="separate"/>
      </w:r>
      <w:r w:rsidRPr="00E32FBE">
        <w:rPr>
          <w:noProof/>
          <w:color w:val="0070C0"/>
          <w:szCs w:val="24"/>
        </w:rPr>
        <w:t>Trejo-González, (2019)</w:t>
      </w:r>
      <w:r w:rsidRPr="00E32FBE">
        <w:rPr>
          <w:color w:val="0070C0"/>
          <w:szCs w:val="24"/>
        </w:rPr>
        <w:fldChar w:fldCharType="end"/>
      </w:r>
      <w:r w:rsidRPr="00B64341">
        <w:rPr>
          <w:szCs w:val="24"/>
        </w:rPr>
        <w:t xml:space="preserve"> indica que el estudiante se encuentra en un ambiente de competencia en el que se da un tiempo limitado, se asignan puntos por respuesta, se presentan turnos y se dan clasificaciones al final de la prueba, por lo que debe ser utilizado como una herramienta didáctica lúdica y no evaluativa.</w:t>
      </w:r>
    </w:p>
    <w:p w14:paraId="7105BC05" w14:textId="4589E1D9" w:rsidR="009C5247" w:rsidRDefault="009C5247" w:rsidP="00B64341">
      <w:pPr>
        <w:pStyle w:val="ArtculoPrrafo"/>
        <w:keepNext w:val="0"/>
        <w:widowControl w:val="0"/>
        <w:suppressAutoHyphens/>
        <w:adjustRightInd w:val="0"/>
        <w:snapToGrid w:val="0"/>
        <w:spacing w:after="100" w:afterAutospacing="1"/>
        <w:mirrorIndents w:val="0"/>
        <w:rPr>
          <w:szCs w:val="24"/>
        </w:rPr>
      </w:pPr>
      <w:r w:rsidRPr="00B64341">
        <w:rPr>
          <w:szCs w:val="24"/>
        </w:rPr>
        <w:t xml:space="preserve">Por otro lado, los dicientes declararon estar </w:t>
      </w:r>
      <w:r w:rsidR="0034033C">
        <w:rPr>
          <w:i/>
          <w:iCs/>
          <w:szCs w:val="24"/>
        </w:rPr>
        <w:t>sa</w:t>
      </w:r>
      <w:r w:rsidRPr="0034033C">
        <w:rPr>
          <w:i/>
          <w:iCs/>
          <w:szCs w:val="24"/>
        </w:rPr>
        <w:t>tisfechos</w:t>
      </w:r>
      <w:r w:rsidRPr="00B64341">
        <w:rPr>
          <w:szCs w:val="24"/>
        </w:rPr>
        <w:t xml:space="preserve"> o </w:t>
      </w:r>
      <w:r w:rsidRPr="0034033C">
        <w:rPr>
          <w:i/>
          <w:iCs/>
          <w:szCs w:val="24"/>
        </w:rPr>
        <w:t>muy satisfechos</w:t>
      </w:r>
      <w:r w:rsidRPr="00B64341">
        <w:rPr>
          <w:szCs w:val="24"/>
        </w:rPr>
        <w:t>, con los videos de YouTube en (89,7%) siendo este canal de comunicación parte importante en el desarrollo de la estrategia aula invertida, así como las sesiones de trabajo grupal asincrónicas (82,8 %).</w:t>
      </w:r>
    </w:p>
    <w:p w14:paraId="040B0B46" w14:textId="77777777" w:rsidR="009C5247" w:rsidRPr="00B64341" w:rsidRDefault="009C5247" w:rsidP="00B64341">
      <w:pPr>
        <w:pStyle w:val="Ttulo2"/>
        <w:keepNext w:val="0"/>
        <w:keepLines w:val="0"/>
        <w:widowControl w:val="0"/>
        <w:suppressAutoHyphens/>
        <w:adjustRightInd w:val="0"/>
        <w:snapToGrid w:val="0"/>
        <w:spacing w:after="100" w:afterAutospacing="1" w:line="360" w:lineRule="auto"/>
        <w:rPr>
          <w:rFonts w:eastAsia="Times New Roman" w:cs="Arial"/>
          <w:color w:val="auto"/>
          <w:szCs w:val="24"/>
          <w:lang w:val="es-CR"/>
        </w:rPr>
      </w:pPr>
      <w:r w:rsidRPr="00B64341">
        <w:rPr>
          <w:rFonts w:eastAsia="Times New Roman" w:cs="Arial"/>
          <w:color w:val="auto"/>
          <w:szCs w:val="24"/>
          <w:lang w:val="es-CR"/>
        </w:rPr>
        <w:t>Conclusiones</w:t>
      </w:r>
    </w:p>
    <w:p w14:paraId="56C1E1B9" w14:textId="77777777" w:rsidR="00D15C78" w:rsidRDefault="009C5247" w:rsidP="00D15C78">
      <w:pPr>
        <w:pStyle w:val="ArtculoPrrafo"/>
        <w:keepNext w:val="0"/>
        <w:widowControl w:val="0"/>
        <w:suppressAutoHyphens/>
        <w:adjustRightInd w:val="0"/>
        <w:snapToGrid w:val="0"/>
        <w:spacing w:after="100" w:afterAutospacing="1"/>
        <w:ind w:firstLine="426"/>
        <w:mirrorIndents w:val="0"/>
        <w:rPr>
          <w:szCs w:val="24"/>
        </w:rPr>
      </w:pPr>
      <w:r w:rsidRPr="00B64341">
        <w:rPr>
          <w:szCs w:val="24"/>
        </w:rPr>
        <w:t xml:space="preserve">Este proyecto se desarrolla ante la necesidad de maximizar los tiempos en el salón de clases ante un curso de gran exigencia como lo es MA0125, por lo que se decide abordar desde la estrategia de aula invertida por medio de un entorno virtual no definido. Los diagnósticos iniciales y las entrevistas a expertos permitieron crear la ruta de acción y formular nuevas necesidades de la población estudiantil. Utilizar la metodología de investigación acción, permite involucrar, indagar, construir un entorno virtual acorde a las necesidades de la población. </w:t>
      </w:r>
    </w:p>
    <w:p w14:paraId="1B53085F" w14:textId="01ACA1A5" w:rsidR="009C5247" w:rsidRPr="00B64341" w:rsidRDefault="009C5247" w:rsidP="00D15C78">
      <w:pPr>
        <w:pStyle w:val="ArtculoPrrafo"/>
        <w:keepNext w:val="0"/>
        <w:widowControl w:val="0"/>
        <w:suppressAutoHyphens/>
        <w:adjustRightInd w:val="0"/>
        <w:snapToGrid w:val="0"/>
        <w:spacing w:after="100" w:afterAutospacing="1"/>
        <w:ind w:firstLine="426"/>
        <w:mirrorIndents w:val="0"/>
        <w:rPr>
          <w:szCs w:val="24"/>
        </w:rPr>
      </w:pPr>
      <w:r w:rsidRPr="00B64341">
        <w:rPr>
          <w:szCs w:val="24"/>
        </w:rPr>
        <w:t>La estrategia aula invertida logró que los tiempos de autoaprendizaje se vieran reducidos a pesar que el número de lecciones sincrónicas disminuyó. Este tiempo se puede invertir en motivar a los estudiantes a redescubrir la matemática como algo divertido, que favorezca el aprendizaje colaborativo y estimule la autonomía del estudiantado. Sin embargo, debe capacitarse en virtualidad y diseño de entornos virtuales para el aprendizaje al personal docente del C</w:t>
      </w:r>
      <w:r w:rsidR="002170F3">
        <w:rPr>
          <w:szCs w:val="24"/>
        </w:rPr>
        <w:t>CSG</w:t>
      </w:r>
      <w:r w:rsidRPr="00B64341">
        <w:rPr>
          <w:szCs w:val="24"/>
        </w:rPr>
        <w:t xml:space="preserve"> para la adopción de la estrategia aula invertida, ya que esto disminuiría la estancia de los discentes en los salones de clase.</w:t>
      </w:r>
      <w:r w:rsidR="006873B4">
        <w:rPr>
          <w:szCs w:val="24"/>
        </w:rPr>
        <w:t xml:space="preserve"> </w:t>
      </w:r>
      <w:r w:rsidRPr="00B64341">
        <w:rPr>
          <w:szCs w:val="24"/>
        </w:rPr>
        <w:t>Se necesita crear instructivos sobre aplicaciones en dispositivos móviles y TIC para involucrar a los estudiantes a crear objetos de aprendizajes y recursos didácticos multimediales.</w:t>
      </w:r>
    </w:p>
    <w:p w14:paraId="5B74DBE2" w14:textId="11466A34" w:rsidR="009C5247" w:rsidRPr="00B64341" w:rsidRDefault="009C5247" w:rsidP="00B64341">
      <w:pPr>
        <w:pStyle w:val="ArtculoPrrafo"/>
        <w:keepNext w:val="0"/>
        <w:widowControl w:val="0"/>
        <w:tabs>
          <w:tab w:val="left" w:pos="851"/>
        </w:tabs>
        <w:suppressAutoHyphens/>
        <w:adjustRightInd w:val="0"/>
        <w:snapToGrid w:val="0"/>
        <w:spacing w:after="100" w:afterAutospacing="1"/>
        <w:mirrorIndents w:val="0"/>
        <w:rPr>
          <w:szCs w:val="24"/>
        </w:rPr>
      </w:pPr>
      <w:r w:rsidRPr="00B64341">
        <w:rPr>
          <w:szCs w:val="24"/>
        </w:rPr>
        <w:t>Dentro de las limitaciones encontradas es el tiempo para la construcción de objetos de aprendizajes dinámicos y perdurables. Pues como primer acercamiento a un entorno virtual, se logró el objetivo, pero hace falta aún mayor cantidad de recursos para los estudiantes. Por otro lado, siendo el C</w:t>
      </w:r>
      <w:r w:rsidR="002170F3">
        <w:rPr>
          <w:szCs w:val="24"/>
        </w:rPr>
        <w:t>CSG</w:t>
      </w:r>
      <w:r w:rsidRPr="00B64341">
        <w:rPr>
          <w:szCs w:val="24"/>
        </w:rPr>
        <w:t>, parte del sistema educativo público, administrado por una junta administrativa, nos presenta la segunda limitación relacionada con al factor económico debido a la falta de presupuesto en licencias de software o plataformas Moodle</w:t>
      </w:r>
      <w:r w:rsidR="002170F3">
        <w:rPr>
          <w:szCs w:val="24"/>
        </w:rPr>
        <w:t>,</w:t>
      </w:r>
      <w:r w:rsidRPr="00B64341">
        <w:rPr>
          <w:szCs w:val="24"/>
        </w:rPr>
        <w:t xml:space="preserve"> pues no es gratuita</w:t>
      </w:r>
      <w:r w:rsidR="002170F3">
        <w:rPr>
          <w:szCs w:val="24"/>
        </w:rPr>
        <w:t>,</w:t>
      </w:r>
      <w:r w:rsidRPr="00B64341">
        <w:rPr>
          <w:szCs w:val="24"/>
        </w:rPr>
        <w:t xml:space="preserve"> y las versiones gratuitas en línea poseen anuncios publicitarios que distraen a los aprendices en sus primeros contactos con un entorno virtual. </w:t>
      </w:r>
    </w:p>
    <w:p w14:paraId="2D244FDC" w14:textId="77777777" w:rsidR="009C5247" w:rsidRPr="00B64341" w:rsidRDefault="009C5247" w:rsidP="007F0770">
      <w:pPr>
        <w:pStyle w:val="ArtculoPrrafo"/>
        <w:keepNext w:val="0"/>
        <w:widowControl w:val="0"/>
        <w:suppressAutoHyphens/>
        <w:adjustRightInd w:val="0"/>
        <w:snapToGrid w:val="0"/>
        <w:spacing w:after="100" w:afterAutospacing="1"/>
        <w:ind w:firstLine="709"/>
        <w:mirrorIndents w:val="0"/>
        <w:rPr>
          <w:szCs w:val="24"/>
        </w:rPr>
      </w:pPr>
      <w:r w:rsidRPr="00B64341">
        <w:rPr>
          <w:szCs w:val="24"/>
        </w:rPr>
        <w:t xml:space="preserve">Este proyecto aporta pautas que deben mejorarse de forma continua, recopilando información con el pasar de los años para poder crear un entorno virtual más asertivo en sus objetos de aprendizaje, por lo que se recomienda desarrollar investigaciones futuras orientada en las poblaciones de nuevo ingreso y manteniendo el contacto con los estudiantes egresados con miras a propiciar una comunidad de aprendizaje y un entorno virtual de precálculo en el Sistema Nacional de Colegios Científicos. </w:t>
      </w:r>
    </w:p>
    <w:p w14:paraId="65186DD5" w14:textId="531631DB" w:rsidR="009C5247" w:rsidRDefault="009C5247" w:rsidP="007F0770">
      <w:pPr>
        <w:widowControl w:val="0"/>
        <w:suppressAutoHyphens/>
        <w:adjustRightInd w:val="0"/>
        <w:snapToGrid w:val="0"/>
        <w:spacing w:after="100" w:afterAutospacing="1" w:line="360" w:lineRule="auto"/>
        <w:ind w:left="709" w:hanging="709"/>
        <w:jc w:val="both"/>
        <w:rPr>
          <w:sz w:val="24"/>
          <w:szCs w:val="24"/>
          <w:lang w:val="es-CR"/>
        </w:rPr>
      </w:pPr>
    </w:p>
    <w:p w14:paraId="15839399" w14:textId="77777777" w:rsidR="00805EC7" w:rsidRDefault="00805EC7" w:rsidP="007F0770">
      <w:pPr>
        <w:widowControl w:val="0"/>
        <w:suppressAutoHyphens/>
        <w:adjustRightInd w:val="0"/>
        <w:snapToGrid w:val="0"/>
        <w:spacing w:after="100" w:afterAutospacing="1" w:line="360" w:lineRule="auto"/>
        <w:ind w:left="709" w:hanging="709"/>
        <w:jc w:val="both"/>
        <w:rPr>
          <w:sz w:val="24"/>
          <w:szCs w:val="24"/>
          <w:lang w:val="es-CR"/>
        </w:rPr>
      </w:pPr>
    </w:p>
    <w:p w14:paraId="753A6615" w14:textId="330DBDD1" w:rsidR="009C5247" w:rsidRDefault="009C5247" w:rsidP="00114410">
      <w:pPr>
        <w:pStyle w:val="Ttulo2"/>
        <w:keepNext w:val="0"/>
        <w:keepLines w:val="0"/>
        <w:widowControl w:val="0"/>
        <w:suppressAutoHyphens/>
        <w:adjustRightInd w:val="0"/>
        <w:snapToGrid w:val="0"/>
        <w:spacing w:after="100" w:afterAutospacing="1" w:line="360" w:lineRule="auto"/>
        <w:ind w:left="709" w:hanging="709"/>
        <w:jc w:val="center"/>
        <w:rPr>
          <w:rFonts w:eastAsia="Times New Roman" w:cs="Arial"/>
          <w:color w:val="auto"/>
          <w:szCs w:val="24"/>
          <w:lang w:val="es-CR"/>
        </w:rPr>
      </w:pPr>
      <w:r w:rsidRPr="00B64341">
        <w:rPr>
          <w:rFonts w:eastAsia="Times New Roman" w:cs="Arial"/>
          <w:color w:val="auto"/>
          <w:szCs w:val="24"/>
          <w:lang w:val="es-CR"/>
        </w:rPr>
        <w:t>Referencias</w:t>
      </w:r>
    </w:p>
    <w:p w14:paraId="3D0EDBCD" w14:textId="7CB1C75D"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Abad-Segura, E., </w:t>
      </w:r>
      <w:r w:rsidR="00356A12" w:rsidRPr="001C5BD4">
        <w:rPr>
          <w:noProof/>
          <w:sz w:val="24"/>
          <w:szCs w:val="24"/>
          <w:lang w:val="es-CR"/>
        </w:rPr>
        <w:t>y</w:t>
      </w:r>
      <w:r w:rsidRPr="001C5BD4">
        <w:rPr>
          <w:noProof/>
          <w:sz w:val="24"/>
          <w:szCs w:val="24"/>
          <w:lang w:val="es-CR"/>
        </w:rPr>
        <w:t xml:space="preserve"> González-Zamar, M. D. (2019). Análisis de las competencias en la educación superior a través de flipped classroom. </w:t>
      </w:r>
      <w:r w:rsidRPr="001C5BD4">
        <w:rPr>
          <w:i/>
          <w:iCs/>
          <w:noProof/>
          <w:sz w:val="24"/>
          <w:szCs w:val="24"/>
          <w:lang w:val="es-CR"/>
        </w:rPr>
        <w:t>Revista Iberoamericana de Educación</w:t>
      </w:r>
      <w:r w:rsidRPr="001C5BD4">
        <w:rPr>
          <w:noProof/>
          <w:sz w:val="24"/>
          <w:szCs w:val="24"/>
          <w:lang w:val="es-CR"/>
        </w:rPr>
        <w:t xml:space="preserve">, </w:t>
      </w:r>
      <w:r w:rsidRPr="001C5BD4">
        <w:rPr>
          <w:i/>
          <w:iCs/>
          <w:noProof/>
          <w:sz w:val="24"/>
          <w:szCs w:val="24"/>
          <w:lang w:val="es-CR"/>
        </w:rPr>
        <w:t>80</w:t>
      </w:r>
      <w:r w:rsidRPr="001C5BD4">
        <w:rPr>
          <w:noProof/>
          <w:sz w:val="24"/>
          <w:szCs w:val="24"/>
          <w:lang w:val="es-CR"/>
        </w:rPr>
        <w:t>(2), 29–45. https://doi.org/10.35362/rie8023407</w:t>
      </w:r>
      <w:r w:rsidR="00724A31" w:rsidRPr="001C5BD4">
        <w:rPr>
          <w:noProof/>
          <w:sz w:val="24"/>
          <w:szCs w:val="24"/>
          <w:lang w:val="es-CR"/>
        </w:rPr>
        <w:t xml:space="preserve"> </w:t>
      </w:r>
    </w:p>
    <w:p w14:paraId="7E131B8A" w14:textId="79D47656"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Aguayo Vergara, M., Bravo Molina, M., Nocetti de la Barra, A., Concha Sarabia, L., </w:t>
      </w:r>
      <w:r w:rsidR="00356A12" w:rsidRPr="001C5BD4">
        <w:rPr>
          <w:noProof/>
          <w:sz w:val="24"/>
          <w:szCs w:val="24"/>
          <w:lang w:val="es-CR"/>
        </w:rPr>
        <w:t>y</w:t>
      </w:r>
      <w:r w:rsidRPr="001C5BD4">
        <w:rPr>
          <w:noProof/>
          <w:sz w:val="24"/>
          <w:szCs w:val="24"/>
          <w:lang w:val="es-CR"/>
        </w:rPr>
        <w:t xml:space="preserve"> Aburto Godoy, R. (2018). Perspectiva estudiantil del modelo pedagógico flipped classroom o aula invertida en el aprendizaje del Inglés como lengua extranjera. </w:t>
      </w:r>
      <w:r w:rsidRPr="001C5BD4">
        <w:rPr>
          <w:i/>
          <w:iCs/>
          <w:noProof/>
          <w:sz w:val="24"/>
          <w:szCs w:val="24"/>
          <w:lang w:val="es-CR"/>
        </w:rPr>
        <w:t>Revista Educación</w:t>
      </w:r>
      <w:r w:rsidRPr="001C5BD4">
        <w:rPr>
          <w:noProof/>
          <w:sz w:val="24"/>
          <w:szCs w:val="24"/>
          <w:lang w:val="es-CR"/>
        </w:rPr>
        <w:t xml:space="preserve">, </w:t>
      </w:r>
      <w:r w:rsidRPr="001C5BD4">
        <w:rPr>
          <w:i/>
          <w:iCs/>
          <w:noProof/>
          <w:sz w:val="24"/>
          <w:szCs w:val="24"/>
          <w:lang w:val="es-CR"/>
        </w:rPr>
        <w:t>43</w:t>
      </w:r>
      <w:r w:rsidR="005F6C1E" w:rsidRPr="001C5BD4">
        <w:rPr>
          <w:i/>
          <w:iCs/>
          <w:noProof/>
          <w:sz w:val="24"/>
          <w:szCs w:val="24"/>
          <w:lang w:val="es-CR"/>
        </w:rPr>
        <w:t>(1)</w:t>
      </w:r>
      <w:r w:rsidRPr="001C5BD4">
        <w:rPr>
          <w:noProof/>
          <w:sz w:val="24"/>
          <w:szCs w:val="24"/>
          <w:lang w:val="es-CR"/>
        </w:rPr>
        <w:t xml:space="preserve">, 97–112. </w:t>
      </w:r>
      <w:hyperlink r:id="rId17" w:history="1">
        <w:r w:rsidR="005F6C1E" w:rsidRPr="001C5BD4">
          <w:rPr>
            <w:rStyle w:val="Hipervnculo"/>
            <w:noProof/>
            <w:color w:val="auto"/>
            <w:sz w:val="24"/>
            <w:szCs w:val="24"/>
            <w:u w:val="none"/>
            <w:lang w:val="es-CR"/>
          </w:rPr>
          <w:t>https://doi.org/10.15517/revedu.v43i1.31529</w:t>
        </w:r>
      </w:hyperlink>
      <w:r w:rsidR="005F6C1E" w:rsidRPr="001C5BD4">
        <w:rPr>
          <w:noProof/>
          <w:sz w:val="24"/>
          <w:szCs w:val="24"/>
          <w:lang w:val="es-CR"/>
        </w:rPr>
        <w:t xml:space="preserve"> </w:t>
      </w:r>
    </w:p>
    <w:p w14:paraId="3E1475B1" w14:textId="30820A66"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rPr>
      </w:pPr>
      <w:r w:rsidRPr="001C5BD4">
        <w:rPr>
          <w:noProof/>
          <w:sz w:val="24"/>
          <w:szCs w:val="24"/>
          <w:lang w:val="es-CR"/>
        </w:rPr>
        <w:t xml:space="preserve">Alegre, M., Demuth, P., </w:t>
      </w:r>
      <w:r w:rsidR="007D7FA9" w:rsidRPr="001C5BD4">
        <w:rPr>
          <w:noProof/>
          <w:sz w:val="24"/>
          <w:szCs w:val="24"/>
          <w:lang w:val="es-CR"/>
        </w:rPr>
        <w:t>y</w:t>
      </w:r>
      <w:r w:rsidRPr="001C5BD4">
        <w:rPr>
          <w:noProof/>
          <w:sz w:val="24"/>
          <w:szCs w:val="24"/>
          <w:lang w:val="es-CR"/>
        </w:rPr>
        <w:t xml:space="preserve"> Navarro, V. (2019). El aprendizaje invertido en la formación en Medicina. Miradas estudiantiles sobre la estrategia didáctica de aula inversa. </w:t>
      </w:r>
      <w:r w:rsidRPr="001C5BD4">
        <w:rPr>
          <w:i/>
          <w:iCs/>
          <w:noProof/>
          <w:sz w:val="24"/>
          <w:szCs w:val="24"/>
          <w:lang w:val="es-CR"/>
        </w:rPr>
        <w:t>Revista de Educación</w:t>
      </w:r>
      <w:r w:rsidRPr="001C5BD4">
        <w:rPr>
          <w:noProof/>
          <w:sz w:val="24"/>
          <w:szCs w:val="24"/>
          <w:lang w:val="es-CR"/>
        </w:rPr>
        <w:t xml:space="preserve">, </w:t>
      </w:r>
      <w:r w:rsidR="004B07EE" w:rsidRPr="001C5BD4">
        <w:rPr>
          <w:i/>
          <w:iCs/>
          <w:noProof/>
          <w:sz w:val="24"/>
          <w:szCs w:val="24"/>
          <w:lang w:val="es-CR"/>
        </w:rPr>
        <w:t>10(</w:t>
      </w:r>
      <w:r w:rsidRPr="001C5BD4">
        <w:rPr>
          <w:noProof/>
          <w:sz w:val="24"/>
          <w:szCs w:val="24"/>
          <w:lang w:val="es-CR"/>
        </w:rPr>
        <w:t xml:space="preserve">18), 397–415. </w:t>
      </w:r>
      <w:hyperlink r:id="rId18" w:history="1">
        <w:r w:rsidR="004B07EE" w:rsidRPr="001C5BD4">
          <w:rPr>
            <w:rStyle w:val="Hipervnculo"/>
            <w:noProof/>
            <w:color w:val="auto"/>
            <w:sz w:val="24"/>
            <w:szCs w:val="24"/>
            <w:u w:val="none"/>
          </w:rPr>
          <w:t>https://fh.mdp.edu.ar/revistas/index.php/r_educ/article/view/3771/3712</w:t>
        </w:r>
      </w:hyperlink>
      <w:r w:rsidR="004B07EE" w:rsidRPr="001C5BD4">
        <w:rPr>
          <w:noProof/>
          <w:sz w:val="24"/>
          <w:szCs w:val="24"/>
        </w:rPr>
        <w:t xml:space="preserve"> </w:t>
      </w:r>
    </w:p>
    <w:p w14:paraId="356C3446" w14:textId="2BDDB155" w:rsidR="009771C0" w:rsidRPr="001C5BD4" w:rsidRDefault="009771C0" w:rsidP="009771C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Araya Moya, S. M., Rodríguez Gutiérrez, A. L., Badilla Cárdenas, N. F., &amp; Marchena Parrita, K. C. (2021). El aula invertida como recurso didáctico en el contexto costarricense: estudio de caso sobre su implementación en una institución educativa de secundaria. </w:t>
      </w:r>
      <w:r w:rsidRPr="001C5BD4">
        <w:rPr>
          <w:i/>
          <w:iCs/>
          <w:noProof/>
          <w:sz w:val="24"/>
          <w:szCs w:val="24"/>
          <w:lang w:val="es-CR"/>
        </w:rPr>
        <w:t>Revista Educación</w:t>
      </w:r>
      <w:r w:rsidRPr="001C5BD4">
        <w:rPr>
          <w:noProof/>
          <w:sz w:val="24"/>
          <w:szCs w:val="24"/>
          <w:lang w:val="es-CR"/>
        </w:rPr>
        <w:t xml:space="preserve">, 46(1), 103–119. </w:t>
      </w:r>
      <w:hyperlink r:id="rId19" w:history="1">
        <w:r w:rsidRPr="001C5BD4">
          <w:rPr>
            <w:rStyle w:val="Hipervnculo"/>
            <w:noProof/>
            <w:color w:val="auto"/>
            <w:sz w:val="24"/>
            <w:szCs w:val="24"/>
            <w:u w:val="none"/>
            <w:lang w:val="es-CR"/>
          </w:rPr>
          <w:t>https://doi.org/10.15517/revedu.v46i1.44333</w:t>
        </w:r>
      </w:hyperlink>
      <w:r w:rsidRPr="001C5BD4">
        <w:rPr>
          <w:noProof/>
          <w:sz w:val="24"/>
          <w:szCs w:val="24"/>
          <w:lang w:val="es-CR"/>
        </w:rPr>
        <w:t xml:space="preserve"> </w:t>
      </w:r>
    </w:p>
    <w:p w14:paraId="7592226B" w14:textId="169D8E63"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Beirute Miranda, F. J. (2020). Aspectos influyentes en la percepción del Aula Invertida de un curso de mercadeo. </w:t>
      </w:r>
      <w:r w:rsidRPr="001C5BD4">
        <w:rPr>
          <w:i/>
          <w:iCs/>
          <w:noProof/>
          <w:sz w:val="24"/>
          <w:szCs w:val="24"/>
          <w:lang w:val="es-CR"/>
        </w:rPr>
        <w:t>Pensamiento Actual</w:t>
      </w:r>
      <w:r w:rsidRPr="001C5BD4">
        <w:rPr>
          <w:noProof/>
          <w:sz w:val="24"/>
          <w:szCs w:val="24"/>
          <w:lang w:val="es-CR"/>
        </w:rPr>
        <w:t xml:space="preserve">, </w:t>
      </w:r>
      <w:r w:rsidRPr="001C5BD4">
        <w:rPr>
          <w:i/>
          <w:iCs/>
          <w:noProof/>
          <w:sz w:val="24"/>
          <w:szCs w:val="24"/>
          <w:lang w:val="es-CR"/>
        </w:rPr>
        <w:t>20</w:t>
      </w:r>
      <w:r w:rsidRPr="001C5BD4">
        <w:rPr>
          <w:noProof/>
          <w:sz w:val="24"/>
          <w:szCs w:val="24"/>
          <w:lang w:val="es-CR"/>
        </w:rPr>
        <w:t xml:space="preserve">(35). </w:t>
      </w:r>
      <w:hyperlink r:id="rId20" w:history="1">
        <w:r w:rsidR="007F546A" w:rsidRPr="001C5BD4">
          <w:rPr>
            <w:rStyle w:val="Hipervnculo"/>
            <w:noProof/>
            <w:color w:val="auto"/>
            <w:sz w:val="24"/>
            <w:szCs w:val="24"/>
            <w:u w:val="none"/>
            <w:lang w:val="es-CR"/>
          </w:rPr>
          <w:t>https://doi.org/10.15517/pa.v20i35.44378</w:t>
        </w:r>
      </w:hyperlink>
    </w:p>
    <w:p w14:paraId="3909A01A" w14:textId="523E6786" w:rsidR="005F6C1E" w:rsidRPr="001C5BD4" w:rsidRDefault="005F6C1E" w:rsidP="007F546A">
      <w:pPr>
        <w:widowControl w:val="0"/>
        <w:suppressAutoHyphens/>
        <w:autoSpaceDE w:val="0"/>
        <w:autoSpaceDN w:val="0"/>
        <w:adjustRightInd w:val="0"/>
        <w:snapToGrid w:val="0"/>
        <w:spacing w:after="100" w:afterAutospacing="1" w:line="360" w:lineRule="auto"/>
        <w:ind w:left="709" w:hanging="709"/>
        <w:jc w:val="both"/>
        <w:rPr>
          <w:noProof/>
          <w:sz w:val="24"/>
          <w:szCs w:val="24"/>
          <w:lang w:val="en-US"/>
        </w:rPr>
      </w:pPr>
      <w:r w:rsidRPr="001C5BD4">
        <w:rPr>
          <w:noProof/>
          <w:sz w:val="24"/>
          <w:szCs w:val="24"/>
          <w:lang w:val="es-CR"/>
        </w:rPr>
        <w:t xml:space="preserve">Bergmann, J., y Sams, A. (2012). </w:t>
      </w:r>
      <w:r w:rsidRPr="001C5BD4">
        <w:rPr>
          <w:noProof/>
          <w:sz w:val="24"/>
          <w:szCs w:val="24"/>
          <w:lang w:val="en-US"/>
        </w:rPr>
        <w:t>Before you flip, consider this. </w:t>
      </w:r>
      <w:r w:rsidRPr="001C5BD4">
        <w:rPr>
          <w:i/>
          <w:iCs/>
          <w:noProof/>
          <w:sz w:val="24"/>
          <w:szCs w:val="24"/>
          <w:lang w:val="en-US"/>
        </w:rPr>
        <w:t>The Phi Delta Kappan</w:t>
      </w:r>
      <w:r w:rsidRPr="001C5BD4">
        <w:rPr>
          <w:noProof/>
          <w:sz w:val="24"/>
          <w:szCs w:val="24"/>
          <w:lang w:val="en-US"/>
        </w:rPr>
        <w:t xml:space="preserve">, 94(2), 25–25. </w:t>
      </w:r>
      <w:r w:rsidR="009771C0" w:rsidRPr="001C5BD4">
        <w:rPr>
          <w:noProof/>
          <w:sz w:val="24"/>
          <w:szCs w:val="24"/>
          <w:lang w:val="en-US"/>
        </w:rPr>
        <w:t xml:space="preserve"> </w:t>
      </w:r>
      <w:hyperlink r:id="rId21" w:history="1">
        <w:r w:rsidR="009771C0" w:rsidRPr="001C5BD4">
          <w:rPr>
            <w:rStyle w:val="Hipervnculo"/>
            <w:noProof/>
            <w:color w:val="auto"/>
            <w:sz w:val="24"/>
            <w:szCs w:val="24"/>
            <w:u w:val="none"/>
          </w:rPr>
          <w:t>http://www.jstor.org/stable/41763590</w:t>
        </w:r>
      </w:hyperlink>
      <w:r w:rsidR="009771C0" w:rsidRPr="001C5BD4">
        <w:rPr>
          <w:noProof/>
          <w:sz w:val="24"/>
          <w:szCs w:val="24"/>
          <w:lang w:val="en-US"/>
        </w:rPr>
        <w:t xml:space="preserve"> </w:t>
      </w:r>
    </w:p>
    <w:p w14:paraId="023F537E" w14:textId="33C4E585"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rPr>
      </w:pPr>
      <w:r w:rsidRPr="001C5BD4">
        <w:rPr>
          <w:noProof/>
          <w:sz w:val="24"/>
          <w:szCs w:val="24"/>
          <w:lang w:val="en-US"/>
        </w:rPr>
        <w:t xml:space="preserve">Bergmann, J., </w:t>
      </w:r>
      <w:r w:rsidR="00356A12" w:rsidRPr="001C5BD4">
        <w:rPr>
          <w:noProof/>
          <w:sz w:val="24"/>
          <w:szCs w:val="24"/>
          <w:lang w:val="en-US"/>
        </w:rPr>
        <w:t>y</w:t>
      </w:r>
      <w:r w:rsidRPr="001C5BD4">
        <w:rPr>
          <w:noProof/>
          <w:sz w:val="24"/>
          <w:szCs w:val="24"/>
          <w:lang w:val="en-US"/>
        </w:rPr>
        <w:t xml:space="preserve"> Sams A. (2012). </w:t>
      </w:r>
      <w:r w:rsidRPr="001C5BD4">
        <w:rPr>
          <w:noProof/>
          <w:sz w:val="24"/>
          <w:szCs w:val="24"/>
        </w:rPr>
        <w:t xml:space="preserve">Flipped Your Classroom. In </w:t>
      </w:r>
      <w:r w:rsidRPr="001C5BD4">
        <w:rPr>
          <w:i/>
          <w:iCs/>
          <w:noProof/>
          <w:sz w:val="24"/>
          <w:szCs w:val="24"/>
        </w:rPr>
        <w:t>Journal of Physics A: Mathematical and Theoretical</w:t>
      </w:r>
      <w:r w:rsidR="005F6C1E" w:rsidRPr="001C5BD4">
        <w:rPr>
          <w:i/>
          <w:iCs/>
          <w:noProof/>
          <w:sz w:val="24"/>
          <w:szCs w:val="24"/>
        </w:rPr>
        <w:t>, 44(8)</w:t>
      </w:r>
      <w:r w:rsidR="005F6C1E" w:rsidRPr="001C5BD4">
        <w:rPr>
          <w:noProof/>
          <w:sz w:val="24"/>
          <w:szCs w:val="24"/>
        </w:rPr>
        <w:t xml:space="preserve">. </w:t>
      </w:r>
      <w:hyperlink r:id="rId22" w:history="1">
        <w:r w:rsidR="004B07EE" w:rsidRPr="001C5BD4">
          <w:rPr>
            <w:rStyle w:val="Hipervnculo"/>
            <w:noProof/>
            <w:color w:val="auto"/>
            <w:sz w:val="24"/>
            <w:szCs w:val="24"/>
            <w:u w:val="none"/>
          </w:rPr>
          <w:t>https://www.rcboe.org/cms/lib/GA01903614/Centricity/Domain/15451/Flip_Your_Classroom.pdf</w:t>
        </w:r>
      </w:hyperlink>
      <w:r w:rsidR="004B07EE" w:rsidRPr="001C5BD4">
        <w:rPr>
          <w:noProof/>
          <w:sz w:val="24"/>
          <w:szCs w:val="24"/>
        </w:rPr>
        <w:t xml:space="preserve"> </w:t>
      </w:r>
    </w:p>
    <w:p w14:paraId="5272BC8C" w14:textId="556554E3"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Bisquerra, R. (2009). </w:t>
      </w:r>
      <w:r w:rsidRPr="001C5BD4">
        <w:rPr>
          <w:i/>
          <w:iCs/>
          <w:noProof/>
          <w:sz w:val="24"/>
          <w:szCs w:val="24"/>
          <w:lang w:val="es-CR"/>
        </w:rPr>
        <w:t>Metodología de la Investigación Educativa</w:t>
      </w:r>
      <w:r w:rsidR="00772535" w:rsidRPr="001C5BD4">
        <w:rPr>
          <w:i/>
          <w:iCs/>
          <w:noProof/>
          <w:sz w:val="24"/>
          <w:szCs w:val="24"/>
          <w:lang w:val="es-CR"/>
        </w:rPr>
        <w:t xml:space="preserve">. </w:t>
      </w:r>
      <w:r w:rsidR="00772535" w:rsidRPr="001C5BD4">
        <w:rPr>
          <w:noProof/>
          <w:sz w:val="24"/>
          <w:szCs w:val="24"/>
          <w:lang w:val="es-CR"/>
        </w:rPr>
        <w:t xml:space="preserve">(2ª ed.) </w:t>
      </w:r>
      <w:r w:rsidRPr="001C5BD4">
        <w:rPr>
          <w:noProof/>
          <w:sz w:val="24"/>
          <w:szCs w:val="24"/>
          <w:lang w:val="es-CR"/>
        </w:rPr>
        <w:t>La Muralla</w:t>
      </w:r>
      <w:r w:rsidR="00772535" w:rsidRPr="001C5BD4">
        <w:rPr>
          <w:noProof/>
          <w:sz w:val="24"/>
          <w:szCs w:val="24"/>
          <w:lang w:val="es-CR"/>
        </w:rPr>
        <w:t>.</w:t>
      </w:r>
    </w:p>
    <w:p w14:paraId="16B83469" w14:textId="0C67FEC5"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Chaves, E., Castillo, M., Chaves, E., Fonseca, J., </w:t>
      </w:r>
      <w:r w:rsidR="00356A12" w:rsidRPr="001C5BD4">
        <w:rPr>
          <w:noProof/>
          <w:sz w:val="24"/>
          <w:szCs w:val="24"/>
          <w:lang w:val="es-CR"/>
        </w:rPr>
        <w:t>y</w:t>
      </w:r>
      <w:r w:rsidRPr="001C5BD4">
        <w:rPr>
          <w:noProof/>
          <w:sz w:val="24"/>
          <w:szCs w:val="24"/>
          <w:lang w:val="es-CR"/>
        </w:rPr>
        <w:t xml:space="preserve"> Loría, R. (2010). </w:t>
      </w:r>
      <w:r w:rsidRPr="001C5BD4">
        <w:rPr>
          <w:i/>
          <w:iCs/>
          <w:noProof/>
          <w:sz w:val="24"/>
          <w:szCs w:val="24"/>
          <w:lang w:val="es-CR"/>
        </w:rPr>
        <w:t>La enseñanza de las matemáticas en la secundaria costarricense : entre la realidad y la utopía</w:t>
      </w:r>
      <w:r w:rsidR="00F451F6" w:rsidRPr="001C5BD4">
        <w:rPr>
          <w:i/>
          <w:iCs/>
          <w:noProof/>
          <w:sz w:val="24"/>
          <w:szCs w:val="24"/>
          <w:lang w:val="es-CR"/>
        </w:rPr>
        <w:t xml:space="preserve"> [Ponencia]</w:t>
      </w:r>
      <w:r w:rsidRPr="001C5BD4">
        <w:rPr>
          <w:noProof/>
          <w:sz w:val="24"/>
          <w:szCs w:val="24"/>
          <w:lang w:val="es-CR"/>
        </w:rPr>
        <w:t xml:space="preserve">. </w:t>
      </w:r>
      <w:r w:rsidR="00653440" w:rsidRPr="001C5BD4">
        <w:rPr>
          <w:noProof/>
          <w:sz w:val="24"/>
          <w:szCs w:val="24"/>
          <w:lang w:val="es-CR"/>
        </w:rPr>
        <w:t>San José, Costa Rica</w:t>
      </w:r>
      <w:r w:rsidR="00475380" w:rsidRPr="001C5BD4">
        <w:rPr>
          <w:noProof/>
          <w:sz w:val="24"/>
          <w:szCs w:val="24"/>
          <w:lang w:val="es-CR"/>
        </w:rPr>
        <w:t xml:space="preserve">. </w:t>
      </w:r>
      <w:hyperlink r:id="rId23" w:history="1">
        <w:r w:rsidR="009771C0" w:rsidRPr="001C5BD4">
          <w:rPr>
            <w:rStyle w:val="Hipervnculo"/>
            <w:noProof/>
            <w:color w:val="auto"/>
            <w:sz w:val="24"/>
            <w:szCs w:val="24"/>
            <w:u w:val="none"/>
            <w:lang w:val="es-CR"/>
          </w:rPr>
          <w:t>https://hdl.handle.net/20.500.12337/867</w:t>
        </w:r>
      </w:hyperlink>
      <w:r w:rsidR="009771C0" w:rsidRPr="001C5BD4">
        <w:rPr>
          <w:noProof/>
          <w:sz w:val="24"/>
          <w:szCs w:val="24"/>
          <w:lang w:val="es-CR"/>
        </w:rPr>
        <w:t xml:space="preserve"> </w:t>
      </w:r>
    </w:p>
    <w:p w14:paraId="33BF59B1" w14:textId="5DB8C5B4"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Durán, M. del S. (2020). </w:t>
      </w:r>
      <w:r w:rsidRPr="001C5BD4">
        <w:rPr>
          <w:i/>
          <w:iCs/>
          <w:noProof/>
          <w:sz w:val="24"/>
          <w:szCs w:val="24"/>
          <w:lang w:val="es-CR"/>
        </w:rPr>
        <w:t>Adjunto al informe de labores Proyecto ED-80 : Matemática en la Enseñanza Media</w:t>
      </w:r>
      <w:r w:rsidRPr="001C5BD4">
        <w:rPr>
          <w:noProof/>
          <w:sz w:val="24"/>
          <w:szCs w:val="24"/>
          <w:lang w:val="es-CR"/>
        </w:rPr>
        <w:t>.</w:t>
      </w:r>
      <w:r w:rsidR="00114410" w:rsidRPr="001C5BD4">
        <w:rPr>
          <w:noProof/>
          <w:sz w:val="24"/>
          <w:szCs w:val="24"/>
          <w:lang w:val="es-CR"/>
        </w:rPr>
        <w:t xml:space="preserve"> </w:t>
      </w:r>
      <w:r w:rsidR="00E056B9" w:rsidRPr="001C5BD4">
        <w:rPr>
          <w:noProof/>
          <w:sz w:val="24"/>
          <w:szCs w:val="24"/>
          <w:lang w:val="es-CR"/>
        </w:rPr>
        <w:t>[Informe in</w:t>
      </w:r>
      <w:r w:rsidR="000F5243" w:rsidRPr="001C5BD4">
        <w:rPr>
          <w:noProof/>
          <w:sz w:val="24"/>
          <w:szCs w:val="24"/>
          <w:lang w:val="es-CR"/>
        </w:rPr>
        <w:t>é</w:t>
      </w:r>
      <w:r w:rsidR="00E056B9" w:rsidRPr="001C5BD4">
        <w:rPr>
          <w:noProof/>
          <w:sz w:val="24"/>
          <w:szCs w:val="24"/>
          <w:lang w:val="es-CR"/>
        </w:rPr>
        <w:t>dito]</w:t>
      </w:r>
      <w:r w:rsidR="000F5243" w:rsidRPr="001C5BD4">
        <w:rPr>
          <w:noProof/>
          <w:sz w:val="24"/>
          <w:szCs w:val="24"/>
          <w:lang w:val="es-CR"/>
        </w:rPr>
        <w:t xml:space="preserve">. </w:t>
      </w:r>
      <w:r w:rsidR="00114410" w:rsidRPr="001C5BD4">
        <w:rPr>
          <w:noProof/>
          <w:sz w:val="24"/>
          <w:szCs w:val="24"/>
          <w:lang w:val="es-CR"/>
        </w:rPr>
        <w:t>Universidad de Costa Rica.</w:t>
      </w:r>
      <w:r w:rsidR="0003683C" w:rsidRPr="001C5BD4">
        <w:rPr>
          <w:noProof/>
          <w:sz w:val="24"/>
          <w:szCs w:val="24"/>
          <w:lang w:val="es-CR"/>
        </w:rPr>
        <w:t xml:space="preserve"> </w:t>
      </w:r>
    </w:p>
    <w:p w14:paraId="4EE0A1F5" w14:textId="73C05252"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rPr>
      </w:pPr>
      <w:r w:rsidRPr="001C5BD4">
        <w:rPr>
          <w:noProof/>
          <w:sz w:val="24"/>
          <w:szCs w:val="24"/>
          <w:lang w:val="es-CR"/>
        </w:rPr>
        <w:t xml:space="preserve">Espinoza-Guzmán, J., </w:t>
      </w:r>
      <w:r w:rsidR="00356A12" w:rsidRPr="001C5BD4">
        <w:rPr>
          <w:noProof/>
          <w:sz w:val="24"/>
          <w:szCs w:val="24"/>
          <w:lang w:val="es-CR"/>
        </w:rPr>
        <w:t>y</w:t>
      </w:r>
      <w:r w:rsidRPr="001C5BD4">
        <w:rPr>
          <w:noProof/>
          <w:sz w:val="24"/>
          <w:szCs w:val="24"/>
          <w:lang w:val="es-CR"/>
        </w:rPr>
        <w:t xml:space="preserve"> Aguilar-Cordero, J. F. (2018). Dimensión institucional en un proceso de virtualización de cursos en Educación Superior</w:t>
      </w:r>
      <w:r w:rsidRPr="001C5BD4">
        <w:rPr>
          <w:i/>
          <w:iCs/>
          <w:noProof/>
          <w:sz w:val="24"/>
          <w:szCs w:val="24"/>
          <w:lang w:val="es-CR"/>
        </w:rPr>
        <w:t>.</w:t>
      </w:r>
      <w:r w:rsidR="0003683C" w:rsidRPr="001C5BD4">
        <w:rPr>
          <w:noProof/>
          <w:sz w:val="24"/>
          <w:szCs w:val="24"/>
          <w:lang w:val="es-CR"/>
        </w:rPr>
        <w:t xml:space="preserve"> </w:t>
      </w:r>
      <w:r w:rsidR="00731667" w:rsidRPr="001C5BD4">
        <w:rPr>
          <w:noProof/>
          <w:sz w:val="24"/>
          <w:szCs w:val="24"/>
          <w:lang w:val="es-CR"/>
        </w:rPr>
        <w:t xml:space="preserve">En M. Prieto-Méndez, S. Pech-Campos, y A. Francesa-Alfaro (Eds.), </w:t>
      </w:r>
      <w:r w:rsidR="00F34D40" w:rsidRPr="001C5BD4">
        <w:rPr>
          <w:i/>
          <w:iCs/>
          <w:noProof/>
          <w:sz w:val="24"/>
          <w:szCs w:val="24"/>
          <w:lang w:val="es-CR"/>
        </w:rPr>
        <w:t>T</w:t>
      </w:r>
      <w:r w:rsidR="00731667" w:rsidRPr="001C5BD4">
        <w:rPr>
          <w:i/>
          <w:iCs/>
          <w:noProof/>
          <w:sz w:val="24"/>
          <w:szCs w:val="24"/>
          <w:lang w:val="es-CR"/>
        </w:rPr>
        <w:t>ecnologías y aprendizaje</w:t>
      </w:r>
      <w:r w:rsidR="00F34D40" w:rsidRPr="001C5BD4">
        <w:rPr>
          <w:i/>
          <w:iCs/>
          <w:noProof/>
          <w:sz w:val="24"/>
          <w:szCs w:val="24"/>
          <w:lang w:val="es-CR"/>
        </w:rPr>
        <w:t>: Investigación y Práctica</w:t>
      </w:r>
      <w:r w:rsidR="00731667" w:rsidRPr="001C5BD4">
        <w:rPr>
          <w:noProof/>
          <w:sz w:val="24"/>
          <w:szCs w:val="24"/>
          <w:lang w:val="es-CR"/>
        </w:rPr>
        <w:t xml:space="preserve"> (pp. 2</w:t>
      </w:r>
      <w:r w:rsidR="00F34D40" w:rsidRPr="001C5BD4">
        <w:rPr>
          <w:noProof/>
          <w:sz w:val="24"/>
          <w:szCs w:val="24"/>
          <w:lang w:val="es-CR"/>
        </w:rPr>
        <w:t>50</w:t>
      </w:r>
      <w:r w:rsidR="00731667" w:rsidRPr="001C5BD4">
        <w:rPr>
          <w:noProof/>
          <w:sz w:val="24"/>
          <w:szCs w:val="24"/>
          <w:lang w:val="es-CR"/>
        </w:rPr>
        <w:t>-3</w:t>
      </w:r>
      <w:r w:rsidR="00F34D40" w:rsidRPr="001C5BD4">
        <w:rPr>
          <w:noProof/>
          <w:sz w:val="24"/>
          <w:szCs w:val="24"/>
          <w:lang w:val="es-CR"/>
        </w:rPr>
        <w:t>57</w:t>
      </w:r>
      <w:r w:rsidR="00731667" w:rsidRPr="001C5BD4">
        <w:rPr>
          <w:noProof/>
          <w:sz w:val="24"/>
          <w:szCs w:val="24"/>
          <w:lang w:val="es-CR"/>
        </w:rPr>
        <w:t xml:space="preserve">). </w:t>
      </w:r>
      <w:hyperlink r:id="rId24" w:history="1">
        <w:r w:rsidR="00805EC7" w:rsidRPr="001C5BD4">
          <w:rPr>
            <w:noProof/>
            <w:sz w:val="24"/>
            <w:szCs w:val="24"/>
            <w:lang w:val="es-CR"/>
          </w:rPr>
          <w:t>https://tinyurl.com/2kcp8lp7</w:t>
        </w:r>
      </w:hyperlink>
      <w:r w:rsidR="00805EC7" w:rsidRPr="001C5BD4">
        <w:t xml:space="preserve"> </w:t>
      </w:r>
      <w:r w:rsidR="00F34D40" w:rsidRPr="001C5BD4">
        <w:rPr>
          <w:noProof/>
          <w:sz w:val="24"/>
          <w:szCs w:val="24"/>
        </w:rPr>
        <w:t xml:space="preserve"> </w:t>
      </w:r>
    </w:p>
    <w:p w14:paraId="1AB218DC" w14:textId="5D74B9C1"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Gaviria-Rodríguez, D., Arango-Arango, J., Valencia-Arias, A., </w:t>
      </w:r>
      <w:r w:rsidR="00356A12" w:rsidRPr="001C5BD4">
        <w:rPr>
          <w:noProof/>
          <w:sz w:val="24"/>
          <w:szCs w:val="24"/>
          <w:lang w:val="es-CR"/>
        </w:rPr>
        <w:t>y</w:t>
      </w:r>
      <w:r w:rsidRPr="001C5BD4">
        <w:rPr>
          <w:noProof/>
          <w:sz w:val="24"/>
          <w:szCs w:val="24"/>
          <w:lang w:val="es-CR"/>
        </w:rPr>
        <w:t xml:space="preserve"> Bran-Piedrahita, L. (2019). Percepci</w:t>
      </w:r>
      <w:r w:rsidR="001E761C" w:rsidRPr="001C5BD4">
        <w:rPr>
          <w:noProof/>
          <w:sz w:val="24"/>
          <w:szCs w:val="24"/>
          <w:lang w:val="es-CR"/>
        </w:rPr>
        <w:t>ó</w:t>
      </w:r>
      <w:r w:rsidRPr="001C5BD4">
        <w:rPr>
          <w:noProof/>
          <w:sz w:val="24"/>
          <w:szCs w:val="24"/>
          <w:lang w:val="es-CR"/>
        </w:rPr>
        <w:t xml:space="preserve">n de La Estrategia Aula Invertida en Escenarios Universitarios. </w:t>
      </w:r>
      <w:r w:rsidRPr="001C5BD4">
        <w:rPr>
          <w:i/>
          <w:iCs/>
          <w:noProof/>
          <w:sz w:val="24"/>
          <w:szCs w:val="24"/>
          <w:lang w:val="es-CR"/>
        </w:rPr>
        <w:t>Revista Mexicana de Investigacion Educativa</w:t>
      </w:r>
      <w:r w:rsidRPr="001C5BD4">
        <w:rPr>
          <w:noProof/>
          <w:sz w:val="24"/>
          <w:szCs w:val="24"/>
          <w:lang w:val="es-CR"/>
        </w:rPr>
        <w:t xml:space="preserve">, </w:t>
      </w:r>
      <w:r w:rsidRPr="001C5BD4">
        <w:rPr>
          <w:i/>
          <w:iCs/>
          <w:noProof/>
          <w:sz w:val="24"/>
          <w:szCs w:val="24"/>
          <w:lang w:val="es-CR"/>
        </w:rPr>
        <w:t>24</w:t>
      </w:r>
      <w:r w:rsidRPr="001C5BD4">
        <w:rPr>
          <w:noProof/>
          <w:sz w:val="24"/>
          <w:szCs w:val="24"/>
          <w:lang w:val="es-CR"/>
        </w:rPr>
        <w:t>(81), 593–614. https://dialnet.unirioja.es/servlet/articulo?codigo=7135277</w:t>
      </w:r>
    </w:p>
    <w:p w14:paraId="3D707621" w14:textId="77777777"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Grisales Aguirre, A. M. (2018). Uso de recursos TIC en la enseñanza de las matemáticas: retos y perspectivas. </w:t>
      </w:r>
      <w:r w:rsidRPr="001C5BD4">
        <w:rPr>
          <w:i/>
          <w:iCs/>
          <w:noProof/>
          <w:sz w:val="24"/>
          <w:szCs w:val="24"/>
          <w:lang w:val="es-CR"/>
        </w:rPr>
        <w:t>Entramado</w:t>
      </w:r>
      <w:r w:rsidRPr="001C5BD4">
        <w:rPr>
          <w:noProof/>
          <w:sz w:val="24"/>
          <w:szCs w:val="24"/>
          <w:lang w:val="es-CR"/>
        </w:rPr>
        <w:t xml:space="preserve">, </w:t>
      </w:r>
      <w:r w:rsidRPr="001C5BD4">
        <w:rPr>
          <w:i/>
          <w:iCs/>
          <w:noProof/>
          <w:sz w:val="24"/>
          <w:szCs w:val="24"/>
          <w:lang w:val="es-CR"/>
        </w:rPr>
        <w:t>14</w:t>
      </w:r>
      <w:r w:rsidRPr="001C5BD4">
        <w:rPr>
          <w:noProof/>
          <w:sz w:val="24"/>
          <w:szCs w:val="24"/>
          <w:lang w:val="es-CR"/>
        </w:rPr>
        <w:t>(2), 198–214. https://doi.org/10.18041/1900-3803/entramado.2.4751</w:t>
      </w:r>
    </w:p>
    <w:p w14:paraId="1E70B166" w14:textId="1C7B5713"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Hernández-Silva, C., </w:t>
      </w:r>
      <w:r w:rsidR="00356A12" w:rsidRPr="001C5BD4">
        <w:rPr>
          <w:noProof/>
          <w:sz w:val="24"/>
          <w:szCs w:val="24"/>
          <w:lang w:val="es-CR"/>
        </w:rPr>
        <w:t>y</w:t>
      </w:r>
      <w:r w:rsidRPr="001C5BD4">
        <w:rPr>
          <w:noProof/>
          <w:sz w:val="24"/>
          <w:szCs w:val="24"/>
          <w:lang w:val="es-CR"/>
        </w:rPr>
        <w:t xml:space="preserve"> Tecpan, S. (2017). Aula invertida mediada por plataformas virtuales. </w:t>
      </w:r>
      <w:r w:rsidRPr="001C5BD4">
        <w:rPr>
          <w:i/>
          <w:iCs/>
          <w:noProof/>
          <w:sz w:val="24"/>
          <w:szCs w:val="24"/>
          <w:lang w:val="es-CR"/>
        </w:rPr>
        <w:t>Estudios Pedagógicos</w:t>
      </w:r>
      <w:r w:rsidRPr="001C5BD4">
        <w:rPr>
          <w:noProof/>
          <w:sz w:val="24"/>
          <w:szCs w:val="24"/>
          <w:lang w:val="es-CR"/>
        </w:rPr>
        <w:t xml:space="preserve">, </w:t>
      </w:r>
      <w:r w:rsidRPr="001C5BD4">
        <w:rPr>
          <w:i/>
          <w:iCs/>
          <w:noProof/>
          <w:sz w:val="24"/>
          <w:szCs w:val="24"/>
          <w:lang w:val="es-CR"/>
        </w:rPr>
        <w:t>43</w:t>
      </w:r>
      <w:r w:rsidRPr="001C5BD4">
        <w:rPr>
          <w:noProof/>
          <w:sz w:val="24"/>
          <w:szCs w:val="24"/>
          <w:lang w:val="es-CR"/>
        </w:rPr>
        <w:t>(3), 193–204.</w:t>
      </w:r>
      <w:r w:rsidRPr="001C5BD4">
        <w:rPr>
          <w:noProof/>
          <w:sz w:val="24"/>
          <w:szCs w:val="24"/>
          <w:highlight w:val="yellow"/>
          <w:lang w:val="es-CR"/>
        </w:rPr>
        <w:t xml:space="preserve"> </w:t>
      </w:r>
      <w:r w:rsidR="00475380" w:rsidRPr="001C5BD4">
        <w:rPr>
          <w:noProof/>
          <w:sz w:val="24"/>
          <w:szCs w:val="24"/>
          <w:lang w:val="es-CR"/>
        </w:rPr>
        <w:t>http://dx.doi.org/10.4067/S0718-07052017000300011</w:t>
      </w:r>
    </w:p>
    <w:p w14:paraId="64524EA0" w14:textId="415E4965" w:rsidR="007F0770" w:rsidRPr="001C5BD4" w:rsidRDefault="007F0770" w:rsidP="00917288">
      <w:pPr>
        <w:widowControl w:val="0"/>
        <w:suppressAutoHyphens/>
        <w:autoSpaceDE w:val="0"/>
        <w:autoSpaceDN w:val="0"/>
        <w:adjustRightInd w:val="0"/>
        <w:snapToGrid w:val="0"/>
        <w:spacing w:after="100" w:afterAutospacing="1" w:line="360" w:lineRule="auto"/>
        <w:ind w:left="709" w:hanging="709"/>
        <w:jc w:val="both"/>
        <w:rPr>
          <w:noProof/>
          <w:sz w:val="24"/>
          <w:szCs w:val="24"/>
          <w:lang w:val="en-US"/>
        </w:rPr>
      </w:pPr>
      <w:r w:rsidRPr="001C5BD4">
        <w:rPr>
          <w:noProof/>
          <w:sz w:val="24"/>
          <w:szCs w:val="24"/>
          <w:lang w:val="es-CR"/>
        </w:rPr>
        <w:t>Iglesias</w:t>
      </w:r>
      <w:r w:rsidR="00D02D15" w:rsidRPr="001C5BD4">
        <w:rPr>
          <w:noProof/>
          <w:sz w:val="24"/>
          <w:szCs w:val="24"/>
          <w:lang w:val="es-CR"/>
        </w:rPr>
        <w:t xml:space="preserve"> </w:t>
      </w:r>
      <w:r w:rsidRPr="001C5BD4">
        <w:rPr>
          <w:noProof/>
          <w:sz w:val="24"/>
          <w:szCs w:val="24"/>
          <w:lang w:val="es-CR"/>
        </w:rPr>
        <w:t xml:space="preserve">Onofrio, M., </w:t>
      </w:r>
      <w:r w:rsidR="00356A12" w:rsidRPr="001C5BD4">
        <w:rPr>
          <w:noProof/>
          <w:sz w:val="24"/>
          <w:szCs w:val="24"/>
          <w:lang w:val="es-CR"/>
        </w:rPr>
        <w:t>y</w:t>
      </w:r>
      <w:r w:rsidRPr="001C5BD4">
        <w:rPr>
          <w:noProof/>
          <w:sz w:val="24"/>
          <w:szCs w:val="24"/>
          <w:lang w:val="es-CR"/>
        </w:rPr>
        <w:t xml:space="preserve"> Benítez</w:t>
      </w:r>
      <w:r w:rsidR="00D02D15" w:rsidRPr="001C5BD4">
        <w:rPr>
          <w:noProof/>
          <w:sz w:val="24"/>
          <w:szCs w:val="24"/>
          <w:lang w:val="es-CR"/>
        </w:rPr>
        <w:t xml:space="preserve"> </w:t>
      </w:r>
      <w:r w:rsidRPr="001C5BD4">
        <w:rPr>
          <w:noProof/>
          <w:sz w:val="24"/>
          <w:szCs w:val="24"/>
          <w:lang w:val="es-CR"/>
        </w:rPr>
        <w:t>Eyzaguirre, L. (2017).</w:t>
      </w:r>
      <w:r w:rsidR="00393CB9" w:rsidRPr="001C5BD4">
        <w:rPr>
          <w:noProof/>
          <w:sz w:val="24"/>
          <w:szCs w:val="24"/>
          <w:lang w:val="es-CR"/>
        </w:rPr>
        <w:t xml:space="preserve"> La metodología investigación-acción participativa aplicada al proyecto- balance y resultados en M, Iglesias,</w:t>
      </w:r>
      <w:r w:rsidR="00917288" w:rsidRPr="001C5BD4">
        <w:rPr>
          <w:noProof/>
          <w:sz w:val="24"/>
          <w:szCs w:val="24"/>
          <w:lang w:val="es-CR"/>
        </w:rPr>
        <w:t xml:space="preserve"> y L. Benítez</w:t>
      </w:r>
      <w:r w:rsidR="00D02D15" w:rsidRPr="001C5BD4">
        <w:rPr>
          <w:noProof/>
          <w:sz w:val="24"/>
          <w:szCs w:val="24"/>
          <w:lang w:val="es-CR"/>
        </w:rPr>
        <w:t xml:space="preserve"> </w:t>
      </w:r>
      <w:r w:rsidR="00917288" w:rsidRPr="001C5BD4">
        <w:rPr>
          <w:noProof/>
          <w:sz w:val="24"/>
          <w:szCs w:val="24"/>
          <w:lang w:val="es-CR"/>
        </w:rPr>
        <w:t xml:space="preserve"> (Eds.), </w:t>
      </w:r>
      <w:r w:rsidR="00917288" w:rsidRPr="001C5BD4">
        <w:rPr>
          <w:i/>
          <w:iCs/>
          <w:noProof/>
          <w:sz w:val="24"/>
          <w:szCs w:val="24"/>
          <w:lang w:val="es-CR"/>
        </w:rPr>
        <w:t>Género, Tecnología e innovación social: una experiencia de Investigación-Acción-Participativa en Marruecos</w:t>
      </w:r>
      <w:r w:rsidRPr="001C5BD4">
        <w:rPr>
          <w:i/>
          <w:iCs/>
          <w:noProof/>
          <w:sz w:val="24"/>
          <w:szCs w:val="24"/>
          <w:lang w:val="es-CR"/>
        </w:rPr>
        <w:t>.</w:t>
      </w:r>
      <w:r w:rsidR="00917288" w:rsidRPr="001C5BD4">
        <w:rPr>
          <w:i/>
          <w:iCs/>
          <w:noProof/>
          <w:sz w:val="24"/>
          <w:szCs w:val="24"/>
          <w:lang w:val="es-CR"/>
        </w:rPr>
        <w:t xml:space="preserve"> (pp. </w:t>
      </w:r>
      <w:r w:rsidR="00ED71F5" w:rsidRPr="001C5BD4">
        <w:rPr>
          <w:i/>
          <w:iCs/>
          <w:noProof/>
          <w:sz w:val="24"/>
          <w:szCs w:val="24"/>
          <w:lang w:val="es-CR"/>
        </w:rPr>
        <w:t>166-183</w:t>
      </w:r>
      <w:r w:rsidR="00917288" w:rsidRPr="001C5BD4">
        <w:rPr>
          <w:i/>
          <w:iCs/>
          <w:noProof/>
          <w:sz w:val="24"/>
          <w:szCs w:val="24"/>
          <w:lang w:val="es-CR"/>
        </w:rPr>
        <w:t>)</w:t>
      </w:r>
      <w:r w:rsidR="00ED71F5" w:rsidRPr="001C5BD4">
        <w:rPr>
          <w:i/>
          <w:iCs/>
          <w:noProof/>
          <w:sz w:val="24"/>
          <w:szCs w:val="24"/>
          <w:lang w:val="es-CR"/>
        </w:rPr>
        <w:t xml:space="preserve">. </w:t>
      </w:r>
      <w:r w:rsidR="001C5BD4">
        <w:rPr>
          <w:rStyle w:val="Hipervnculo"/>
          <w:color w:val="auto"/>
          <w:u w:val="none"/>
        </w:rPr>
        <w:t>https://bit.ly/3v6fur7</w:t>
      </w:r>
      <w:r w:rsidR="00E43CAD" w:rsidRPr="001C5BD4">
        <w:rPr>
          <w:rStyle w:val="Hipervnculo"/>
          <w:color w:val="auto"/>
          <w:u w:val="none"/>
        </w:rPr>
        <w:t xml:space="preserve">  </w:t>
      </w:r>
      <w:r w:rsidR="00393CB9" w:rsidRPr="001C5BD4">
        <w:rPr>
          <w:rStyle w:val="Hipervnculo"/>
          <w:color w:val="auto"/>
          <w:u w:val="none"/>
        </w:rPr>
        <w:t xml:space="preserve"> </w:t>
      </w:r>
    </w:p>
    <w:p w14:paraId="7098390B" w14:textId="1D8A75B1"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Martínez, W., Esquivel, I., </w:t>
      </w:r>
      <w:r w:rsidR="007D7FA9" w:rsidRPr="001C5BD4">
        <w:rPr>
          <w:noProof/>
          <w:sz w:val="24"/>
          <w:szCs w:val="24"/>
          <w:lang w:val="es-CR"/>
        </w:rPr>
        <w:t>y</w:t>
      </w:r>
      <w:r w:rsidRPr="001C5BD4">
        <w:rPr>
          <w:noProof/>
          <w:sz w:val="24"/>
          <w:szCs w:val="24"/>
          <w:lang w:val="es-CR"/>
        </w:rPr>
        <w:t xml:space="preserve"> Martínez, J. (2014). Aula Invertida o Modelo Invertido de Aprendizaje : Origen , Sustento e Implicaciones. </w:t>
      </w:r>
      <w:r w:rsidRPr="001C5BD4">
        <w:rPr>
          <w:i/>
          <w:iCs/>
          <w:noProof/>
          <w:sz w:val="24"/>
          <w:szCs w:val="24"/>
          <w:lang w:val="es-CR"/>
        </w:rPr>
        <w:t>Los Modelos Tecno-Educativos, Revolucionando El Aprendizaje Del Siglo XXI</w:t>
      </w:r>
      <w:r w:rsidR="00F93889" w:rsidRPr="001C5BD4">
        <w:rPr>
          <w:noProof/>
          <w:sz w:val="24"/>
          <w:szCs w:val="24"/>
          <w:lang w:val="es-CR"/>
        </w:rPr>
        <w:t>,</w:t>
      </w:r>
      <w:r w:rsidRPr="001C5BD4">
        <w:rPr>
          <w:noProof/>
          <w:sz w:val="24"/>
          <w:szCs w:val="24"/>
          <w:lang w:val="es-CR"/>
        </w:rPr>
        <w:t xml:space="preserve"> </w:t>
      </w:r>
      <w:r w:rsidRPr="001C5BD4">
        <w:rPr>
          <w:rStyle w:val="Hipervnculo"/>
          <w:color w:val="auto"/>
          <w:u w:val="none"/>
        </w:rPr>
        <w:t>143–160</w:t>
      </w:r>
      <w:r w:rsidR="00AD712C" w:rsidRPr="001C5BD4">
        <w:rPr>
          <w:rStyle w:val="Hipervnculo"/>
          <w:color w:val="auto"/>
          <w:u w:val="none"/>
        </w:rPr>
        <w:t xml:space="preserve">. </w:t>
      </w:r>
      <w:hyperlink r:id="rId25" w:history="1">
        <w:r w:rsidR="000641EC" w:rsidRPr="001C5BD4">
          <w:rPr>
            <w:rStyle w:val="Hipervnculo"/>
            <w:noProof/>
            <w:color w:val="auto"/>
            <w:sz w:val="24"/>
            <w:szCs w:val="24"/>
            <w:u w:val="none"/>
            <w:lang w:val="es-CR"/>
          </w:rPr>
          <w:t>https://tinyurl.com/2m7ckppf</w:t>
        </w:r>
      </w:hyperlink>
      <w:r w:rsidR="000641EC" w:rsidRPr="001C5BD4">
        <w:rPr>
          <w:rStyle w:val="Hipervnculo"/>
          <w:noProof/>
          <w:color w:val="auto"/>
          <w:sz w:val="24"/>
          <w:szCs w:val="24"/>
          <w:u w:val="none"/>
        </w:rPr>
        <w:t xml:space="preserve"> </w:t>
      </w:r>
    </w:p>
    <w:p w14:paraId="1AD143D3" w14:textId="34B1160D"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MEP. (2012). </w:t>
      </w:r>
      <w:r w:rsidRPr="001C5BD4">
        <w:rPr>
          <w:i/>
          <w:iCs/>
          <w:noProof/>
          <w:sz w:val="24"/>
          <w:szCs w:val="24"/>
          <w:lang w:val="es-CR"/>
        </w:rPr>
        <w:t>Programas de Estudio Matemáticas. Educación General Básica y Ciclo Diversificado</w:t>
      </w:r>
      <w:r w:rsidRPr="001C5BD4">
        <w:rPr>
          <w:noProof/>
          <w:sz w:val="24"/>
          <w:szCs w:val="24"/>
          <w:lang w:val="es-CR"/>
        </w:rPr>
        <w:t xml:space="preserve">. </w:t>
      </w:r>
      <w:r w:rsidR="001E761C" w:rsidRPr="001C5BD4">
        <w:rPr>
          <w:noProof/>
          <w:sz w:val="24"/>
          <w:szCs w:val="24"/>
          <w:lang w:val="es-CR"/>
        </w:rPr>
        <w:t xml:space="preserve">Ministerio de Educación Pública. </w:t>
      </w:r>
      <w:hyperlink r:id="rId26" w:history="1">
        <w:r w:rsidR="001E761C" w:rsidRPr="001C5BD4">
          <w:rPr>
            <w:rStyle w:val="Hipervnculo"/>
            <w:noProof/>
            <w:color w:val="auto"/>
            <w:sz w:val="24"/>
            <w:szCs w:val="24"/>
            <w:u w:val="none"/>
            <w:lang w:val="es-CR"/>
          </w:rPr>
          <w:t>https://www.mep.go.cr/sites/default/files/programadeestudio/programas/matematica.pdf</w:t>
        </w:r>
      </w:hyperlink>
      <w:r w:rsidR="001E761C" w:rsidRPr="001C5BD4">
        <w:rPr>
          <w:noProof/>
          <w:sz w:val="24"/>
          <w:szCs w:val="24"/>
          <w:lang w:val="es-CR"/>
        </w:rPr>
        <w:t xml:space="preserve"> </w:t>
      </w:r>
    </w:p>
    <w:p w14:paraId="6923AD9F" w14:textId="4510683E"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Núñez Paz, J. A., </w:t>
      </w:r>
      <w:r w:rsidR="00356A12" w:rsidRPr="001C5BD4">
        <w:rPr>
          <w:noProof/>
          <w:sz w:val="24"/>
          <w:szCs w:val="24"/>
          <w:lang w:val="es-CR"/>
        </w:rPr>
        <w:t>y</w:t>
      </w:r>
      <w:r w:rsidRPr="001C5BD4">
        <w:rPr>
          <w:noProof/>
          <w:sz w:val="24"/>
          <w:szCs w:val="24"/>
          <w:lang w:val="es-CR"/>
        </w:rPr>
        <w:t xml:space="preserve"> Rodríguez, J. (2020). Aula invertida con uso de recursos tecnológicos: sus efectos sobre el aprendizaje y la actitud hacia las matemáticas en una muestra de estudiantes de honduras</w:t>
      </w:r>
      <w:r w:rsidR="00653440" w:rsidRPr="001C5BD4">
        <w:rPr>
          <w:i/>
          <w:iCs/>
          <w:noProof/>
          <w:sz w:val="24"/>
          <w:szCs w:val="24"/>
          <w:lang w:val="es-CR"/>
        </w:rPr>
        <w:t>. Revista Internacional de Estudios en Educación</w:t>
      </w:r>
      <w:r w:rsidR="00547438" w:rsidRPr="001C5BD4">
        <w:rPr>
          <w:i/>
          <w:iCs/>
          <w:noProof/>
          <w:sz w:val="24"/>
          <w:szCs w:val="24"/>
          <w:lang w:val="es-CR"/>
        </w:rPr>
        <w:t>,</w:t>
      </w:r>
      <w:r w:rsidR="00653440" w:rsidRPr="001C5BD4">
        <w:rPr>
          <w:i/>
          <w:iCs/>
          <w:noProof/>
          <w:sz w:val="24"/>
          <w:szCs w:val="24"/>
          <w:lang w:val="es-CR"/>
        </w:rPr>
        <w:t xml:space="preserve"> </w:t>
      </w:r>
      <w:r w:rsidR="00F451F6" w:rsidRPr="001C5BD4">
        <w:rPr>
          <w:i/>
          <w:iCs/>
          <w:noProof/>
          <w:sz w:val="24"/>
          <w:szCs w:val="24"/>
          <w:lang w:val="es-CR"/>
        </w:rPr>
        <w:t>20</w:t>
      </w:r>
      <w:r w:rsidR="00653440" w:rsidRPr="001C5BD4">
        <w:rPr>
          <w:i/>
          <w:iCs/>
          <w:noProof/>
          <w:sz w:val="24"/>
          <w:szCs w:val="24"/>
          <w:lang w:val="es-CR"/>
        </w:rPr>
        <w:t>(</w:t>
      </w:r>
      <w:r w:rsidR="00F451F6" w:rsidRPr="001C5BD4">
        <w:rPr>
          <w:i/>
          <w:iCs/>
          <w:noProof/>
          <w:sz w:val="24"/>
          <w:szCs w:val="24"/>
          <w:lang w:val="es-CR"/>
        </w:rPr>
        <w:t>1</w:t>
      </w:r>
      <w:r w:rsidR="00653440" w:rsidRPr="001C5BD4">
        <w:rPr>
          <w:i/>
          <w:iCs/>
          <w:noProof/>
          <w:sz w:val="24"/>
          <w:szCs w:val="24"/>
          <w:lang w:val="es-CR"/>
        </w:rPr>
        <w:t>)</w:t>
      </w:r>
      <w:r w:rsidR="00547438" w:rsidRPr="001C5BD4">
        <w:rPr>
          <w:i/>
          <w:iCs/>
          <w:noProof/>
          <w:sz w:val="24"/>
          <w:szCs w:val="24"/>
          <w:lang w:val="es-CR"/>
        </w:rPr>
        <w:t>,</w:t>
      </w:r>
      <w:r w:rsidR="00547438" w:rsidRPr="001C5BD4">
        <w:rPr>
          <w:noProof/>
          <w:sz w:val="24"/>
          <w:szCs w:val="24"/>
          <w:lang w:val="es-CR"/>
        </w:rPr>
        <w:t xml:space="preserve"> </w:t>
      </w:r>
      <w:r w:rsidRPr="001C5BD4">
        <w:rPr>
          <w:noProof/>
          <w:sz w:val="24"/>
          <w:szCs w:val="24"/>
          <w:lang w:val="es-CR"/>
        </w:rPr>
        <w:t>42–56.</w:t>
      </w:r>
      <w:r w:rsidR="00653440" w:rsidRPr="001C5BD4">
        <w:rPr>
          <w:noProof/>
          <w:sz w:val="24"/>
          <w:szCs w:val="24"/>
          <w:lang w:val="es-CR"/>
        </w:rPr>
        <w:t xml:space="preserve"> </w:t>
      </w:r>
      <w:hyperlink r:id="rId27" w:history="1">
        <w:r w:rsidR="00653440" w:rsidRPr="001C5BD4">
          <w:rPr>
            <w:rStyle w:val="Hipervnculo"/>
            <w:noProof/>
            <w:color w:val="auto"/>
            <w:sz w:val="24"/>
            <w:szCs w:val="24"/>
            <w:u w:val="none"/>
            <w:lang w:val="es-CR"/>
          </w:rPr>
          <w:t>https://dspace.um.edu.mx/handle/20.500.11972/1778</w:t>
        </w:r>
      </w:hyperlink>
      <w:r w:rsidR="00653440" w:rsidRPr="001C5BD4">
        <w:rPr>
          <w:noProof/>
          <w:sz w:val="24"/>
          <w:szCs w:val="24"/>
          <w:lang w:val="es-CR"/>
        </w:rPr>
        <w:t xml:space="preserve"> </w:t>
      </w:r>
    </w:p>
    <w:p w14:paraId="18C8A0E7" w14:textId="6661EDF2"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rPr>
      </w:pPr>
      <w:r w:rsidRPr="001C5BD4">
        <w:rPr>
          <w:noProof/>
          <w:sz w:val="24"/>
          <w:szCs w:val="24"/>
          <w:lang w:val="en-US"/>
        </w:rPr>
        <w:t xml:space="preserve">Pfennig, A. (2016). </w:t>
      </w:r>
      <w:r w:rsidRPr="001C5BD4">
        <w:rPr>
          <w:noProof/>
          <w:sz w:val="24"/>
          <w:szCs w:val="24"/>
        </w:rPr>
        <w:t xml:space="preserve">Inverting the Classroom in an Introductory Material Science Course. </w:t>
      </w:r>
      <w:r w:rsidRPr="001C5BD4">
        <w:rPr>
          <w:i/>
          <w:iCs/>
          <w:noProof/>
          <w:sz w:val="24"/>
          <w:szCs w:val="24"/>
        </w:rPr>
        <w:t>Procedia - Social and Behavioral Sciences</w:t>
      </w:r>
      <w:r w:rsidRPr="001C5BD4">
        <w:rPr>
          <w:noProof/>
          <w:sz w:val="24"/>
          <w:szCs w:val="24"/>
        </w:rPr>
        <w:t xml:space="preserve">, </w:t>
      </w:r>
      <w:r w:rsidRPr="001C5BD4">
        <w:rPr>
          <w:i/>
          <w:iCs/>
          <w:noProof/>
          <w:sz w:val="24"/>
          <w:szCs w:val="24"/>
        </w:rPr>
        <w:t>228</w:t>
      </w:r>
      <w:r w:rsidRPr="001C5BD4">
        <w:rPr>
          <w:noProof/>
          <w:sz w:val="24"/>
          <w:szCs w:val="24"/>
        </w:rPr>
        <w:t xml:space="preserve">(June), 32–38. </w:t>
      </w:r>
      <w:hyperlink r:id="rId28" w:history="1">
        <w:r w:rsidR="00F451F6" w:rsidRPr="001C5BD4">
          <w:rPr>
            <w:rStyle w:val="Hipervnculo"/>
            <w:noProof/>
            <w:color w:val="auto"/>
            <w:sz w:val="24"/>
            <w:szCs w:val="24"/>
            <w:u w:val="none"/>
          </w:rPr>
          <w:t>https://doi.org/10.1016/j.sbspro.2016.07.005</w:t>
        </w:r>
      </w:hyperlink>
      <w:r w:rsidR="00F451F6" w:rsidRPr="001C5BD4">
        <w:rPr>
          <w:noProof/>
          <w:sz w:val="24"/>
          <w:szCs w:val="24"/>
        </w:rPr>
        <w:t xml:space="preserve"> </w:t>
      </w:r>
    </w:p>
    <w:p w14:paraId="63D18639" w14:textId="77777777" w:rsidR="007F0770" w:rsidRPr="001C5BD4" w:rsidRDefault="007F0770" w:rsidP="007F0770">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Sánchez, A. (2002). </w:t>
      </w:r>
      <w:r w:rsidRPr="001C5BD4">
        <w:rPr>
          <w:i/>
          <w:iCs/>
          <w:noProof/>
          <w:sz w:val="24"/>
          <w:szCs w:val="24"/>
          <w:lang w:val="es-CR"/>
        </w:rPr>
        <w:t>Constructivismo y análisis de los movimientos sociales</w:t>
      </w:r>
      <w:r w:rsidRPr="001C5BD4">
        <w:rPr>
          <w:noProof/>
          <w:sz w:val="24"/>
          <w:szCs w:val="24"/>
          <w:lang w:val="es-CR"/>
        </w:rPr>
        <w:t>. http://www.redalyc.org/articulo.oa?id=10490303</w:t>
      </w:r>
    </w:p>
    <w:p w14:paraId="6F50646B" w14:textId="6FEA4E69" w:rsidR="007F546A" w:rsidRPr="001C5BD4" w:rsidRDefault="007F0770" w:rsidP="001E761C">
      <w:pPr>
        <w:spacing w:after="100" w:afterAutospacing="1" w:line="360" w:lineRule="auto"/>
        <w:ind w:left="709" w:hanging="709"/>
        <w:jc w:val="both"/>
        <w:rPr>
          <w:noProof/>
          <w:sz w:val="24"/>
          <w:szCs w:val="24"/>
          <w:lang w:val="es-CR"/>
        </w:rPr>
      </w:pPr>
      <w:r w:rsidRPr="001C5BD4">
        <w:rPr>
          <w:noProof/>
          <w:sz w:val="24"/>
          <w:szCs w:val="24"/>
          <w:lang w:val="es-CR"/>
        </w:rPr>
        <w:t xml:space="preserve">Trejo-González, H. (2019). Recursos tecnológicos para la integración de la gamificación en el aula Technological resources for the integration of gamification in the classroom. </w:t>
      </w:r>
      <w:r w:rsidRPr="001C5BD4">
        <w:rPr>
          <w:i/>
          <w:iCs/>
          <w:noProof/>
          <w:sz w:val="24"/>
          <w:szCs w:val="24"/>
          <w:lang w:val="es-CR"/>
        </w:rPr>
        <w:t>Tecnología, Ciencia y Educación</w:t>
      </w:r>
      <w:r w:rsidRPr="001C5BD4">
        <w:rPr>
          <w:noProof/>
          <w:sz w:val="24"/>
          <w:szCs w:val="24"/>
          <w:lang w:val="es-CR"/>
        </w:rPr>
        <w:t>, (</w:t>
      </w:r>
      <w:r w:rsidR="00653440" w:rsidRPr="001C5BD4">
        <w:rPr>
          <w:noProof/>
          <w:sz w:val="24"/>
          <w:szCs w:val="24"/>
          <w:lang w:val="es-CR"/>
        </w:rPr>
        <w:t>13</w:t>
      </w:r>
      <w:r w:rsidRPr="001C5BD4">
        <w:rPr>
          <w:noProof/>
          <w:sz w:val="24"/>
          <w:szCs w:val="24"/>
          <w:lang w:val="es-CR"/>
        </w:rPr>
        <w:t xml:space="preserve">), 75–117. </w:t>
      </w:r>
      <w:ins w:id="43" w:author="Autor">
        <w:r w:rsidR="007F546A" w:rsidRPr="001C5BD4">
          <w:rPr>
            <w:noProof/>
            <w:sz w:val="24"/>
            <w:szCs w:val="24"/>
          </w:rPr>
          <w:fldChar w:fldCharType="begin"/>
        </w:r>
        <w:r w:rsidR="007F546A" w:rsidRPr="001C5BD4">
          <w:rPr>
            <w:noProof/>
            <w:sz w:val="24"/>
            <w:szCs w:val="24"/>
            <w:lang w:val="es-CR"/>
          </w:rPr>
          <w:instrText xml:space="preserve"> HYPERLINK "</w:instrText>
        </w:r>
      </w:ins>
      <w:r w:rsidR="007F546A" w:rsidRPr="001C5BD4">
        <w:rPr>
          <w:noProof/>
          <w:sz w:val="24"/>
          <w:szCs w:val="24"/>
          <w:lang w:val="es-CR"/>
        </w:rPr>
        <w:instrText>https://doi.org/10.51302/tce.2019.285</w:instrText>
      </w:r>
      <w:ins w:id="44" w:author="Autor">
        <w:r w:rsidR="007F546A" w:rsidRPr="001C5BD4">
          <w:rPr>
            <w:noProof/>
            <w:sz w:val="24"/>
            <w:szCs w:val="24"/>
            <w:lang w:val="es-CR"/>
          </w:rPr>
          <w:instrText xml:space="preserve">" </w:instrText>
        </w:r>
        <w:r w:rsidR="007F546A" w:rsidRPr="001C5BD4">
          <w:rPr>
            <w:noProof/>
            <w:sz w:val="24"/>
            <w:szCs w:val="24"/>
          </w:rPr>
        </w:r>
        <w:r w:rsidR="007F546A" w:rsidRPr="001C5BD4">
          <w:rPr>
            <w:noProof/>
            <w:sz w:val="24"/>
            <w:szCs w:val="24"/>
          </w:rPr>
          <w:fldChar w:fldCharType="separate"/>
        </w:r>
      </w:ins>
      <w:r w:rsidR="007F546A" w:rsidRPr="001C5BD4">
        <w:rPr>
          <w:rStyle w:val="Hipervnculo"/>
          <w:noProof/>
          <w:color w:val="auto"/>
          <w:sz w:val="24"/>
          <w:szCs w:val="24"/>
          <w:u w:val="none"/>
          <w:lang w:val="es-CR"/>
        </w:rPr>
        <w:t>https://doi.org/10.51302/tce.2019.285</w:t>
      </w:r>
      <w:ins w:id="45" w:author="Autor">
        <w:r w:rsidR="007F546A" w:rsidRPr="001C5BD4">
          <w:rPr>
            <w:noProof/>
            <w:sz w:val="24"/>
            <w:szCs w:val="24"/>
          </w:rPr>
          <w:fldChar w:fldCharType="end"/>
        </w:r>
      </w:ins>
    </w:p>
    <w:p w14:paraId="0ACF17E5" w14:textId="105C47A7" w:rsidR="00F4136C" w:rsidRPr="001C5BD4" w:rsidRDefault="00F4136C" w:rsidP="00E43CAD">
      <w:pPr>
        <w:widowControl w:val="0"/>
        <w:suppressAutoHyphens/>
        <w:autoSpaceDE w:val="0"/>
        <w:autoSpaceDN w:val="0"/>
        <w:adjustRightInd w:val="0"/>
        <w:snapToGrid w:val="0"/>
        <w:spacing w:after="100" w:afterAutospacing="1" w:line="360" w:lineRule="auto"/>
        <w:ind w:left="709" w:hanging="709"/>
        <w:jc w:val="both"/>
        <w:rPr>
          <w:noProof/>
          <w:sz w:val="24"/>
          <w:szCs w:val="24"/>
          <w:lang w:val="es-CR"/>
        </w:rPr>
      </w:pPr>
      <w:r w:rsidRPr="001C5BD4">
        <w:rPr>
          <w:noProof/>
          <w:sz w:val="24"/>
          <w:szCs w:val="24"/>
          <w:lang w:val="es-CR"/>
        </w:rPr>
        <w:t xml:space="preserve">Vidal Ledo, M., Rivera Michelena, N., Cao, N. N., Del, I., Morales Suárez, R., Niurka, M., y Vidal, V. (2016). Aula invertida, nueva estrategia didáctica. </w:t>
      </w:r>
      <w:r w:rsidRPr="001C5BD4">
        <w:rPr>
          <w:i/>
          <w:iCs/>
          <w:noProof/>
          <w:sz w:val="24"/>
          <w:szCs w:val="24"/>
          <w:lang w:val="es-CR"/>
        </w:rPr>
        <w:t>Educación Médica Superior</w:t>
      </w:r>
      <w:r w:rsidRPr="001C5BD4">
        <w:rPr>
          <w:noProof/>
          <w:sz w:val="24"/>
          <w:szCs w:val="24"/>
          <w:lang w:val="es-CR"/>
        </w:rPr>
        <w:t xml:space="preserve">, 30(3), 678–688.  </w:t>
      </w:r>
      <w:hyperlink r:id="rId29" w:history="1">
        <w:r w:rsidR="004F1E5A" w:rsidRPr="001C5BD4">
          <w:rPr>
            <w:rStyle w:val="Hipervnculo"/>
            <w:noProof/>
            <w:color w:val="auto"/>
            <w:sz w:val="24"/>
            <w:szCs w:val="24"/>
            <w:u w:val="none"/>
            <w:lang w:val="es-CR"/>
          </w:rPr>
          <w:t>http://scielo.sld.cu/scielo.php?script=sci_arttext&amp;pid=S0864-21412016000300020&amp;lng=es&amp;tlng=es</w:t>
        </w:r>
      </w:hyperlink>
      <w:r w:rsidR="004F1E5A" w:rsidRPr="001C5BD4">
        <w:rPr>
          <w:noProof/>
          <w:sz w:val="24"/>
          <w:szCs w:val="24"/>
          <w:lang w:val="es-CR"/>
        </w:rPr>
        <w:t xml:space="preserve"> </w:t>
      </w:r>
      <w:r w:rsidRPr="001C5BD4">
        <w:rPr>
          <w:noProof/>
          <w:sz w:val="24"/>
          <w:szCs w:val="24"/>
          <w:lang w:val="es-CR"/>
        </w:rPr>
        <w:t xml:space="preserve"> </w:t>
      </w:r>
    </w:p>
    <w:sectPr w:rsidR="00F4136C" w:rsidRPr="001C5BD4" w:rsidSect="00C04623">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utor" w:initials="A">
    <w:p w14:paraId="4D04A750" w14:textId="77777777" w:rsidR="00B64341" w:rsidRPr="00AD2342" w:rsidRDefault="00B64341" w:rsidP="00191187">
      <w:pPr>
        <w:rPr>
          <w:lang w:val="es-ES"/>
        </w:rPr>
      </w:pPr>
      <w:r>
        <w:rPr>
          <w:rStyle w:val="Refdecomentario"/>
        </w:rPr>
        <w:annotationRef/>
      </w:r>
      <w:r>
        <w:rPr>
          <w:rFonts w:asciiTheme="minorHAnsi" w:eastAsiaTheme="minorHAnsi" w:hAnsiTheme="minorHAnsi" w:cstheme="minorBidi"/>
          <w:b/>
          <w:bCs/>
          <w:sz w:val="20"/>
          <w:szCs w:val="20"/>
          <w:highlight w:val="white"/>
          <w:lang w:val="es-CR" w:eastAsia="en-US"/>
        </w:rPr>
        <w:t>Resumen Estructurado.</w:t>
      </w:r>
      <w:r>
        <w:rPr>
          <w:rFonts w:asciiTheme="minorHAnsi" w:eastAsiaTheme="minorHAnsi" w:hAnsiTheme="minorHAnsi" w:cstheme="minorBidi"/>
          <w:sz w:val="20"/>
          <w:szCs w:val="20"/>
          <w:highlight w:val="white"/>
          <w:lang w:val="es-CR" w:eastAsia="en-US"/>
        </w:rPr>
        <w:t xml:space="preserve"> La revista adoptó la presentación de Resumen/Abstract/Resumo con formato estructurado por lo que debe ajustar estas secciones en el artículo. Tomen en cuenta esta información:</w:t>
      </w:r>
    </w:p>
    <w:p w14:paraId="469378E9" w14:textId="77777777" w:rsidR="00B64341" w:rsidRPr="00AD2342" w:rsidRDefault="00B64341" w:rsidP="00191187">
      <w:pPr>
        <w:rPr>
          <w:lang w:val="es-ES"/>
        </w:rPr>
      </w:pPr>
      <w:r>
        <w:rPr>
          <w:rFonts w:asciiTheme="minorHAnsi" w:eastAsiaTheme="minorHAnsi" w:hAnsiTheme="minorHAnsi" w:cstheme="minorBidi"/>
          <w:b/>
          <w:bCs/>
          <w:sz w:val="20"/>
          <w:szCs w:val="20"/>
          <w:highlight w:val="white"/>
          <w:lang w:val="es-CR" w:eastAsia="en-US"/>
        </w:rPr>
        <w:t>Extensión: </w:t>
      </w:r>
      <w:r>
        <w:rPr>
          <w:rFonts w:asciiTheme="minorHAnsi" w:eastAsiaTheme="minorHAnsi" w:hAnsiTheme="minorHAnsi" w:cstheme="minorBidi"/>
          <w:sz w:val="20"/>
          <w:szCs w:val="20"/>
          <w:highlight w:val="white"/>
          <w:lang w:val="es-CR" w:eastAsia="en-US"/>
        </w:rPr>
        <w:t>no más de 250 palabras.</w:t>
      </w:r>
    </w:p>
    <w:p w14:paraId="22925C1C"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Identifique las siguientes secciones para estructurar el contenido de su resumen. </w:t>
      </w:r>
      <w:r>
        <w:rPr>
          <w:rFonts w:asciiTheme="minorHAnsi" w:eastAsiaTheme="minorHAnsi" w:hAnsiTheme="minorHAnsi" w:cstheme="minorBidi"/>
          <w:sz w:val="20"/>
          <w:szCs w:val="20"/>
          <w:highlight w:val="white"/>
          <w:u w:val="single"/>
          <w:lang w:val="es-CR" w:eastAsia="en-US"/>
        </w:rPr>
        <w:t>Utilice el número de oraciones necesarias para dejar claras sus ideas dentro del límite de 250 palabras.</w:t>
      </w:r>
    </w:p>
    <w:p w14:paraId="63E4735D"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xml:space="preserve">Inicie cada mención con el </w:t>
      </w:r>
      <w:r>
        <w:rPr>
          <w:rFonts w:asciiTheme="minorHAnsi" w:eastAsiaTheme="minorHAnsi" w:hAnsiTheme="minorHAnsi" w:cstheme="minorBidi"/>
          <w:i/>
          <w:iCs/>
          <w:sz w:val="20"/>
          <w:szCs w:val="20"/>
          <w:highlight w:val="white"/>
          <w:lang w:val="es-CR" w:eastAsia="en-US"/>
        </w:rPr>
        <w:t>marcador de contenido</w:t>
      </w:r>
      <w:r>
        <w:rPr>
          <w:rFonts w:asciiTheme="minorHAnsi" w:eastAsiaTheme="minorHAnsi" w:hAnsiTheme="minorHAnsi" w:cstheme="minorBidi"/>
          <w:sz w:val="20"/>
          <w:szCs w:val="20"/>
          <w:highlight w:val="white"/>
          <w:lang w:val="es-CR" w:eastAsia="en-US"/>
        </w:rPr>
        <w:t xml:space="preserve"> correspondiente (en letra negrita o bold); por ejemplo:</w:t>
      </w:r>
    </w:p>
    <w:p w14:paraId="4E2AA4C8"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w:t>
      </w:r>
    </w:p>
    <w:p w14:paraId="55005902" w14:textId="77777777" w:rsidR="00B64341" w:rsidRPr="00AD2342" w:rsidRDefault="00B64341" w:rsidP="00191187">
      <w:pPr>
        <w:rPr>
          <w:lang w:val="es-ES"/>
        </w:rPr>
      </w:pPr>
      <w:r>
        <w:rPr>
          <w:rFonts w:asciiTheme="minorHAnsi" w:eastAsiaTheme="minorHAnsi" w:hAnsiTheme="minorHAnsi" w:cstheme="minorBidi"/>
          <w:b/>
          <w:bCs/>
          <w:sz w:val="20"/>
          <w:szCs w:val="20"/>
          <w:highlight w:val="white"/>
          <w:lang w:val="es-CR" w:eastAsia="en-US"/>
        </w:rPr>
        <w:t>Objetivo.</w:t>
      </w:r>
      <w:r>
        <w:rPr>
          <w:rFonts w:asciiTheme="minorHAnsi" w:eastAsiaTheme="minorHAnsi" w:hAnsiTheme="minorHAnsi" w:cstheme="minorBidi"/>
          <w:sz w:val="20"/>
          <w:szCs w:val="20"/>
          <w:highlight w:val="white"/>
          <w:lang w:val="es-CR" w:eastAsia="en-US"/>
        </w:rPr>
        <w:t> Elaborar una propuesta… </w:t>
      </w:r>
      <w:r>
        <w:rPr>
          <w:rFonts w:asciiTheme="minorHAnsi" w:eastAsiaTheme="minorHAnsi" w:hAnsiTheme="minorHAnsi" w:cstheme="minorBidi"/>
          <w:b/>
          <w:bCs/>
          <w:sz w:val="20"/>
          <w:szCs w:val="20"/>
          <w:highlight w:val="white"/>
          <w:lang w:val="es-CR" w:eastAsia="en-US"/>
        </w:rPr>
        <w:t>Metodología.</w:t>
      </w:r>
      <w:r>
        <w:rPr>
          <w:rFonts w:asciiTheme="minorHAnsi" w:eastAsiaTheme="minorHAnsi" w:hAnsiTheme="minorHAnsi" w:cstheme="minorBidi"/>
          <w:sz w:val="20"/>
          <w:szCs w:val="20"/>
          <w:highlight w:val="white"/>
          <w:lang w:val="es-CR" w:eastAsia="en-US"/>
        </w:rPr>
        <w:t> El enfoque… </w:t>
      </w:r>
      <w:r>
        <w:rPr>
          <w:rFonts w:asciiTheme="minorHAnsi" w:eastAsiaTheme="minorHAnsi" w:hAnsiTheme="minorHAnsi" w:cstheme="minorBidi"/>
          <w:b/>
          <w:bCs/>
          <w:sz w:val="20"/>
          <w:szCs w:val="20"/>
          <w:highlight w:val="white"/>
          <w:lang w:val="es-CR" w:eastAsia="en-US"/>
        </w:rPr>
        <w:t>Resultados.</w:t>
      </w:r>
      <w:r>
        <w:rPr>
          <w:rFonts w:asciiTheme="minorHAnsi" w:eastAsiaTheme="minorHAnsi" w:hAnsiTheme="minorHAnsi" w:cstheme="minorBidi"/>
          <w:sz w:val="20"/>
          <w:szCs w:val="20"/>
          <w:highlight w:val="white"/>
          <w:lang w:val="es-CR" w:eastAsia="en-US"/>
        </w:rPr>
        <w:t> Los principales resultados…</w:t>
      </w:r>
    </w:p>
    <w:p w14:paraId="09637F17"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w:t>
      </w:r>
    </w:p>
    <w:p w14:paraId="490F5545"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xml:space="preserve">- </w:t>
      </w:r>
      <w:r>
        <w:rPr>
          <w:rFonts w:asciiTheme="minorHAnsi" w:eastAsiaTheme="minorHAnsi" w:hAnsiTheme="minorHAnsi" w:cstheme="minorBidi"/>
          <w:b/>
          <w:bCs/>
          <w:i/>
          <w:iCs/>
          <w:sz w:val="20"/>
          <w:szCs w:val="20"/>
          <w:highlight w:val="white"/>
          <w:lang w:val="es-CR" w:eastAsia="en-US"/>
        </w:rPr>
        <w:t>Resumen de artículo de investigación con formato tradicional:</w:t>
      </w:r>
      <w:r>
        <w:rPr>
          <w:rFonts w:asciiTheme="minorHAnsi" w:eastAsiaTheme="minorHAnsi" w:hAnsiTheme="minorHAnsi" w:cstheme="minorBidi"/>
          <w:sz w:val="20"/>
          <w:szCs w:val="20"/>
          <w:highlight w:val="white"/>
          <w:lang w:val="es-CR" w:eastAsia="en-US"/>
        </w:rPr>
        <w:t> Objetivo, Metodología, Análisis de Resultados, Conclusiones (y recomendaciones, cuando aplique).</w:t>
      </w:r>
    </w:p>
    <w:p w14:paraId="6C470F95"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xml:space="preserve">- </w:t>
      </w:r>
      <w:r>
        <w:rPr>
          <w:rFonts w:asciiTheme="minorHAnsi" w:eastAsiaTheme="minorHAnsi" w:hAnsiTheme="minorHAnsi" w:cstheme="minorBidi"/>
          <w:b/>
          <w:bCs/>
          <w:i/>
          <w:iCs/>
          <w:sz w:val="20"/>
          <w:szCs w:val="20"/>
          <w:highlight w:val="white"/>
          <w:lang w:val="es-CR" w:eastAsia="en-US"/>
        </w:rPr>
        <w:t>Resumen de artículo de investigación con formato IMRaD: </w:t>
      </w:r>
      <w:r>
        <w:rPr>
          <w:rFonts w:asciiTheme="minorHAnsi" w:eastAsiaTheme="minorHAnsi" w:hAnsiTheme="minorHAnsi" w:cstheme="minorBidi"/>
          <w:sz w:val="20"/>
          <w:szCs w:val="20"/>
          <w:highlight w:val="white"/>
          <w:lang w:val="es-CR" w:eastAsia="en-US"/>
        </w:rPr>
        <w:t>Introducción, Metodología, Resultados, Discusión</w:t>
      </w:r>
    </w:p>
    <w:p w14:paraId="7D2DA6F5"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xml:space="preserve">- </w:t>
      </w:r>
      <w:r>
        <w:rPr>
          <w:rFonts w:asciiTheme="minorHAnsi" w:eastAsiaTheme="minorHAnsi" w:hAnsiTheme="minorHAnsi" w:cstheme="minorBidi"/>
          <w:b/>
          <w:bCs/>
          <w:i/>
          <w:iCs/>
          <w:sz w:val="20"/>
          <w:szCs w:val="20"/>
          <w:highlight w:val="white"/>
          <w:lang w:val="es-CR" w:eastAsia="en-US"/>
        </w:rPr>
        <w:t>Resumen de artículo de revisión bibliográfica: </w:t>
      </w:r>
      <w:r>
        <w:rPr>
          <w:rFonts w:asciiTheme="minorHAnsi" w:eastAsiaTheme="minorHAnsi" w:hAnsiTheme="minorHAnsi" w:cstheme="minorBidi"/>
          <w:sz w:val="20"/>
          <w:szCs w:val="20"/>
          <w:highlight w:val="white"/>
          <w:lang w:val="es-CR" w:eastAsia="en-US"/>
        </w:rPr>
        <w:t>Introducción</w:t>
      </w:r>
      <w:r>
        <w:rPr>
          <w:rFonts w:asciiTheme="minorHAnsi" w:eastAsiaTheme="minorHAnsi" w:hAnsiTheme="minorHAnsi" w:cstheme="minorBidi"/>
          <w:b/>
          <w:bCs/>
          <w:i/>
          <w:iCs/>
          <w:sz w:val="20"/>
          <w:szCs w:val="20"/>
          <w:highlight w:val="white"/>
          <w:lang w:val="es-CR" w:eastAsia="en-US"/>
        </w:rPr>
        <w:t>, </w:t>
      </w:r>
      <w:r>
        <w:rPr>
          <w:rFonts w:asciiTheme="minorHAnsi" w:eastAsiaTheme="minorHAnsi" w:hAnsiTheme="minorHAnsi" w:cstheme="minorBidi"/>
          <w:sz w:val="20"/>
          <w:szCs w:val="20"/>
          <w:highlight w:val="white"/>
          <w:lang w:val="es-CR" w:eastAsia="en-US"/>
        </w:rPr>
        <w:t>Objetivo, Análisis (rango, periodo o etapa de análisis; criterios de análisis de la información), Resultados, Conclusiones (y recomendaciones, cuando aplique).</w:t>
      </w:r>
    </w:p>
    <w:p w14:paraId="5B6B117E"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xml:space="preserve">- </w:t>
      </w:r>
      <w:r>
        <w:rPr>
          <w:rFonts w:asciiTheme="minorHAnsi" w:eastAsiaTheme="minorHAnsi" w:hAnsiTheme="minorHAnsi" w:cstheme="minorBidi"/>
          <w:b/>
          <w:bCs/>
          <w:i/>
          <w:iCs/>
          <w:sz w:val="20"/>
          <w:szCs w:val="20"/>
          <w:highlight w:val="white"/>
          <w:lang w:val="es-CR" w:eastAsia="en-US"/>
        </w:rPr>
        <w:t>Resumen de un ensayo:</w:t>
      </w:r>
      <w:r>
        <w:rPr>
          <w:rFonts w:asciiTheme="minorHAnsi" w:eastAsiaTheme="minorHAnsi" w:hAnsiTheme="minorHAnsi" w:cstheme="minorBidi"/>
          <w:sz w:val="20"/>
          <w:szCs w:val="20"/>
          <w:highlight w:val="white"/>
          <w:lang w:val="es-CR" w:eastAsia="en-US"/>
        </w:rPr>
        <w:t> Introducción, Propósito u Objetivo de discusión, Discusión (líneas conceptuales que guían el análisis, principales ideas discutidas), Conclusiones (y recomendaciones, cuando aplique).</w:t>
      </w:r>
    </w:p>
    <w:p w14:paraId="358AFECB"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w:t>
      </w:r>
    </w:p>
    <w:p w14:paraId="305D7A6E" w14:textId="77777777" w:rsidR="00B64341" w:rsidRPr="00AD2342" w:rsidRDefault="00B64341" w:rsidP="00191187">
      <w:pPr>
        <w:rPr>
          <w:lang w:val="es-ES"/>
        </w:rPr>
      </w:pPr>
      <w:r>
        <w:rPr>
          <w:rFonts w:asciiTheme="minorHAnsi" w:eastAsiaTheme="minorHAnsi" w:hAnsiTheme="minorHAnsi" w:cstheme="minorBidi"/>
          <w:b/>
          <w:bCs/>
          <w:sz w:val="20"/>
          <w:szCs w:val="20"/>
          <w:highlight w:val="white"/>
          <w:lang w:val="es-CR" w:eastAsia="en-US"/>
        </w:rPr>
        <w:t>Términos en inglés que se pueden usar en el Abstract: </w:t>
      </w:r>
      <w:r>
        <w:rPr>
          <w:rFonts w:asciiTheme="minorHAnsi" w:eastAsiaTheme="minorHAnsi" w:hAnsiTheme="minorHAnsi" w:cstheme="minorBidi"/>
          <w:sz w:val="20"/>
          <w:szCs w:val="20"/>
          <w:highlight w:val="white"/>
          <w:lang w:val="es-CR" w:eastAsia="en-US"/>
        </w:rPr>
        <w:t>Background; Introduction; Aims; Purpose; Method; Results; Findings; Discussion; Conclusions</w:t>
      </w:r>
    </w:p>
    <w:p w14:paraId="0D2E88C8" w14:textId="77777777" w:rsidR="00B64341" w:rsidRPr="00AD2342" w:rsidRDefault="00B64341" w:rsidP="00191187">
      <w:pPr>
        <w:rPr>
          <w:lang w:val="es-ES"/>
        </w:rPr>
      </w:pPr>
      <w:r>
        <w:rPr>
          <w:rFonts w:asciiTheme="minorHAnsi" w:eastAsiaTheme="minorHAnsi" w:hAnsiTheme="minorHAnsi" w:cstheme="minorBidi"/>
          <w:b/>
          <w:bCs/>
          <w:sz w:val="20"/>
          <w:szCs w:val="20"/>
          <w:highlight w:val="white"/>
          <w:lang w:val="es-CR" w:eastAsia="en-US"/>
        </w:rPr>
        <w:t>Términos en portugués que se pueden usar en el Resumo: </w:t>
      </w:r>
      <w:r>
        <w:rPr>
          <w:rFonts w:asciiTheme="minorHAnsi" w:eastAsiaTheme="minorHAnsi" w:hAnsiTheme="minorHAnsi" w:cstheme="minorBidi"/>
          <w:sz w:val="20"/>
          <w:szCs w:val="20"/>
          <w:highlight w:val="white"/>
          <w:lang w:val="es-CR" w:eastAsia="en-US"/>
        </w:rPr>
        <w:t>Introdução; Problema; Objetivo; Metodologia; Resultados; Discussão, Conclusão.</w:t>
      </w:r>
    </w:p>
    <w:p w14:paraId="4D422AAF"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w:t>
      </w:r>
    </w:p>
    <w:p w14:paraId="7E6C6718" w14:textId="77777777" w:rsidR="00B64341" w:rsidRPr="00AD2342" w:rsidRDefault="00B64341" w:rsidP="00191187">
      <w:pPr>
        <w:rPr>
          <w:lang w:val="es-ES"/>
        </w:rPr>
      </w:pPr>
      <w:r>
        <w:rPr>
          <w:rFonts w:asciiTheme="minorHAnsi" w:eastAsiaTheme="minorHAnsi" w:hAnsiTheme="minorHAnsi" w:cstheme="minorBidi"/>
          <w:sz w:val="20"/>
          <w:szCs w:val="20"/>
          <w:highlight w:val="white"/>
          <w:lang w:val="es-CR" w:eastAsia="en-US"/>
        </w:rPr>
        <w:t xml:space="preserve">Ejemplo de resumen estructurado: </w:t>
      </w:r>
      <w:r w:rsidR="00000000">
        <w:fldChar w:fldCharType="begin"/>
      </w:r>
      <w:r w:rsidR="00000000" w:rsidRPr="003540A2">
        <w:rPr>
          <w:lang w:val="es-CR"/>
        </w:rPr>
        <w:instrText>HYPERLINK "https://www.revistas.una.ac.cr/index.php/EDUCARE/article/view/13713/23272"</w:instrText>
      </w:r>
      <w:r w:rsidR="00000000">
        <w:fldChar w:fldCharType="separate"/>
      </w:r>
      <w:r w:rsidRPr="00191187">
        <w:rPr>
          <w:rStyle w:val="Hipervnculo"/>
          <w:rFonts w:asciiTheme="minorHAnsi" w:eastAsiaTheme="minorHAnsi" w:hAnsiTheme="minorHAnsi" w:cstheme="minorBidi"/>
          <w:sz w:val="20"/>
          <w:szCs w:val="20"/>
          <w:highlight w:val="white"/>
          <w:lang w:val="es-CR" w:eastAsia="en-US"/>
        </w:rPr>
        <w:t>https://www.revistas.una.ac.cr/index.php/EDUCARE/article/view/13713/23272</w:t>
      </w:r>
      <w:r w:rsidR="00000000">
        <w:rPr>
          <w:rStyle w:val="Hipervnculo"/>
          <w:rFonts w:asciiTheme="minorHAnsi" w:eastAsiaTheme="minorHAnsi" w:hAnsiTheme="minorHAnsi" w:cstheme="minorBidi"/>
          <w:sz w:val="20"/>
          <w:szCs w:val="20"/>
          <w:highlight w:val="white"/>
          <w:lang w:val="es-CR" w:eastAsia="en-US"/>
        </w:rPr>
        <w:fldChar w:fldCharType="end"/>
      </w:r>
    </w:p>
    <w:p w14:paraId="10D5410C" w14:textId="77777777" w:rsidR="00B64341" w:rsidRPr="00AD2342" w:rsidRDefault="00B64341" w:rsidP="00191187">
      <w:pPr>
        <w:rPr>
          <w:lang w:val="es-ES"/>
        </w:rPr>
      </w:pPr>
    </w:p>
  </w:comment>
  <w:comment w:id="7" w:author="Autor" w:initials="A">
    <w:p w14:paraId="6065963C" w14:textId="0CBF8DDC" w:rsidR="005924F7" w:rsidRPr="00AD2342" w:rsidRDefault="005924F7" w:rsidP="005569AF">
      <w:pPr>
        <w:rPr>
          <w:lang w:val="es-ES"/>
        </w:rPr>
      </w:pPr>
      <w:r>
        <w:rPr>
          <w:rStyle w:val="Refdecomentario"/>
        </w:rPr>
        <w:annotationRef/>
      </w:r>
      <w:r>
        <w:rPr>
          <w:rFonts w:asciiTheme="minorHAnsi" w:eastAsiaTheme="minorHAnsi" w:hAnsiTheme="minorHAnsi" w:cstheme="minorBidi"/>
          <w:sz w:val="20"/>
          <w:szCs w:val="20"/>
          <w:lang w:val="es-CR" w:eastAsia="en-US"/>
        </w:rPr>
        <w:t xml:space="preserve">No utilice cursiva en citas </w:t>
      </w:r>
      <w:r w:rsidR="00355275">
        <w:rPr>
          <w:rFonts w:asciiTheme="minorHAnsi" w:eastAsiaTheme="minorHAnsi" w:hAnsiTheme="minorHAnsi" w:cstheme="minorBidi"/>
          <w:sz w:val="20"/>
          <w:szCs w:val="20"/>
          <w:lang w:val="es-CR" w:eastAsia="en-US"/>
        </w:rPr>
        <w:t>textuales, ajuste</w:t>
      </w:r>
      <w:r>
        <w:rPr>
          <w:rFonts w:asciiTheme="minorHAnsi" w:eastAsiaTheme="minorHAnsi" w:hAnsiTheme="minorHAnsi" w:cstheme="minorBidi"/>
          <w:sz w:val="20"/>
          <w:szCs w:val="20"/>
          <w:lang w:val="es-CR" w:eastAsia="en-US"/>
        </w:rPr>
        <w:t xml:space="preserve"> en</w:t>
      </w:r>
      <w:r w:rsidR="00355275">
        <w:rPr>
          <w:rFonts w:asciiTheme="minorHAnsi" w:eastAsiaTheme="minorHAnsi" w:hAnsiTheme="minorHAnsi" w:cstheme="minorBidi"/>
          <w:sz w:val="20"/>
          <w:szCs w:val="20"/>
          <w:lang w:val="es-CR" w:eastAsia="en-US"/>
        </w:rPr>
        <w:t xml:space="preserve"> tod</w:t>
      </w:r>
      <w:r>
        <w:rPr>
          <w:rFonts w:asciiTheme="minorHAnsi" w:eastAsiaTheme="minorHAnsi" w:hAnsiTheme="minorHAnsi" w:cstheme="minorBidi"/>
          <w:sz w:val="20"/>
          <w:szCs w:val="20"/>
          <w:lang w:val="es-CR" w:eastAsia="en-US"/>
        </w:rPr>
        <w:t>os los casos que corresponda.</w:t>
      </w:r>
    </w:p>
  </w:comment>
  <w:comment w:id="8" w:author="Autor" w:initials="A">
    <w:p w14:paraId="1A7AAD93" w14:textId="77777777" w:rsidR="005924F7" w:rsidRPr="00AD2342" w:rsidRDefault="005924F7" w:rsidP="00031913">
      <w:pPr>
        <w:rPr>
          <w:lang w:val="es-ES"/>
        </w:rPr>
      </w:pPr>
      <w:r>
        <w:rPr>
          <w:rStyle w:val="Refdecomentario"/>
        </w:rPr>
        <w:annotationRef/>
      </w:r>
      <w:r>
        <w:rPr>
          <w:rFonts w:asciiTheme="minorHAnsi" w:eastAsiaTheme="minorHAnsi" w:hAnsiTheme="minorHAnsi" w:cstheme="minorBidi"/>
          <w:sz w:val="20"/>
          <w:szCs w:val="20"/>
          <w:lang w:val="es-CR" w:eastAsia="en-US"/>
        </w:rPr>
        <w:t>Confirmar si es necesario el uso de negrita o bold en este texto dentro de la tabla.</w:t>
      </w:r>
    </w:p>
  </w:comment>
  <w:comment w:id="9" w:author="Autor" w:initials="A">
    <w:p w14:paraId="24F6334E" w14:textId="6B46866A" w:rsidR="005924F7" w:rsidRPr="00AD2342" w:rsidRDefault="005924F7" w:rsidP="00BF053C">
      <w:pPr>
        <w:rPr>
          <w:lang w:val="es-ES"/>
        </w:rPr>
      </w:pPr>
      <w:r>
        <w:rPr>
          <w:rStyle w:val="Refdecomentario"/>
        </w:rPr>
        <w:annotationRef/>
      </w:r>
      <w:r>
        <w:rPr>
          <w:rFonts w:asciiTheme="minorHAnsi" w:eastAsiaTheme="minorHAnsi" w:hAnsiTheme="minorHAnsi" w:cstheme="minorBidi"/>
          <w:sz w:val="20"/>
          <w:szCs w:val="20"/>
          <w:lang w:val="es-CR" w:eastAsia="en-US"/>
        </w:rPr>
        <w:t>Confirmar si es necesario el uso de negrita o bold en este texto dentro de la tabla.</w:t>
      </w:r>
    </w:p>
  </w:comment>
  <w:comment w:id="14" w:author="Autor" w:initials="A">
    <w:p w14:paraId="2547C765" w14:textId="77777777" w:rsidR="00804167" w:rsidRPr="00F5139A" w:rsidRDefault="0096509F" w:rsidP="003C777A">
      <w:pPr>
        <w:rPr>
          <w:lang w:val="es-CR"/>
        </w:rPr>
      </w:pPr>
      <w:r>
        <w:rPr>
          <w:rStyle w:val="Refdecomentario"/>
        </w:rPr>
        <w:annotationRef/>
      </w:r>
      <w:r w:rsidR="00804167">
        <w:rPr>
          <w:rFonts w:asciiTheme="minorHAnsi" w:eastAsiaTheme="minorHAnsi" w:hAnsiTheme="minorHAnsi" w:cstheme="minorBidi"/>
          <w:sz w:val="20"/>
          <w:szCs w:val="20"/>
          <w:lang w:val="es-CR" w:eastAsia="en-US"/>
        </w:rPr>
        <w:t>No se encuentra la referencia correspondiente a esta fuente. Debe colocarla en la bibliografía.</w:t>
      </w:r>
    </w:p>
  </w:comment>
  <w:comment w:id="22" w:author="Autor" w:initials="A">
    <w:p w14:paraId="28DC2EFD" w14:textId="77777777" w:rsidR="00804167" w:rsidRPr="00F5139A" w:rsidRDefault="007732E3" w:rsidP="00E315DB">
      <w:pPr>
        <w:rPr>
          <w:lang w:val="es-CR"/>
        </w:rPr>
      </w:pPr>
      <w:r>
        <w:rPr>
          <w:rStyle w:val="Refdecomentario"/>
        </w:rPr>
        <w:annotationRef/>
      </w:r>
      <w:r w:rsidR="00804167">
        <w:rPr>
          <w:rFonts w:asciiTheme="minorHAnsi" w:eastAsiaTheme="minorHAnsi" w:hAnsiTheme="minorHAnsi" w:cstheme="minorBidi"/>
          <w:sz w:val="20"/>
          <w:szCs w:val="20"/>
          <w:lang w:val="es-CR" w:eastAsia="en-US"/>
        </w:rPr>
        <w:t>Por favor confirmar si las imágenes que componen este diagrama son de elaboración propia o si tienen licencia de uso, en este caso revise las reglas de propiedad intelectual de la página de donde las haya tomado.</w:t>
      </w:r>
    </w:p>
    <w:p w14:paraId="22036D63" w14:textId="77777777" w:rsidR="00804167" w:rsidRPr="00F5139A" w:rsidRDefault="00804167" w:rsidP="00E315DB">
      <w:pPr>
        <w:rPr>
          <w:lang w:val="es-CR"/>
        </w:rPr>
      </w:pPr>
    </w:p>
    <w:p w14:paraId="6EA9C9A1" w14:textId="77777777" w:rsidR="00804167" w:rsidRPr="00F5139A" w:rsidRDefault="00804167" w:rsidP="00E315DB">
      <w:pPr>
        <w:rPr>
          <w:lang w:val="es-CR"/>
        </w:rPr>
      </w:pPr>
      <w:r>
        <w:rPr>
          <w:rFonts w:asciiTheme="minorHAnsi" w:eastAsiaTheme="minorHAnsi" w:hAnsiTheme="minorHAnsi" w:cstheme="minorBidi"/>
          <w:sz w:val="20"/>
          <w:szCs w:val="20"/>
          <w:lang w:val="es-CR" w:eastAsia="en-US"/>
        </w:rPr>
        <w:t>Si las imágenes están sujetas a copyright: no se pueden publicar.</w:t>
      </w:r>
    </w:p>
  </w:comment>
  <w:comment w:id="23" w:author="Autor" w:initials="A">
    <w:p w14:paraId="61FF27A0" w14:textId="431DA0BB" w:rsidR="006766D0" w:rsidRDefault="006766D0">
      <w:pPr>
        <w:pStyle w:val="Textocomentario"/>
      </w:pPr>
      <w:r>
        <w:rPr>
          <w:rStyle w:val="Refdecomentario"/>
        </w:rPr>
        <w:annotationRef/>
      </w:r>
      <w:r>
        <w:t xml:space="preserve">Las imágenes son de libres usos, pues son de un editadas en un software. </w:t>
      </w:r>
      <w:proofErr w:type="spellStart"/>
      <w:r>
        <w:t>Edraw</w:t>
      </w:r>
      <w:proofErr w:type="spellEnd"/>
      <w:r>
        <w:t xml:space="preserve"> Max</w:t>
      </w:r>
    </w:p>
    <w:p w14:paraId="34B2AA1A" w14:textId="2404AA1F" w:rsidR="006766D0" w:rsidRDefault="006766D0">
      <w:pPr>
        <w:pStyle w:val="Textocomentario"/>
      </w:pPr>
    </w:p>
  </w:comment>
  <w:comment w:id="24" w:author="Autor" w:initials="A">
    <w:p w14:paraId="278BE178" w14:textId="3C5575E3" w:rsidR="006766D0" w:rsidRDefault="006766D0">
      <w:pPr>
        <w:pStyle w:val="Textocomentario"/>
      </w:pPr>
      <w:r>
        <w:rPr>
          <w:rStyle w:val="Refdecomentario"/>
        </w:rPr>
        <w:annotationRef/>
      </w:r>
    </w:p>
  </w:comment>
  <w:comment w:id="36" w:author="Autor" w:initials="A">
    <w:p w14:paraId="7800FDE4" w14:textId="77777777" w:rsidR="00804167" w:rsidRPr="00F5139A" w:rsidRDefault="00DC52AE" w:rsidP="00CE655B">
      <w:pPr>
        <w:rPr>
          <w:lang w:val="es-CR"/>
        </w:rPr>
      </w:pPr>
      <w:r>
        <w:rPr>
          <w:rStyle w:val="Refdecomentario"/>
        </w:rPr>
        <w:annotationRef/>
      </w:r>
      <w:r w:rsidR="00804167">
        <w:rPr>
          <w:rFonts w:asciiTheme="minorHAnsi" w:eastAsiaTheme="minorHAnsi" w:hAnsiTheme="minorHAnsi" w:cstheme="minorBidi"/>
          <w:sz w:val="20"/>
          <w:szCs w:val="20"/>
          <w:lang w:val="es-CR" w:eastAsia="en-US"/>
        </w:rPr>
        <w:t xml:space="preserve">Confirmar si existe una razón para el traslape de las columnas, </w:t>
      </w:r>
      <w:proofErr w:type="gramStart"/>
      <w:r w:rsidR="00804167">
        <w:rPr>
          <w:rFonts w:asciiTheme="minorHAnsi" w:eastAsiaTheme="minorHAnsi" w:hAnsiTheme="minorHAnsi" w:cstheme="minorBidi"/>
          <w:sz w:val="20"/>
          <w:szCs w:val="20"/>
          <w:lang w:val="es-CR" w:eastAsia="en-US"/>
        </w:rPr>
        <w:t>qué significa el traslape?</w:t>
      </w:r>
      <w:proofErr w:type="gramEnd"/>
    </w:p>
    <w:p w14:paraId="59191275" w14:textId="77777777" w:rsidR="00804167" w:rsidRPr="00F5139A" w:rsidRDefault="00804167" w:rsidP="00CE655B">
      <w:pPr>
        <w:rPr>
          <w:lang w:val="es-CR"/>
        </w:rPr>
      </w:pPr>
    </w:p>
    <w:p w14:paraId="74FC5EE0" w14:textId="77777777" w:rsidR="00804167" w:rsidRPr="00F5139A" w:rsidRDefault="00804167" w:rsidP="00CE655B">
      <w:pPr>
        <w:rPr>
          <w:lang w:val="es-CR"/>
        </w:rPr>
      </w:pPr>
      <w:r>
        <w:rPr>
          <w:rFonts w:asciiTheme="minorHAnsi" w:eastAsiaTheme="minorHAnsi" w:hAnsiTheme="minorHAnsi" w:cstheme="minorBidi"/>
          <w:sz w:val="20"/>
          <w:szCs w:val="20"/>
          <w:lang w:val="es-CR" w:eastAsia="en-US"/>
        </w:rPr>
        <w:t xml:space="preserve">Si no hay otra razón de peso, más allá de un efecto estético, por favor eliminar el traslape.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0D5410C" w15:done="0"/>
  <w15:commentEx w15:paraId="6065963C" w15:done="1"/>
  <w15:commentEx w15:paraId="1A7AAD93" w15:done="1"/>
  <w15:commentEx w15:paraId="24F6334E" w15:done="1"/>
  <w15:commentEx w15:paraId="2547C765" w15:done="0"/>
  <w15:commentEx w15:paraId="6EA9C9A1" w15:done="1"/>
  <w15:commentEx w15:paraId="34B2AA1A" w15:paraIdParent="6EA9C9A1" w15:done="0"/>
  <w15:commentEx w15:paraId="278BE178" w15:paraIdParent="6EA9C9A1" w15:done="0"/>
  <w15:commentEx w15:paraId="74FC5EE0"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0D5410C" w16cid:durableId="270CE3DA"/>
  <w16cid:commentId w16cid:paraId="6065963C" w16cid:durableId="270CEC5B"/>
  <w16cid:commentId w16cid:paraId="1A7AAD93" w16cid:durableId="270CECD8"/>
  <w16cid:commentId w16cid:paraId="24F6334E" w16cid:durableId="270CECD2"/>
  <w16cid:commentId w16cid:paraId="2547C765" w16cid:durableId="2730486A"/>
  <w16cid:commentId w16cid:paraId="6EA9C9A1" w16cid:durableId="270CEDF7"/>
  <w16cid:commentId w16cid:paraId="34B2AA1A" w16cid:durableId="274B947F"/>
  <w16cid:commentId w16cid:paraId="278BE178" w16cid:durableId="274B94B2"/>
  <w16cid:commentId w16cid:paraId="74FC5EE0" w16cid:durableId="270CEF6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5314D"/>
    <w:multiLevelType w:val="hybridMultilevel"/>
    <w:tmpl w:val="3B0828CC"/>
    <w:lvl w:ilvl="0" w:tplc="39F4A49A">
      <w:start w:val="1"/>
      <w:numFmt w:val="lowerRoman"/>
      <w:lvlText w:val="%1)"/>
      <w:lvlJc w:val="left"/>
      <w:pPr>
        <w:ind w:left="1400" w:hanging="720"/>
      </w:pPr>
      <w:rPr>
        <w:rFonts w:hint="default"/>
      </w:rPr>
    </w:lvl>
    <w:lvl w:ilvl="1" w:tplc="140A0001">
      <w:start w:val="1"/>
      <w:numFmt w:val="bullet"/>
      <w:lvlText w:val=""/>
      <w:lvlJc w:val="left"/>
      <w:pPr>
        <w:ind w:left="1760" w:hanging="360"/>
      </w:pPr>
      <w:rPr>
        <w:rFonts w:ascii="Symbol" w:hAnsi="Symbol" w:hint="default"/>
      </w:rPr>
    </w:lvl>
    <w:lvl w:ilvl="2" w:tplc="140A001B">
      <w:start w:val="1"/>
      <w:numFmt w:val="lowerRoman"/>
      <w:lvlText w:val="%3."/>
      <w:lvlJc w:val="right"/>
      <w:pPr>
        <w:ind w:left="2480" w:hanging="180"/>
      </w:pPr>
    </w:lvl>
    <w:lvl w:ilvl="3" w:tplc="5D32BAE0">
      <w:start w:val="1"/>
      <w:numFmt w:val="decimal"/>
      <w:lvlText w:val="%4."/>
      <w:lvlJc w:val="left"/>
      <w:pPr>
        <w:ind w:left="3200" w:hanging="360"/>
      </w:pPr>
      <w:rPr>
        <w:rFonts w:hint="default"/>
      </w:rPr>
    </w:lvl>
    <w:lvl w:ilvl="4" w:tplc="140A0019" w:tentative="1">
      <w:start w:val="1"/>
      <w:numFmt w:val="lowerLetter"/>
      <w:lvlText w:val="%5."/>
      <w:lvlJc w:val="left"/>
      <w:pPr>
        <w:ind w:left="3920" w:hanging="360"/>
      </w:pPr>
    </w:lvl>
    <w:lvl w:ilvl="5" w:tplc="140A001B" w:tentative="1">
      <w:start w:val="1"/>
      <w:numFmt w:val="lowerRoman"/>
      <w:lvlText w:val="%6."/>
      <w:lvlJc w:val="right"/>
      <w:pPr>
        <w:ind w:left="4640" w:hanging="180"/>
      </w:pPr>
    </w:lvl>
    <w:lvl w:ilvl="6" w:tplc="140A000F" w:tentative="1">
      <w:start w:val="1"/>
      <w:numFmt w:val="decimal"/>
      <w:lvlText w:val="%7."/>
      <w:lvlJc w:val="left"/>
      <w:pPr>
        <w:ind w:left="5360" w:hanging="360"/>
      </w:pPr>
    </w:lvl>
    <w:lvl w:ilvl="7" w:tplc="140A0019" w:tentative="1">
      <w:start w:val="1"/>
      <w:numFmt w:val="lowerLetter"/>
      <w:lvlText w:val="%8."/>
      <w:lvlJc w:val="left"/>
      <w:pPr>
        <w:ind w:left="6080" w:hanging="360"/>
      </w:pPr>
    </w:lvl>
    <w:lvl w:ilvl="8" w:tplc="140A001B" w:tentative="1">
      <w:start w:val="1"/>
      <w:numFmt w:val="lowerRoman"/>
      <w:lvlText w:val="%9."/>
      <w:lvlJc w:val="right"/>
      <w:pPr>
        <w:ind w:left="6800" w:hanging="180"/>
      </w:pPr>
    </w:lvl>
  </w:abstractNum>
  <w:abstractNum w:abstractNumId="1" w15:restartNumberingAfterBreak="0">
    <w:nsid w:val="0BFF6FDC"/>
    <w:multiLevelType w:val="hybridMultilevel"/>
    <w:tmpl w:val="3DA0A3BA"/>
    <w:lvl w:ilvl="0" w:tplc="D7C66104">
      <w:start w:val="5"/>
      <w:numFmt w:val="bullet"/>
      <w:lvlText w:val="-"/>
      <w:lvlJc w:val="left"/>
      <w:pPr>
        <w:ind w:left="720" w:hanging="360"/>
      </w:pPr>
      <w:rPr>
        <w:rFonts w:ascii="Arial" w:eastAsia="Arial"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2AA52D0B"/>
    <w:multiLevelType w:val="multilevel"/>
    <w:tmpl w:val="97ECC5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AF676F"/>
    <w:multiLevelType w:val="hybridMultilevel"/>
    <w:tmpl w:val="667C0C2E"/>
    <w:lvl w:ilvl="0" w:tplc="A560EEA2">
      <w:start w:val="1"/>
      <w:numFmt w:val="lowerRoman"/>
      <w:lvlText w:val="%1)"/>
      <w:lvlJc w:val="left"/>
      <w:pPr>
        <w:ind w:left="1400" w:hanging="720"/>
      </w:pPr>
      <w:rPr>
        <w:rFonts w:hint="default"/>
      </w:rPr>
    </w:lvl>
    <w:lvl w:ilvl="1" w:tplc="140A0019" w:tentative="1">
      <w:start w:val="1"/>
      <w:numFmt w:val="lowerLetter"/>
      <w:lvlText w:val="%2."/>
      <w:lvlJc w:val="left"/>
      <w:pPr>
        <w:ind w:left="1760" w:hanging="360"/>
      </w:pPr>
    </w:lvl>
    <w:lvl w:ilvl="2" w:tplc="140A001B" w:tentative="1">
      <w:start w:val="1"/>
      <w:numFmt w:val="lowerRoman"/>
      <w:lvlText w:val="%3."/>
      <w:lvlJc w:val="right"/>
      <w:pPr>
        <w:ind w:left="2480" w:hanging="180"/>
      </w:pPr>
    </w:lvl>
    <w:lvl w:ilvl="3" w:tplc="140A000F" w:tentative="1">
      <w:start w:val="1"/>
      <w:numFmt w:val="decimal"/>
      <w:lvlText w:val="%4."/>
      <w:lvlJc w:val="left"/>
      <w:pPr>
        <w:ind w:left="3200" w:hanging="360"/>
      </w:pPr>
    </w:lvl>
    <w:lvl w:ilvl="4" w:tplc="140A0019" w:tentative="1">
      <w:start w:val="1"/>
      <w:numFmt w:val="lowerLetter"/>
      <w:lvlText w:val="%5."/>
      <w:lvlJc w:val="left"/>
      <w:pPr>
        <w:ind w:left="3920" w:hanging="360"/>
      </w:pPr>
    </w:lvl>
    <w:lvl w:ilvl="5" w:tplc="140A001B" w:tentative="1">
      <w:start w:val="1"/>
      <w:numFmt w:val="lowerRoman"/>
      <w:lvlText w:val="%6."/>
      <w:lvlJc w:val="right"/>
      <w:pPr>
        <w:ind w:left="4640" w:hanging="180"/>
      </w:pPr>
    </w:lvl>
    <w:lvl w:ilvl="6" w:tplc="140A000F" w:tentative="1">
      <w:start w:val="1"/>
      <w:numFmt w:val="decimal"/>
      <w:lvlText w:val="%7."/>
      <w:lvlJc w:val="left"/>
      <w:pPr>
        <w:ind w:left="5360" w:hanging="360"/>
      </w:pPr>
    </w:lvl>
    <w:lvl w:ilvl="7" w:tplc="140A0019" w:tentative="1">
      <w:start w:val="1"/>
      <w:numFmt w:val="lowerLetter"/>
      <w:lvlText w:val="%8."/>
      <w:lvlJc w:val="left"/>
      <w:pPr>
        <w:ind w:left="6080" w:hanging="360"/>
      </w:pPr>
    </w:lvl>
    <w:lvl w:ilvl="8" w:tplc="140A001B" w:tentative="1">
      <w:start w:val="1"/>
      <w:numFmt w:val="lowerRoman"/>
      <w:lvlText w:val="%9."/>
      <w:lvlJc w:val="right"/>
      <w:pPr>
        <w:ind w:left="6800" w:hanging="180"/>
      </w:pPr>
    </w:lvl>
  </w:abstractNum>
  <w:abstractNum w:abstractNumId="4" w15:restartNumberingAfterBreak="0">
    <w:nsid w:val="5F6B4741"/>
    <w:multiLevelType w:val="hybridMultilevel"/>
    <w:tmpl w:val="3FAE58F8"/>
    <w:lvl w:ilvl="0" w:tplc="65B09D68">
      <w:start w:val="20"/>
      <w:numFmt w:val="bullet"/>
      <w:lvlText w:val="-"/>
      <w:lvlJc w:val="left"/>
      <w:pPr>
        <w:ind w:left="720" w:hanging="360"/>
      </w:pPr>
      <w:rPr>
        <w:rFonts w:ascii="Arial" w:eastAsia="Arial"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64E747CB"/>
    <w:multiLevelType w:val="hybridMultilevel"/>
    <w:tmpl w:val="FC7E01D0"/>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6" w15:restartNumberingAfterBreak="0">
    <w:nsid w:val="77BB0A31"/>
    <w:multiLevelType w:val="hybridMultilevel"/>
    <w:tmpl w:val="4A0ACE62"/>
    <w:lvl w:ilvl="0" w:tplc="140A0001">
      <w:start w:val="1"/>
      <w:numFmt w:val="bullet"/>
      <w:lvlText w:val=""/>
      <w:lvlJc w:val="left"/>
      <w:pPr>
        <w:ind w:left="1208" w:hanging="360"/>
      </w:pPr>
      <w:rPr>
        <w:rFonts w:ascii="Symbol" w:hAnsi="Symbol" w:hint="default"/>
      </w:rPr>
    </w:lvl>
    <w:lvl w:ilvl="1" w:tplc="140A0003" w:tentative="1">
      <w:start w:val="1"/>
      <w:numFmt w:val="bullet"/>
      <w:lvlText w:val="o"/>
      <w:lvlJc w:val="left"/>
      <w:pPr>
        <w:ind w:left="1928" w:hanging="360"/>
      </w:pPr>
      <w:rPr>
        <w:rFonts w:ascii="Courier New" w:hAnsi="Courier New" w:cs="Courier New" w:hint="default"/>
      </w:rPr>
    </w:lvl>
    <w:lvl w:ilvl="2" w:tplc="140A0005" w:tentative="1">
      <w:start w:val="1"/>
      <w:numFmt w:val="bullet"/>
      <w:lvlText w:val=""/>
      <w:lvlJc w:val="left"/>
      <w:pPr>
        <w:ind w:left="2648" w:hanging="360"/>
      </w:pPr>
      <w:rPr>
        <w:rFonts w:ascii="Wingdings" w:hAnsi="Wingdings" w:hint="default"/>
      </w:rPr>
    </w:lvl>
    <w:lvl w:ilvl="3" w:tplc="140A0001" w:tentative="1">
      <w:start w:val="1"/>
      <w:numFmt w:val="bullet"/>
      <w:lvlText w:val=""/>
      <w:lvlJc w:val="left"/>
      <w:pPr>
        <w:ind w:left="3368" w:hanging="360"/>
      </w:pPr>
      <w:rPr>
        <w:rFonts w:ascii="Symbol" w:hAnsi="Symbol" w:hint="default"/>
      </w:rPr>
    </w:lvl>
    <w:lvl w:ilvl="4" w:tplc="140A0003" w:tentative="1">
      <w:start w:val="1"/>
      <w:numFmt w:val="bullet"/>
      <w:lvlText w:val="o"/>
      <w:lvlJc w:val="left"/>
      <w:pPr>
        <w:ind w:left="4088" w:hanging="360"/>
      </w:pPr>
      <w:rPr>
        <w:rFonts w:ascii="Courier New" w:hAnsi="Courier New" w:cs="Courier New" w:hint="default"/>
      </w:rPr>
    </w:lvl>
    <w:lvl w:ilvl="5" w:tplc="140A0005" w:tentative="1">
      <w:start w:val="1"/>
      <w:numFmt w:val="bullet"/>
      <w:lvlText w:val=""/>
      <w:lvlJc w:val="left"/>
      <w:pPr>
        <w:ind w:left="4808" w:hanging="360"/>
      </w:pPr>
      <w:rPr>
        <w:rFonts w:ascii="Wingdings" w:hAnsi="Wingdings" w:hint="default"/>
      </w:rPr>
    </w:lvl>
    <w:lvl w:ilvl="6" w:tplc="140A0001" w:tentative="1">
      <w:start w:val="1"/>
      <w:numFmt w:val="bullet"/>
      <w:lvlText w:val=""/>
      <w:lvlJc w:val="left"/>
      <w:pPr>
        <w:ind w:left="5528" w:hanging="360"/>
      </w:pPr>
      <w:rPr>
        <w:rFonts w:ascii="Symbol" w:hAnsi="Symbol" w:hint="default"/>
      </w:rPr>
    </w:lvl>
    <w:lvl w:ilvl="7" w:tplc="140A0003" w:tentative="1">
      <w:start w:val="1"/>
      <w:numFmt w:val="bullet"/>
      <w:lvlText w:val="o"/>
      <w:lvlJc w:val="left"/>
      <w:pPr>
        <w:ind w:left="6248" w:hanging="360"/>
      </w:pPr>
      <w:rPr>
        <w:rFonts w:ascii="Courier New" w:hAnsi="Courier New" w:cs="Courier New" w:hint="default"/>
      </w:rPr>
    </w:lvl>
    <w:lvl w:ilvl="8" w:tplc="140A0005" w:tentative="1">
      <w:start w:val="1"/>
      <w:numFmt w:val="bullet"/>
      <w:lvlText w:val=""/>
      <w:lvlJc w:val="left"/>
      <w:pPr>
        <w:ind w:left="6968" w:hanging="360"/>
      </w:pPr>
      <w:rPr>
        <w:rFonts w:ascii="Wingdings" w:hAnsi="Wingdings" w:hint="default"/>
      </w:rPr>
    </w:lvl>
  </w:abstractNum>
  <w:abstractNum w:abstractNumId="7" w15:restartNumberingAfterBreak="0">
    <w:nsid w:val="7F036DE5"/>
    <w:multiLevelType w:val="hybridMultilevel"/>
    <w:tmpl w:val="5282BB98"/>
    <w:lvl w:ilvl="0" w:tplc="FFFFFFFF">
      <w:start w:val="1"/>
      <w:numFmt w:val="lowerRoman"/>
      <w:lvlText w:val="%1)"/>
      <w:lvlJc w:val="left"/>
      <w:pPr>
        <w:ind w:left="1400" w:hanging="720"/>
      </w:pPr>
      <w:rPr>
        <w:rFonts w:hint="default"/>
      </w:rPr>
    </w:lvl>
    <w:lvl w:ilvl="1" w:tplc="FFFFFFFF">
      <w:start w:val="1"/>
      <w:numFmt w:val="bullet"/>
      <w:lvlText w:val=""/>
      <w:lvlJc w:val="left"/>
      <w:pPr>
        <w:ind w:left="1760" w:hanging="360"/>
      </w:pPr>
      <w:rPr>
        <w:rFonts w:ascii="Symbol" w:hAnsi="Symbol" w:hint="default"/>
      </w:rPr>
    </w:lvl>
    <w:lvl w:ilvl="2" w:tplc="140A0019">
      <w:start w:val="1"/>
      <w:numFmt w:val="lowerLetter"/>
      <w:lvlText w:val="%3."/>
      <w:lvlJc w:val="left"/>
      <w:pPr>
        <w:ind w:left="2480" w:hanging="180"/>
      </w:pPr>
    </w:lvl>
    <w:lvl w:ilvl="3" w:tplc="FFFFFFFF" w:tentative="1">
      <w:start w:val="1"/>
      <w:numFmt w:val="decimal"/>
      <w:lvlText w:val="%4."/>
      <w:lvlJc w:val="left"/>
      <w:pPr>
        <w:ind w:left="3200" w:hanging="360"/>
      </w:pPr>
    </w:lvl>
    <w:lvl w:ilvl="4" w:tplc="FFFFFFFF" w:tentative="1">
      <w:start w:val="1"/>
      <w:numFmt w:val="lowerLetter"/>
      <w:lvlText w:val="%5."/>
      <w:lvlJc w:val="left"/>
      <w:pPr>
        <w:ind w:left="3920" w:hanging="360"/>
      </w:pPr>
    </w:lvl>
    <w:lvl w:ilvl="5" w:tplc="FFFFFFFF" w:tentative="1">
      <w:start w:val="1"/>
      <w:numFmt w:val="lowerRoman"/>
      <w:lvlText w:val="%6."/>
      <w:lvlJc w:val="right"/>
      <w:pPr>
        <w:ind w:left="4640" w:hanging="180"/>
      </w:pPr>
    </w:lvl>
    <w:lvl w:ilvl="6" w:tplc="FFFFFFFF" w:tentative="1">
      <w:start w:val="1"/>
      <w:numFmt w:val="decimal"/>
      <w:lvlText w:val="%7."/>
      <w:lvlJc w:val="left"/>
      <w:pPr>
        <w:ind w:left="5360" w:hanging="360"/>
      </w:pPr>
    </w:lvl>
    <w:lvl w:ilvl="7" w:tplc="FFFFFFFF" w:tentative="1">
      <w:start w:val="1"/>
      <w:numFmt w:val="lowerLetter"/>
      <w:lvlText w:val="%8."/>
      <w:lvlJc w:val="left"/>
      <w:pPr>
        <w:ind w:left="6080" w:hanging="360"/>
      </w:pPr>
    </w:lvl>
    <w:lvl w:ilvl="8" w:tplc="FFFFFFFF" w:tentative="1">
      <w:start w:val="1"/>
      <w:numFmt w:val="lowerRoman"/>
      <w:lvlText w:val="%9."/>
      <w:lvlJc w:val="right"/>
      <w:pPr>
        <w:ind w:left="6800" w:hanging="180"/>
      </w:pPr>
    </w:lvl>
  </w:abstractNum>
  <w:num w:numId="1" w16cid:durableId="142430232">
    <w:abstractNumId w:val="2"/>
  </w:num>
  <w:num w:numId="2" w16cid:durableId="1314946462">
    <w:abstractNumId w:val="4"/>
  </w:num>
  <w:num w:numId="3" w16cid:durableId="1224220804">
    <w:abstractNumId w:val="1"/>
  </w:num>
  <w:num w:numId="4" w16cid:durableId="846528663">
    <w:abstractNumId w:val="3"/>
  </w:num>
  <w:num w:numId="5" w16cid:durableId="1047804027">
    <w:abstractNumId w:val="0"/>
  </w:num>
  <w:num w:numId="6" w16cid:durableId="4403459">
    <w:abstractNumId w:val="7"/>
  </w:num>
  <w:num w:numId="7" w16cid:durableId="511260993">
    <w:abstractNumId w:val="6"/>
  </w:num>
  <w:num w:numId="8" w16cid:durableId="7077241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5247"/>
    <w:rsid w:val="0003538B"/>
    <w:rsid w:val="0003683C"/>
    <w:rsid w:val="000403D6"/>
    <w:rsid w:val="000410BD"/>
    <w:rsid w:val="000641EC"/>
    <w:rsid w:val="000665B3"/>
    <w:rsid w:val="00075925"/>
    <w:rsid w:val="000902BB"/>
    <w:rsid w:val="000966D3"/>
    <w:rsid w:val="000C11AE"/>
    <w:rsid w:val="000C30E4"/>
    <w:rsid w:val="000D34B6"/>
    <w:rsid w:val="000F5243"/>
    <w:rsid w:val="00114410"/>
    <w:rsid w:val="00164B81"/>
    <w:rsid w:val="0016582F"/>
    <w:rsid w:val="0017189E"/>
    <w:rsid w:val="001812D8"/>
    <w:rsid w:val="00190F2F"/>
    <w:rsid w:val="001C5BD4"/>
    <w:rsid w:val="001D4814"/>
    <w:rsid w:val="001E761C"/>
    <w:rsid w:val="00201017"/>
    <w:rsid w:val="002034EE"/>
    <w:rsid w:val="002170F3"/>
    <w:rsid w:val="00294CC4"/>
    <w:rsid w:val="002F7F83"/>
    <w:rsid w:val="0034033C"/>
    <w:rsid w:val="003540A2"/>
    <w:rsid w:val="00355275"/>
    <w:rsid w:val="00356A12"/>
    <w:rsid w:val="00393CB9"/>
    <w:rsid w:val="003A59EB"/>
    <w:rsid w:val="003C2D01"/>
    <w:rsid w:val="003E4D34"/>
    <w:rsid w:val="003F77C6"/>
    <w:rsid w:val="00406EE9"/>
    <w:rsid w:val="00475380"/>
    <w:rsid w:val="004B07EE"/>
    <w:rsid w:val="004F1E5A"/>
    <w:rsid w:val="00537850"/>
    <w:rsid w:val="00545002"/>
    <w:rsid w:val="00547438"/>
    <w:rsid w:val="005924F7"/>
    <w:rsid w:val="005C4DCF"/>
    <w:rsid w:val="005F6C1E"/>
    <w:rsid w:val="006013CB"/>
    <w:rsid w:val="00602D46"/>
    <w:rsid w:val="006301DC"/>
    <w:rsid w:val="00653440"/>
    <w:rsid w:val="006766D0"/>
    <w:rsid w:val="006873B4"/>
    <w:rsid w:val="00724A31"/>
    <w:rsid w:val="00731667"/>
    <w:rsid w:val="00732933"/>
    <w:rsid w:val="00772535"/>
    <w:rsid w:val="007732E3"/>
    <w:rsid w:val="007C4A4B"/>
    <w:rsid w:val="007C58EA"/>
    <w:rsid w:val="007D7FA9"/>
    <w:rsid w:val="007F0770"/>
    <w:rsid w:val="007F546A"/>
    <w:rsid w:val="00804167"/>
    <w:rsid w:val="00805EC7"/>
    <w:rsid w:val="00851226"/>
    <w:rsid w:val="00917288"/>
    <w:rsid w:val="009442C4"/>
    <w:rsid w:val="0096509F"/>
    <w:rsid w:val="009658CD"/>
    <w:rsid w:val="009771C0"/>
    <w:rsid w:val="009C5247"/>
    <w:rsid w:val="009E364A"/>
    <w:rsid w:val="009E6EBE"/>
    <w:rsid w:val="00A31E3E"/>
    <w:rsid w:val="00A7662A"/>
    <w:rsid w:val="00AB190D"/>
    <w:rsid w:val="00AD2342"/>
    <w:rsid w:val="00AD712C"/>
    <w:rsid w:val="00B2591D"/>
    <w:rsid w:val="00B64341"/>
    <w:rsid w:val="00BF5AD4"/>
    <w:rsid w:val="00C04623"/>
    <w:rsid w:val="00C85B97"/>
    <w:rsid w:val="00CA400C"/>
    <w:rsid w:val="00CD1533"/>
    <w:rsid w:val="00CD7820"/>
    <w:rsid w:val="00CF5717"/>
    <w:rsid w:val="00D02D15"/>
    <w:rsid w:val="00D15C78"/>
    <w:rsid w:val="00D34466"/>
    <w:rsid w:val="00D9037A"/>
    <w:rsid w:val="00D9441E"/>
    <w:rsid w:val="00DC52AE"/>
    <w:rsid w:val="00E056B9"/>
    <w:rsid w:val="00E32FBE"/>
    <w:rsid w:val="00E357F5"/>
    <w:rsid w:val="00E43CAD"/>
    <w:rsid w:val="00E93E39"/>
    <w:rsid w:val="00ED71F5"/>
    <w:rsid w:val="00F1524A"/>
    <w:rsid w:val="00F34D40"/>
    <w:rsid w:val="00F4136C"/>
    <w:rsid w:val="00F451F6"/>
    <w:rsid w:val="00F5139A"/>
    <w:rsid w:val="00F93889"/>
    <w:rsid w:val="00FA37A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394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5247"/>
    <w:pPr>
      <w:spacing w:line="276" w:lineRule="auto"/>
    </w:pPr>
    <w:rPr>
      <w:rFonts w:ascii="Arial" w:eastAsia="Arial" w:hAnsi="Arial" w:cs="Arial"/>
      <w:sz w:val="22"/>
      <w:szCs w:val="22"/>
      <w:lang w:val="en" w:eastAsia="es-CR"/>
    </w:rPr>
  </w:style>
  <w:style w:type="paragraph" w:styleId="Ttulo1">
    <w:name w:val="heading 1"/>
    <w:aliases w:val="Título 1-Artículo"/>
    <w:basedOn w:val="Normal"/>
    <w:next w:val="Normal"/>
    <w:link w:val="Ttulo1Car"/>
    <w:uiPriority w:val="9"/>
    <w:qFormat/>
    <w:rsid w:val="009C5247"/>
    <w:pPr>
      <w:keepNext/>
      <w:keepLines/>
      <w:spacing w:before="240" w:line="360" w:lineRule="auto"/>
      <w:outlineLvl w:val="0"/>
    </w:pPr>
    <w:rPr>
      <w:rFonts w:eastAsiaTheme="majorEastAsia" w:cstheme="majorBidi"/>
      <w:color w:val="2F5496" w:themeColor="accent1" w:themeShade="BF"/>
      <w:sz w:val="24"/>
      <w:szCs w:val="32"/>
    </w:rPr>
  </w:style>
  <w:style w:type="paragraph" w:styleId="Ttulo2">
    <w:name w:val="heading 2"/>
    <w:aliases w:val="Título 2-Subtículo"/>
    <w:basedOn w:val="Normal"/>
    <w:next w:val="Normal"/>
    <w:link w:val="Ttulo2Car"/>
    <w:uiPriority w:val="9"/>
    <w:unhideWhenUsed/>
    <w:qFormat/>
    <w:rsid w:val="009C5247"/>
    <w:pPr>
      <w:keepNext/>
      <w:keepLines/>
      <w:spacing w:before="160" w:after="120"/>
      <w:outlineLvl w:val="1"/>
    </w:pPr>
    <w:rPr>
      <w:rFonts w:eastAsiaTheme="majorEastAsia" w:cstheme="majorBidi"/>
      <w:b/>
      <w:color w:val="2F5496" w:themeColor="accent1" w:themeShade="BF"/>
      <w:sz w:val="24"/>
      <w:szCs w:val="26"/>
    </w:rPr>
  </w:style>
  <w:style w:type="paragraph" w:styleId="Ttulo3">
    <w:name w:val="heading 3"/>
    <w:basedOn w:val="Normal"/>
    <w:next w:val="Normal"/>
    <w:link w:val="Ttulo3Car"/>
    <w:uiPriority w:val="9"/>
    <w:unhideWhenUsed/>
    <w:qFormat/>
    <w:rsid w:val="009C5247"/>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47538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1-Artículo Car"/>
    <w:basedOn w:val="Fuentedeprrafopredeter"/>
    <w:link w:val="Ttulo1"/>
    <w:uiPriority w:val="9"/>
    <w:rsid w:val="009C5247"/>
    <w:rPr>
      <w:rFonts w:ascii="Arial" w:eastAsiaTheme="majorEastAsia" w:hAnsi="Arial" w:cstheme="majorBidi"/>
      <w:color w:val="2F5496" w:themeColor="accent1" w:themeShade="BF"/>
      <w:szCs w:val="32"/>
      <w:lang w:val="en" w:eastAsia="es-CR"/>
    </w:rPr>
  </w:style>
  <w:style w:type="character" w:customStyle="1" w:styleId="Ttulo2Car">
    <w:name w:val="Título 2 Car"/>
    <w:aliases w:val="Título 2-Subtículo Car"/>
    <w:basedOn w:val="Fuentedeprrafopredeter"/>
    <w:link w:val="Ttulo2"/>
    <w:uiPriority w:val="9"/>
    <w:rsid w:val="009C5247"/>
    <w:rPr>
      <w:rFonts w:ascii="Arial" w:eastAsiaTheme="majorEastAsia" w:hAnsi="Arial" w:cstheme="majorBidi"/>
      <w:b/>
      <w:color w:val="2F5496" w:themeColor="accent1" w:themeShade="BF"/>
      <w:szCs w:val="26"/>
      <w:lang w:val="en" w:eastAsia="es-CR"/>
    </w:rPr>
  </w:style>
  <w:style w:type="character" w:customStyle="1" w:styleId="Ttulo3Car">
    <w:name w:val="Título 3 Car"/>
    <w:basedOn w:val="Fuentedeprrafopredeter"/>
    <w:link w:val="Ttulo3"/>
    <w:uiPriority w:val="9"/>
    <w:rsid w:val="009C5247"/>
    <w:rPr>
      <w:rFonts w:asciiTheme="majorHAnsi" w:eastAsiaTheme="majorEastAsia" w:hAnsiTheme="majorHAnsi" w:cstheme="majorBidi"/>
      <w:color w:val="1F3763" w:themeColor="accent1" w:themeShade="7F"/>
      <w:lang w:val="en" w:eastAsia="es-CR"/>
    </w:rPr>
  </w:style>
  <w:style w:type="paragraph" w:customStyle="1" w:styleId="ArtculoPrrafo">
    <w:name w:val="Artículo Párrafo"/>
    <w:basedOn w:val="Normal"/>
    <w:link w:val="ArtculoPrrafoCar"/>
    <w:qFormat/>
    <w:rsid w:val="009C5247"/>
    <w:pPr>
      <w:keepNext/>
      <w:spacing w:before="120" w:after="120" w:line="360" w:lineRule="auto"/>
      <w:ind w:firstLine="680"/>
      <w:mirrorIndents/>
      <w:jc w:val="both"/>
    </w:pPr>
    <w:rPr>
      <w:sz w:val="24"/>
      <w:lang w:val="es-CR"/>
    </w:rPr>
  </w:style>
  <w:style w:type="character" w:styleId="Hipervnculo">
    <w:name w:val="Hyperlink"/>
    <w:basedOn w:val="Fuentedeprrafopredeter"/>
    <w:uiPriority w:val="99"/>
    <w:unhideWhenUsed/>
    <w:rsid w:val="009C5247"/>
    <w:rPr>
      <w:color w:val="0563C1" w:themeColor="hyperlink"/>
      <w:u w:val="single"/>
    </w:rPr>
  </w:style>
  <w:style w:type="character" w:customStyle="1" w:styleId="Mencinsinresolver1">
    <w:name w:val="Mención sin resolver1"/>
    <w:basedOn w:val="Fuentedeprrafopredeter"/>
    <w:uiPriority w:val="99"/>
    <w:semiHidden/>
    <w:unhideWhenUsed/>
    <w:rsid w:val="009C5247"/>
    <w:rPr>
      <w:color w:val="605E5C"/>
      <w:shd w:val="clear" w:color="auto" w:fill="E1DFDD"/>
    </w:rPr>
  </w:style>
  <w:style w:type="paragraph" w:styleId="Descripcin">
    <w:name w:val="caption"/>
    <w:basedOn w:val="Normal"/>
    <w:next w:val="Normal"/>
    <w:uiPriority w:val="35"/>
    <w:unhideWhenUsed/>
    <w:qFormat/>
    <w:rsid w:val="009C5247"/>
    <w:pPr>
      <w:spacing w:after="200" w:line="240" w:lineRule="auto"/>
      <w:ind w:firstLine="284"/>
    </w:pPr>
    <w:rPr>
      <w:rFonts w:eastAsiaTheme="minorHAnsi"/>
      <w:i/>
      <w:iCs/>
      <w:color w:val="44546A" w:themeColor="text2"/>
      <w:sz w:val="18"/>
      <w:szCs w:val="18"/>
      <w:lang w:val="es-CR" w:eastAsia="en-US"/>
    </w:rPr>
  </w:style>
  <w:style w:type="table" w:styleId="Tablaconcuadrcula">
    <w:name w:val="Table Grid"/>
    <w:basedOn w:val="Tablanormal"/>
    <w:uiPriority w:val="39"/>
    <w:rsid w:val="009C5247"/>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rtculoPrrafoCar">
    <w:name w:val="Artículo Párrafo Car"/>
    <w:basedOn w:val="Fuentedeprrafopredeter"/>
    <w:link w:val="ArtculoPrrafo"/>
    <w:rsid w:val="009C5247"/>
    <w:rPr>
      <w:rFonts w:ascii="Arial" w:eastAsia="Arial" w:hAnsi="Arial" w:cs="Arial"/>
      <w:szCs w:val="22"/>
      <w:lang w:eastAsia="es-CR"/>
    </w:rPr>
  </w:style>
  <w:style w:type="paragraph" w:styleId="Encabezado">
    <w:name w:val="header"/>
    <w:basedOn w:val="Normal"/>
    <w:link w:val="EncabezadoCar"/>
    <w:uiPriority w:val="99"/>
    <w:unhideWhenUsed/>
    <w:rsid w:val="009C5247"/>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9C5247"/>
    <w:rPr>
      <w:rFonts w:ascii="Arial" w:eastAsia="Arial" w:hAnsi="Arial" w:cs="Arial"/>
      <w:sz w:val="22"/>
      <w:szCs w:val="22"/>
      <w:lang w:val="en" w:eastAsia="es-CR"/>
    </w:rPr>
  </w:style>
  <w:style w:type="paragraph" w:styleId="Piedepgina">
    <w:name w:val="footer"/>
    <w:basedOn w:val="Normal"/>
    <w:link w:val="PiedepginaCar"/>
    <w:uiPriority w:val="99"/>
    <w:unhideWhenUsed/>
    <w:rsid w:val="009C5247"/>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9C5247"/>
    <w:rPr>
      <w:rFonts w:ascii="Arial" w:eastAsia="Arial" w:hAnsi="Arial" w:cs="Arial"/>
      <w:sz w:val="22"/>
      <w:szCs w:val="22"/>
      <w:lang w:val="en" w:eastAsia="es-CR"/>
    </w:rPr>
  </w:style>
  <w:style w:type="table" w:styleId="Tablaconcuadrcula2-nfasis1">
    <w:name w:val="Grid Table 2 Accent 1"/>
    <w:basedOn w:val="Tablanormal"/>
    <w:uiPriority w:val="47"/>
    <w:rsid w:val="009C5247"/>
    <w:rPr>
      <w:sz w:val="22"/>
      <w:szCs w:val="22"/>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2-nfasis3">
    <w:name w:val="Grid Table 2 Accent 3"/>
    <w:basedOn w:val="Tablanormal"/>
    <w:uiPriority w:val="47"/>
    <w:rsid w:val="009C5247"/>
    <w:rPr>
      <w:sz w:val="22"/>
      <w:szCs w:val="22"/>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4">
    <w:name w:val="Grid Table 4"/>
    <w:basedOn w:val="Tablanormal"/>
    <w:uiPriority w:val="49"/>
    <w:rsid w:val="009C5247"/>
    <w:rPr>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Cita">
    <w:name w:val="Quote"/>
    <w:basedOn w:val="Normal"/>
    <w:next w:val="Normal"/>
    <w:link w:val="CitaCar"/>
    <w:uiPriority w:val="29"/>
    <w:qFormat/>
    <w:rsid w:val="009C5247"/>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9C5247"/>
    <w:rPr>
      <w:rFonts w:ascii="Arial" w:eastAsia="Arial" w:hAnsi="Arial" w:cs="Arial"/>
      <w:i/>
      <w:iCs/>
      <w:color w:val="404040" w:themeColor="text1" w:themeTint="BF"/>
      <w:sz w:val="22"/>
      <w:szCs w:val="22"/>
      <w:lang w:val="en" w:eastAsia="es-CR"/>
    </w:rPr>
  </w:style>
  <w:style w:type="paragraph" w:styleId="Prrafodelista">
    <w:name w:val="List Paragraph"/>
    <w:basedOn w:val="Normal"/>
    <w:uiPriority w:val="34"/>
    <w:qFormat/>
    <w:rsid w:val="009C5247"/>
    <w:pPr>
      <w:ind w:left="720"/>
      <w:contextualSpacing/>
    </w:pPr>
  </w:style>
  <w:style w:type="character" w:styleId="Refdecomentario">
    <w:name w:val="annotation reference"/>
    <w:basedOn w:val="Fuentedeprrafopredeter"/>
    <w:uiPriority w:val="99"/>
    <w:semiHidden/>
    <w:unhideWhenUsed/>
    <w:rsid w:val="009C5247"/>
    <w:rPr>
      <w:sz w:val="16"/>
      <w:szCs w:val="16"/>
    </w:rPr>
  </w:style>
  <w:style w:type="paragraph" w:styleId="Textocomentario">
    <w:name w:val="annotation text"/>
    <w:basedOn w:val="Normal"/>
    <w:link w:val="TextocomentarioCar"/>
    <w:uiPriority w:val="99"/>
    <w:unhideWhenUsed/>
    <w:rsid w:val="009C5247"/>
    <w:pPr>
      <w:spacing w:after="160" w:line="240" w:lineRule="auto"/>
    </w:pPr>
    <w:rPr>
      <w:rFonts w:asciiTheme="minorHAnsi" w:eastAsiaTheme="minorHAnsi" w:hAnsiTheme="minorHAnsi" w:cstheme="minorBidi"/>
      <w:sz w:val="20"/>
      <w:szCs w:val="20"/>
      <w:lang w:val="es-CR" w:eastAsia="en-US"/>
    </w:rPr>
  </w:style>
  <w:style w:type="character" w:customStyle="1" w:styleId="TextocomentarioCar">
    <w:name w:val="Texto comentario Car"/>
    <w:basedOn w:val="Fuentedeprrafopredeter"/>
    <w:link w:val="Textocomentario"/>
    <w:uiPriority w:val="99"/>
    <w:rsid w:val="009C5247"/>
    <w:rPr>
      <w:sz w:val="20"/>
      <w:szCs w:val="20"/>
    </w:rPr>
  </w:style>
  <w:style w:type="character" w:styleId="Textodelmarcadordeposicin">
    <w:name w:val="Placeholder Text"/>
    <w:basedOn w:val="Fuentedeprrafopredeter"/>
    <w:uiPriority w:val="99"/>
    <w:semiHidden/>
    <w:rsid w:val="009C5247"/>
    <w:rPr>
      <w:color w:val="808080"/>
    </w:rPr>
  </w:style>
  <w:style w:type="character" w:customStyle="1" w:styleId="il">
    <w:name w:val="il"/>
    <w:basedOn w:val="Fuentedeprrafopredeter"/>
    <w:rsid w:val="009C5247"/>
  </w:style>
  <w:style w:type="character" w:styleId="Hipervnculovisitado">
    <w:name w:val="FollowedHyperlink"/>
    <w:basedOn w:val="Fuentedeprrafopredeter"/>
    <w:uiPriority w:val="99"/>
    <w:semiHidden/>
    <w:unhideWhenUsed/>
    <w:rsid w:val="00B64341"/>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B64341"/>
    <w:pPr>
      <w:spacing w:after="0"/>
    </w:pPr>
    <w:rPr>
      <w:rFonts w:ascii="Arial" w:eastAsia="Arial" w:hAnsi="Arial" w:cs="Arial"/>
      <w:b/>
      <w:bCs/>
      <w:lang w:val="en" w:eastAsia="es-CR"/>
    </w:rPr>
  </w:style>
  <w:style w:type="character" w:customStyle="1" w:styleId="AsuntodelcomentarioCar">
    <w:name w:val="Asunto del comentario Car"/>
    <w:basedOn w:val="TextocomentarioCar"/>
    <w:link w:val="Asuntodelcomentario"/>
    <w:uiPriority w:val="99"/>
    <w:semiHidden/>
    <w:rsid w:val="00B64341"/>
    <w:rPr>
      <w:rFonts w:ascii="Arial" w:eastAsia="Arial" w:hAnsi="Arial" w:cs="Arial"/>
      <w:b/>
      <w:bCs/>
      <w:sz w:val="20"/>
      <w:szCs w:val="20"/>
      <w:lang w:val="en" w:eastAsia="es-CR"/>
    </w:rPr>
  </w:style>
  <w:style w:type="character" w:customStyle="1" w:styleId="Mencinsinresolver2">
    <w:name w:val="Mención sin resolver2"/>
    <w:basedOn w:val="Fuentedeprrafopredeter"/>
    <w:uiPriority w:val="99"/>
    <w:semiHidden/>
    <w:unhideWhenUsed/>
    <w:rsid w:val="00B64341"/>
    <w:rPr>
      <w:color w:val="605E5C"/>
      <w:shd w:val="clear" w:color="auto" w:fill="E1DFDD"/>
    </w:rPr>
  </w:style>
  <w:style w:type="paragraph" w:styleId="Textodeglobo">
    <w:name w:val="Balloon Text"/>
    <w:basedOn w:val="Normal"/>
    <w:link w:val="TextodegloboCar"/>
    <w:uiPriority w:val="99"/>
    <w:semiHidden/>
    <w:unhideWhenUsed/>
    <w:rsid w:val="00AD234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D2342"/>
    <w:rPr>
      <w:rFonts w:ascii="Segoe UI" w:eastAsia="Arial" w:hAnsi="Segoe UI" w:cs="Segoe UI"/>
      <w:sz w:val="18"/>
      <w:szCs w:val="18"/>
      <w:lang w:val="en" w:eastAsia="es-CR"/>
    </w:rPr>
  </w:style>
  <w:style w:type="character" w:styleId="Mencinsinresolver">
    <w:name w:val="Unresolved Mention"/>
    <w:basedOn w:val="Fuentedeprrafopredeter"/>
    <w:uiPriority w:val="99"/>
    <w:semiHidden/>
    <w:unhideWhenUsed/>
    <w:rsid w:val="00F5139A"/>
    <w:rPr>
      <w:color w:val="605E5C"/>
      <w:shd w:val="clear" w:color="auto" w:fill="E1DFDD"/>
    </w:rPr>
  </w:style>
  <w:style w:type="paragraph" w:styleId="Revisin">
    <w:name w:val="Revision"/>
    <w:hidden/>
    <w:uiPriority w:val="99"/>
    <w:semiHidden/>
    <w:rsid w:val="00E357F5"/>
    <w:rPr>
      <w:rFonts w:ascii="Arial" w:eastAsia="Arial" w:hAnsi="Arial" w:cs="Arial"/>
      <w:sz w:val="22"/>
      <w:szCs w:val="22"/>
      <w:lang w:val="en" w:eastAsia="es-CR"/>
    </w:rPr>
  </w:style>
  <w:style w:type="character" w:customStyle="1" w:styleId="Ttulo4Car">
    <w:name w:val="Título 4 Car"/>
    <w:basedOn w:val="Fuentedeprrafopredeter"/>
    <w:link w:val="Ttulo4"/>
    <w:uiPriority w:val="9"/>
    <w:semiHidden/>
    <w:rsid w:val="00475380"/>
    <w:rPr>
      <w:rFonts w:asciiTheme="majorHAnsi" w:eastAsiaTheme="majorEastAsia" w:hAnsiTheme="majorHAnsi" w:cstheme="majorBidi"/>
      <w:i/>
      <w:iCs/>
      <w:color w:val="2F5496" w:themeColor="accent1" w:themeShade="BF"/>
      <w:sz w:val="22"/>
      <w:szCs w:val="22"/>
      <w:lang w:val="en"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31365">
      <w:bodyDiv w:val="1"/>
      <w:marLeft w:val="0"/>
      <w:marRight w:val="0"/>
      <w:marTop w:val="0"/>
      <w:marBottom w:val="0"/>
      <w:divBdr>
        <w:top w:val="none" w:sz="0" w:space="0" w:color="auto"/>
        <w:left w:val="none" w:sz="0" w:space="0" w:color="auto"/>
        <w:bottom w:val="none" w:sz="0" w:space="0" w:color="auto"/>
        <w:right w:val="none" w:sz="0" w:space="0" w:color="auto"/>
      </w:divBdr>
    </w:div>
    <w:div w:id="334916359">
      <w:bodyDiv w:val="1"/>
      <w:marLeft w:val="0"/>
      <w:marRight w:val="0"/>
      <w:marTop w:val="0"/>
      <w:marBottom w:val="0"/>
      <w:divBdr>
        <w:top w:val="none" w:sz="0" w:space="0" w:color="auto"/>
        <w:left w:val="none" w:sz="0" w:space="0" w:color="auto"/>
        <w:bottom w:val="none" w:sz="0" w:space="0" w:color="auto"/>
        <w:right w:val="none" w:sz="0" w:space="0" w:color="auto"/>
      </w:divBdr>
    </w:div>
    <w:div w:id="617831961">
      <w:bodyDiv w:val="1"/>
      <w:marLeft w:val="0"/>
      <w:marRight w:val="0"/>
      <w:marTop w:val="0"/>
      <w:marBottom w:val="0"/>
      <w:divBdr>
        <w:top w:val="none" w:sz="0" w:space="0" w:color="auto"/>
        <w:left w:val="none" w:sz="0" w:space="0" w:color="auto"/>
        <w:bottom w:val="none" w:sz="0" w:space="0" w:color="auto"/>
        <w:right w:val="none" w:sz="0" w:space="0" w:color="auto"/>
      </w:divBdr>
    </w:div>
    <w:div w:id="788740014">
      <w:bodyDiv w:val="1"/>
      <w:marLeft w:val="0"/>
      <w:marRight w:val="0"/>
      <w:marTop w:val="0"/>
      <w:marBottom w:val="0"/>
      <w:divBdr>
        <w:top w:val="none" w:sz="0" w:space="0" w:color="auto"/>
        <w:left w:val="none" w:sz="0" w:space="0" w:color="auto"/>
        <w:bottom w:val="none" w:sz="0" w:space="0" w:color="auto"/>
        <w:right w:val="none" w:sz="0" w:space="0" w:color="auto"/>
      </w:divBdr>
    </w:div>
    <w:div w:id="916093381">
      <w:bodyDiv w:val="1"/>
      <w:marLeft w:val="0"/>
      <w:marRight w:val="0"/>
      <w:marTop w:val="0"/>
      <w:marBottom w:val="0"/>
      <w:divBdr>
        <w:top w:val="none" w:sz="0" w:space="0" w:color="auto"/>
        <w:left w:val="none" w:sz="0" w:space="0" w:color="auto"/>
        <w:bottom w:val="none" w:sz="0" w:space="0" w:color="auto"/>
        <w:right w:val="none" w:sz="0" w:space="0" w:color="auto"/>
      </w:divBdr>
    </w:div>
    <w:div w:id="999773298">
      <w:bodyDiv w:val="1"/>
      <w:marLeft w:val="0"/>
      <w:marRight w:val="0"/>
      <w:marTop w:val="0"/>
      <w:marBottom w:val="0"/>
      <w:divBdr>
        <w:top w:val="none" w:sz="0" w:space="0" w:color="auto"/>
        <w:left w:val="none" w:sz="0" w:space="0" w:color="auto"/>
        <w:bottom w:val="none" w:sz="0" w:space="0" w:color="auto"/>
        <w:right w:val="none" w:sz="0" w:space="0" w:color="auto"/>
      </w:divBdr>
    </w:div>
    <w:div w:id="127225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hyperlink" Target="https://fh.mdp.edu.ar/revistas/index.php/r_educ/article/view/3771/3712" TargetMode="External"/><Relationship Id="rId26" Type="http://schemas.openxmlformats.org/officeDocument/2006/relationships/hyperlink" Target="https://www.mep.go.cr/sites/default/files/programadeestudio/programas/matematica.pdf" TargetMode="External"/><Relationship Id="rId3" Type="http://schemas.openxmlformats.org/officeDocument/2006/relationships/styles" Target="styles.xml"/><Relationship Id="rId21" Type="http://schemas.openxmlformats.org/officeDocument/2006/relationships/hyperlink" Target="http://www.jstor.org/stable/41763590" TargetMode="External"/><Relationship Id="rId7" Type="http://schemas.openxmlformats.org/officeDocument/2006/relationships/hyperlink" Target="https://orcid.org/0000-0003-0480-7058" TargetMode="External"/><Relationship Id="rId12" Type="http://schemas.microsoft.com/office/2007/relationships/hdphoto" Target="media/hdphoto1.wdp"/><Relationship Id="rId17" Type="http://schemas.openxmlformats.org/officeDocument/2006/relationships/hyperlink" Target="https://doi.org/10.15517/revedu.v43i1.31529" TargetMode="External"/><Relationship Id="rId25" Type="http://schemas.openxmlformats.org/officeDocument/2006/relationships/hyperlink" Target="https://tinyurl.com/2m7ckppf"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s://doi.org/10.15517/pa.v20i35.44378" TargetMode="External"/><Relationship Id="rId29" Type="http://schemas.openxmlformats.org/officeDocument/2006/relationships/hyperlink" Target="http://scielo.sld.cu/scielo.php?script=sci_arttext&amp;pid=S0864-21412016000300020&amp;lng=es&amp;tlng=es" TargetMode="External"/><Relationship Id="rId1" Type="http://schemas.openxmlformats.org/officeDocument/2006/relationships/customXml" Target="../customXml/item1.xml"/><Relationship Id="rId6" Type="http://schemas.openxmlformats.org/officeDocument/2006/relationships/hyperlink" Target="mailto:ce.larav03@gmail.com" TargetMode="External"/><Relationship Id="rId11" Type="http://schemas.openxmlformats.org/officeDocument/2006/relationships/image" Target="media/image1.png"/><Relationship Id="rId24" Type="http://schemas.openxmlformats.org/officeDocument/2006/relationships/hyperlink" Target="https://tinyurl.com/2kcp8lp7"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hdl.handle.net/20.500.12337/867" TargetMode="External"/><Relationship Id="rId28" Type="http://schemas.openxmlformats.org/officeDocument/2006/relationships/hyperlink" Target="https://doi.org/10.1016/j.sbspro.2016.07.005" TargetMode="External"/><Relationship Id="rId10" Type="http://schemas.microsoft.com/office/2016/09/relationships/commentsIds" Target="commentsIds.xml"/><Relationship Id="rId19" Type="http://schemas.openxmlformats.org/officeDocument/2006/relationships/hyperlink" Target="https://doi.org/10.15517/revedu.v46i1.44333" TargetMode="External"/><Relationship Id="rId31"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png"/><Relationship Id="rId22" Type="http://schemas.openxmlformats.org/officeDocument/2006/relationships/hyperlink" Target="https://www.rcboe.org/cms/lib/GA01903614/Centricity/Domain/15451/Flip_Your_Classroom.pdf" TargetMode="External"/><Relationship Id="rId27" Type="http://schemas.openxmlformats.org/officeDocument/2006/relationships/hyperlink" Target="https://dspace.um.edu.mx/handle/20.500.11972/1778"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C&#233;sar%20Gabriel\Documents\1.%20C&#233;sar%20Lara\P-%20MATEM\Informe%20de%20Proyecto%20MATEM\Gr&#225;ficos%20Estadisticos%20MATEM%20General(Recuperado%20autom&#225;ticament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233;sar%20Gabriel\Documents\1.%20C&#233;sar%20Lara\P-%20MATEM\Informe%20de%20Proyecto%20MATEM\Gr&#225;ficos%20Estadisticos%20MATEM%20CCG.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'2020'!$J$22</c:f>
              <c:strCache>
                <c:ptCount val="1"/>
                <c:pt idx="0">
                  <c:v>Menos de 2 horas</c:v>
                </c:pt>
              </c:strCache>
            </c:strRef>
          </c:tx>
          <c:spPr>
            <a:solidFill>
              <a:schemeClr val="dk1">
                <a:tint val="885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'2020'!$K$21:$L$21</c:f>
              <c:strCache>
                <c:ptCount val="2"/>
                <c:pt idx="0">
                  <c:v>Egresada</c:v>
                </c:pt>
                <c:pt idx="1">
                  <c:v>Participante</c:v>
                </c:pt>
              </c:strCache>
            </c:strRef>
          </c:cat>
          <c:val>
            <c:numRef>
              <c:f>'2020'!$K$22:$L$22</c:f>
              <c:numCache>
                <c:formatCode>General</c:formatCode>
                <c:ptCount val="2"/>
                <c:pt idx="0">
                  <c:v>5</c:v>
                </c:pt>
                <c:pt idx="1">
                  <c:v>3</c:v>
                </c:pt>
              </c:numCache>
            </c:numRef>
          </c:val>
          <c:extLst>
            <c:ext xmlns:c16="http://schemas.microsoft.com/office/drawing/2014/chart" uri="{C3380CC4-5D6E-409C-BE32-E72D297353CC}">
              <c16:uniqueId val="{00000000-5BD5-7C49-AF72-E188C82A29DC}"/>
            </c:ext>
          </c:extLst>
        </c:ser>
        <c:ser>
          <c:idx val="1"/>
          <c:order val="1"/>
          <c:tx>
            <c:strRef>
              <c:f>'2020'!$J$23</c:f>
              <c:strCache>
                <c:ptCount val="1"/>
                <c:pt idx="0">
                  <c:v>Entre 2 y 4 horas</c:v>
                </c:pt>
              </c:strCache>
            </c:strRef>
          </c:tx>
          <c:spPr>
            <a:solidFill>
              <a:schemeClr val="dk1">
                <a:tint val="55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'2020'!$K$21:$L$21</c:f>
              <c:strCache>
                <c:ptCount val="2"/>
                <c:pt idx="0">
                  <c:v>Egresada</c:v>
                </c:pt>
                <c:pt idx="1">
                  <c:v>Participante</c:v>
                </c:pt>
              </c:strCache>
            </c:strRef>
          </c:cat>
          <c:val>
            <c:numRef>
              <c:f>'2020'!$K$23:$L$23</c:f>
              <c:numCache>
                <c:formatCode>General</c:formatCode>
                <c:ptCount val="2"/>
                <c:pt idx="0">
                  <c:v>28</c:v>
                </c:pt>
                <c:pt idx="1">
                  <c:v>15</c:v>
                </c:pt>
              </c:numCache>
            </c:numRef>
          </c:val>
          <c:extLst>
            <c:ext xmlns:c16="http://schemas.microsoft.com/office/drawing/2014/chart" uri="{C3380CC4-5D6E-409C-BE32-E72D297353CC}">
              <c16:uniqueId val="{00000001-5BD5-7C49-AF72-E188C82A29DC}"/>
            </c:ext>
          </c:extLst>
        </c:ser>
        <c:ser>
          <c:idx val="2"/>
          <c:order val="2"/>
          <c:tx>
            <c:strRef>
              <c:f>'2020'!$J$24</c:f>
              <c:strCache>
                <c:ptCount val="1"/>
                <c:pt idx="0">
                  <c:v>Entre 4 y 6 horas</c:v>
                </c:pt>
              </c:strCache>
            </c:strRef>
          </c:tx>
          <c:spPr>
            <a:solidFill>
              <a:schemeClr val="dk1">
                <a:tint val="75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'2020'!$K$21:$L$21</c:f>
              <c:strCache>
                <c:ptCount val="2"/>
                <c:pt idx="0">
                  <c:v>Egresada</c:v>
                </c:pt>
                <c:pt idx="1">
                  <c:v>Participante</c:v>
                </c:pt>
              </c:strCache>
            </c:strRef>
          </c:cat>
          <c:val>
            <c:numRef>
              <c:f>'2020'!$K$24:$L$24</c:f>
              <c:numCache>
                <c:formatCode>General</c:formatCode>
                <c:ptCount val="2"/>
                <c:pt idx="0">
                  <c:v>41</c:v>
                </c:pt>
                <c:pt idx="1">
                  <c:v>7</c:v>
                </c:pt>
              </c:numCache>
            </c:numRef>
          </c:val>
          <c:extLst>
            <c:ext xmlns:c16="http://schemas.microsoft.com/office/drawing/2014/chart" uri="{C3380CC4-5D6E-409C-BE32-E72D297353CC}">
              <c16:uniqueId val="{00000002-5BD5-7C49-AF72-E188C82A29DC}"/>
            </c:ext>
          </c:extLst>
        </c:ser>
        <c:ser>
          <c:idx val="3"/>
          <c:order val="3"/>
          <c:tx>
            <c:strRef>
              <c:f>'2020'!$J$25</c:f>
              <c:strCache>
                <c:ptCount val="1"/>
                <c:pt idx="0">
                  <c:v>Más de 6 horas</c:v>
                </c:pt>
              </c:strCache>
            </c:strRef>
          </c:tx>
          <c:spPr>
            <a:solidFill>
              <a:schemeClr val="dk1">
                <a:tint val="985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'2020'!$K$21:$L$21</c:f>
              <c:strCache>
                <c:ptCount val="2"/>
                <c:pt idx="0">
                  <c:v>Egresada</c:v>
                </c:pt>
                <c:pt idx="1">
                  <c:v>Participante</c:v>
                </c:pt>
              </c:strCache>
            </c:strRef>
          </c:cat>
          <c:val>
            <c:numRef>
              <c:f>'2020'!$K$25:$L$25</c:f>
              <c:numCache>
                <c:formatCode>General</c:formatCode>
                <c:ptCount val="2"/>
                <c:pt idx="0">
                  <c:v>21</c:v>
                </c:pt>
                <c:pt idx="1">
                  <c:v>4</c:v>
                </c:pt>
              </c:numCache>
            </c:numRef>
          </c:val>
          <c:extLst>
            <c:ext xmlns:c16="http://schemas.microsoft.com/office/drawing/2014/chart" uri="{C3380CC4-5D6E-409C-BE32-E72D297353CC}">
              <c16:uniqueId val="{00000003-5BD5-7C49-AF72-E188C82A29DC}"/>
            </c:ext>
          </c:extLst>
        </c:ser>
        <c:dLbls>
          <c:dLblPos val="inEnd"/>
          <c:showLegendKey val="0"/>
          <c:showVal val="1"/>
          <c:showCatName val="0"/>
          <c:showSerName val="0"/>
          <c:showPercent val="0"/>
          <c:showBubbleSize val="0"/>
        </c:dLbls>
        <c:gapWidth val="80"/>
        <c:axId val="611419792"/>
        <c:axId val="611416512"/>
      </c:barChart>
      <c:catAx>
        <c:axId val="611419792"/>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CR" cap="none"/>
                  <a:t>Población en estudio</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s-CR"/>
          </a:p>
        </c:txPr>
        <c:crossAx val="611416512"/>
        <c:crosses val="autoZero"/>
        <c:auto val="0"/>
        <c:lblAlgn val="ctr"/>
        <c:lblOffset val="100"/>
        <c:noMultiLvlLbl val="0"/>
      </c:catAx>
      <c:valAx>
        <c:axId val="611416512"/>
        <c:scaling>
          <c:orientation val="minMax"/>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CR" cap="none"/>
                  <a:t>Número de estudiantes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s-CR"/>
          </a:p>
        </c:txPr>
        <c:crossAx val="611419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stacked"/>
        <c:varyColors val="0"/>
        <c:ser>
          <c:idx val="0"/>
          <c:order val="0"/>
          <c:tx>
            <c:strRef>
              <c:f>Hoja1!$C$3</c:f>
              <c:strCache>
                <c:ptCount val="1"/>
                <c:pt idx="0">
                  <c:v>Muy insatifescho</c:v>
                </c:pt>
              </c:strCache>
            </c:strRef>
          </c:tx>
          <c:spPr>
            <a:solidFill>
              <a:schemeClr val="dk1">
                <a:tint val="885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Hoja1!$B$4:$B$13</c:f>
              <c:strCache>
                <c:ptCount val="10"/>
                <c:pt idx="0">
                  <c:v>Evaluaciones en Quizziz</c:v>
                </c:pt>
                <c:pt idx="1">
                  <c:v>Evaluaciones en PDF Editables</c:v>
                </c:pt>
                <c:pt idx="2">
                  <c:v>Google Forms</c:v>
                </c:pt>
                <c:pt idx="3">
                  <c:v>Videos de YouTube</c:v>
                </c:pt>
                <c:pt idx="4">
                  <c:v>Trabajos Grupales</c:v>
                </c:pt>
                <c:pt idx="5">
                  <c:v>Geogebra</c:v>
                </c:pt>
                <c:pt idx="6">
                  <c:v>Paint</c:v>
                </c:pt>
                <c:pt idx="7">
                  <c:v>Libro de Texto</c:v>
                </c:pt>
                <c:pt idx="8">
                  <c:v>Evaluaciones en Moodle</c:v>
                </c:pt>
                <c:pt idx="9">
                  <c:v>Clases Zoom</c:v>
                </c:pt>
              </c:strCache>
            </c:strRef>
          </c:cat>
          <c:val>
            <c:numRef>
              <c:f>Hoja1!$C$4:$C$13</c:f>
              <c:numCache>
                <c:formatCode>General</c:formatCode>
                <c:ptCount val="10"/>
                <c:pt idx="0">
                  <c:v>9</c:v>
                </c:pt>
                <c:pt idx="1">
                  <c:v>4</c:v>
                </c:pt>
                <c:pt idx="2">
                  <c:v>2</c:v>
                </c:pt>
                <c:pt idx="4">
                  <c:v>1</c:v>
                </c:pt>
                <c:pt idx="5">
                  <c:v>1</c:v>
                </c:pt>
                <c:pt idx="6">
                  <c:v>1</c:v>
                </c:pt>
              </c:numCache>
            </c:numRef>
          </c:val>
          <c:extLst>
            <c:ext xmlns:c16="http://schemas.microsoft.com/office/drawing/2014/chart" uri="{C3380CC4-5D6E-409C-BE32-E72D297353CC}">
              <c16:uniqueId val="{00000000-A4CF-5340-B7E8-A06AAFFA8F31}"/>
            </c:ext>
          </c:extLst>
        </c:ser>
        <c:ser>
          <c:idx val="1"/>
          <c:order val="1"/>
          <c:tx>
            <c:strRef>
              <c:f>Hoja1!$D$3</c:f>
              <c:strCache>
                <c:ptCount val="1"/>
                <c:pt idx="0">
                  <c:v>insatisfecho </c:v>
                </c:pt>
              </c:strCache>
            </c:strRef>
          </c:tx>
          <c:spPr>
            <a:solidFill>
              <a:schemeClr val="dk1">
                <a:tint val="55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Hoja1!$B$4:$B$13</c:f>
              <c:strCache>
                <c:ptCount val="10"/>
                <c:pt idx="0">
                  <c:v>Evaluaciones en Quizziz</c:v>
                </c:pt>
                <c:pt idx="1">
                  <c:v>Evaluaciones en PDF Editables</c:v>
                </c:pt>
                <c:pt idx="2">
                  <c:v>Google Forms</c:v>
                </c:pt>
                <c:pt idx="3">
                  <c:v>Videos de YouTube</c:v>
                </c:pt>
                <c:pt idx="4">
                  <c:v>Trabajos Grupales</c:v>
                </c:pt>
                <c:pt idx="5">
                  <c:v>Geogebra</c:v>
                </c:pt>
                <c:pt idx="6">
                  <c:v>Paint</c:v>
                </c:pt>
                <c:pt idx="7">
                  <c:v>Libro de Texto</c:v>
                </c:pt>
                <c:pt idx="8">
                  <c:v>Evaluaciones en Moodle</c:v>
                </c:pt>
                <c:pt idx="9">
                  <c:v>Clases Zoom</c:v>
                </c:pt>
              </c:strCache>
            </c:strRef>
          </c:cat>
          <c:val>
            <c:numRef>
              <c:f>Hoja1!$D$4:$D$13</c:f>
              <c:numCache>
                <c:formatCode>General</c:formatCode>
                <c:ptCount val="10"/>
                <c:pt idx="0">
                  <c:v>5</c:v>
                </c:pt>
                <c:pt idx="1">
                  <c:v>4</c:v>
                </c:pt>
                <c:pt idx="2">
                  <c:v>1</c:v>
                </c:pt>
                <c:pt idx="4">
                  <c:v>1</c:v>
                </c:pt>
                <c:pt idx="5">
                  <c:v>2</c:v>
                </c:pt>
                <c:pt idx="6">
                  <c:v>1</c:v>
                </c:pt>
              </c:numCache>
            </c:numRef>
          </c:val>
          <c:extLst>
            <c:ext xmlns:c16="http://schemas.microsoft.com/office/drawing/2014/chart" uri="{C3380CC4-5D6E-409C-BE32-E72D297353CC}">
              <c16:uniqueId val="{00000001-A4CF-5340-B7E8-A06AAFFA8F31}"/>
            </c:ext>
          </c:extLst>
        </c:ser>
        <c:ser>
          <c:idx val="2"/>
          <c:order val="2"/>
          <c:tx>
            <c:strRef>
              <c:f>Hoja1!$E$3</c:f>
              <c:strCache>
                <c:ptCount val="1"/>
                <c:pt idx="0">
                  <c:v>aceptable</c:v>
                </c:pt>
              </c:strCache>
            </c:strRef>
          </c:tx>
          <c:spPr>
            <a:solidFill>
              <a:schemeClr val="dk1">
                <a:tint val="75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Hoja1!$B$4:$B$13</c:f>
              <c:strCache>
                <c:ptCount val="10"/>
                <c:pt idx="0">
                  <c:v>Evaluaciones en Quizziz</c:v>
                </c:pt>
                <c:pt idx="1">
                  <c:v>Evaluaciones en PDF Editables</c:v>
                </c:pt>
                <c:pt idx="2">
                  <c:v>Google Forms</c:v>
                </c:pt>
                <c:pt idx="3">
                  <c:v>Videos de YouTube</c:v>
                </c:pt>
                <c:pt idx="4">
                  <c:v>Trabajos Grupales</c:v>
                </c:pt>
                <c:pt idx="5">
                  <c:v>Geogebra</c:v>
                </c:pt>
                <c:pt idx="6">
                  <c:v>Paint</c:v>
                </c:pt>
                <c:pt idx="7">
                  <c:v>Libro de Texto</c:v>
                </c:pt>
                <c:pt idx="8">
                  <c:v>Evaluaciones en Moodle</c:v>
                </c:pt>
                <c:pt idx="9">
                  <c:v>Clases Zoom</c:v>
                </c:pt>
              </c:strCache>
            </c:strRef>
          </c:cat>
          <c:val>
            <c:numRef>
              <c:f>Hoja1!$E$4:$E$13</c:f>
              <c:numCache>
                <c:formatCode>General</c:formatCode>
                <c:ptCount val="10"/>
                <c:pt idx="0">
                  <c:v>11</c:v>
                </c:pt>
                <c:pt idx="1">
                  <c:v>6</c:v>
                </c:pt>
                <c:pt idx="2">
                  <c:v>4</c:v>
                </c:pt>
                <c:pt idx="3">
                  <c:v>3</c:v>
                </c:pt>
                <c:pt idx="4">
                  <c:v>3</c:v>
                </c:pt>
                <c:pt idx="5">
                  <c:v>1</c:v>
                </c:pt>
                <c:pt idx="6">
                  <c:v>4</c:v>
                </c:pt>
                <c:pt idx="7">
                  <c:v>2</c:v>
                </c:pt>
              </c:numCache>
            </c:numRef>
          </c:val>
          <c:extLst>
            <c:ext xmlns:c16="http://schemas.microsoft.com/office/drawing/2014/chart" uri="{C3380CC4-5D6E-409C-BE32-E72D297353CC}">
              <c16:uniqueId val="{00000002-A4CF-5340-B7E8-A06AAFFA8F31}"/>
            </c:ext>
          </c:extLst>
        </c:ser>
        <c:ser>
          <c:idx val="3"/>
          <c:order val="3"/>
          <c:tx>
            <c:strRef>
              <c:f>Hoja1!$F$3</c:f>
              <c:strCache>
                <c:ptCount val="1"/>
                <c:pt idx="0">
                  <c:v>Satisfecho</c:v>
                </c:pt>
              </c:strCache>
            </c:strRef>
          </c:tx>
          <c:spPr>
            <a:solidFill>
              <a:schemeClr val="dk1">
                <a:tint val="985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Hoja1!$B$4:$B$13</c:f>
              <c:strCache>
                <c:ptCount val="10"/>
                <c:pt idx="0">
                  <c:v>Evaluaciones en Quizziz</c:v>
                </c:pt>
                <c:pt idx="1">
                  <c:v>Evaluaciones en PDF Editables</c:v>
                </c:pt>
                <c:pt idx="2">
                  <c:v>Google Forms</c:v>
                </c:pt>
                <c:pt idx="3">
                  <c:v>Videos de YouTube</c:v>
                </c:pt>
                <c:pt idx="4">
                  <c:v>Trabajos Grupales</c:v>
                </c:pt>
                <c:pt idx="5">
                  <c:v>Geogebra</c:v>
                </c:pt>
                <c:pt idx="6">
                  <c:v>Paint</c:v>
                </c:pt>
                <c:pt idx="7">
                  <c:v>Libro de Texto</c:v>
                </c:pt>
                <c:pt idx="8">
                  <c:v>Evaluaciones en Moodle</c:v>
                </c:pt>
                <c:pt idx="9">
                  <c:v>Clases Zoom</c:v>
                </c:pt>
              </c:strCache>
            </c:strRef>
          </c:cat>
          <c:val>
            <c:numRef>
              <c:f>Hoja1!$F$4:$F$13</c:f>
              <c:numCache>
                <c:formatCode>General</c:formatCode>
                <c:ptCount val="10"/>
                <c:pt idx="0">
                  <c:v>1</c:v>
                </c:pt>
                <c:pt idx="1">
                  <c:v>11</c:v>
                </c:pt>
                <c:pt idx="2">
                  <c:v>15</c:v>
                </c:pt>
                <c:pt idx="3">
                  <c:v>17</c:v>
                </c:pt>
                <c:pt idx="4">
                  <c:v>9</c:v>
                </c:pt>
                <c:pt idx="5">
                  <c:v>10</c:v>
                </c:pt>
                <c:pt idx="6">
                  <c:v>5</c:v>
                </c:pt>
                <c:pt idx="7">
                  <c:v>8</c:v>
                </c:pt>
                <c:pt idx="8">
                  <c:v>4</c:v>
                </c:pt>
                <c:pt idx="9">
                  <c:v>1</c:v>
                </c:pt>
              </c:numCache>
            </c:numRef>
          </c:val>
          <c:extLst>
            <c:ext xmlns:c16="http://schemas.microsoft.com/office/drawing/2014/chart" uri="{C3380CC4-5D6E-409C-BE32-E72D297353CC}">
              <c16:uniqueId val="{00000003-A4CF-5340-B7E8-A06AAFFA8F31}"/>
            </c:ext>
          </c:extLst>
        </c:ser>
        <c:ser>
          <c:idx val="4"/>
          <c:order val="4"/>
          <c:tx>
            <c:strRef>
              <c:f>Hoja1!$G$3</c:f>
              <c:strCache>
                <c:ptCount val="1"/>
                <c:pt idx="0">
                  <c:v>Muy Satisfecho</c:v>
                </c:pt>
              </c:strCache>
            </c:strRef>
          </c:tx>
          <c:spPr>
            <a:solidFill>
              <a:schemeClr val="dk1">
                <a:tint val="3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Hoja1!$B$4:$B$13</c:f>
              <c:strCache>
                <c:ptCount val="10"/>
                <c:pt idx="0">
                  <c:v>Evaluaciones en Quizziz</c:v>
                </c:pt>
                <c:pt idx="1">
                  <c:v>Evaluaciones en PDF Editables</c:v>
                </c:pt>
                <c:pt idx="2">
                  <c:v>Google Forms</c:v>
                </c:pt>
                <c:pt idx="3">
                  <c:v>Videos de YouTube</c:v>
                </c:pt>
                <c:pt idx="4">
                  <c:v>Trabajos Grupales</c:v>
                </c:pt>
                <c:pt idx="5">
                  <c:v>Geogebra</c:v>
                </c:pt>
                <c:pt idx="6">
                  <c:v>Paint</c:v>
                </c:pt>
                <c:pt idx="7">
                  <c:v>Libro de Texto</c:v>
                </c:pt>
                <c:pt idx="8">
                  <c:v>Evaluaciones en Moodle</c:v>
                </c:pt>
                <c:pt idx="9">
                  <c:v>Clases Zoom</c:v>
                </c:pt>
              </c:strCache>
            </c:strRef>
          </c:cat>
          <c:val>
            <c:numRef>
              <c:f>Hoja1!$G$4:$G$13</c:f>
              <c:numCache>
                <c:formatCode>General</c:formatCode>
                <c:ptCount val="10"/>
                <c:pt idx="0">
                  <c:v>3</c:v>
                </c:pt>
                <c:pt idx="1">
                  <c:v>4</c:v>
                </c:pt>
                <c:pt idx="2">
                  <c:v>7</c:v>
                </c:pt>
                <c:pt idx="3">
                  <c:v>9</c:v>
                </c:pt>
                <c:pt idx="4">
                  <c:v>15</c:v>
                </c:pt>
                <c:pt idx="5">
                  <c:v>15</c:v>
                </c:pt>
                <c:pt idx="6">
                  <c:v>18</c:v>
                </c:pt>
                <c:pt idx="7">
                  <c:v>19</c:v>
                </c:pt>
                <c:pt idx="8">
                  <c:v>25</c:v>
                </c:pt>
                <c:pt idx="9">
                  <c:v>28</c:v>
                </c:pt>
              </c:numCache>
            </c:numRef>
          </c:val>
          <c:extLst>
            <c:ext xmlns:c16="http://schemas.microsoft.com/office/drawing/2014/chart" uri="{C3380CC4-5D6E-409C-BE32-E72D297353CC}">
              <c16:uniqueId val="{00000004-A4CF-5340-B7E8-A06AAFFA8F31}"/>
            </c:ext>
          </c:extLst>
        </c:ser>
        <c:dLbls>
          <c:dLblPos val="ctr"/>
          <c:showLegendKey val="0"/>
          <c:showVal val="1"/>
          <c:showCatName val="0"/>
          <c:showSerName val="0"/>
          <c:showPercent val="0"/>
          <c:showBubbleSize val="0"/>
        </c:dLbls>
        <c:gapWidth val="50"/>
        <c:overlap val="100"/>
        <c:axId val="510224160"/>
        <c:axId val="510220880"/>
      </c:barChart>
      <c:catAx>
        <c:axId val="510224160"/>
        <c:scaling>
          <c:orientation val="minMax"/>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CR" cap="none"/>
                  <a:t>Herramientas didácticas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10220880"/>
        <c:crosses val="autoZero"/>
        <c:auto val="1"/>
        <c:lblAlgn val="ctr"/>
        <c:lblOffset val="100"/>
        <c:noMultiLvlLbl val="0"/>
      </c:catAx>
      <c:valAx>
        <c:axId val="510220880"/>
        <c:scaling>
          <c:orientation val="minMax"/>
          <c:max val="30"/>
          <c:min val="0"/>
        </c:scaling>
        <c:delete val="0"/>
        <c:axPos val="b"/>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CR" cap="none"/>
                  <a:t>Número de estudiantes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10224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8215D6-FF25-4434-9686-2329372F4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13864</Words>
  <Characters>76254</Characters>
  <Application>Microsoft Office Word</Application>
  <DocSecurity>0</DocSecurity>
  <Lines>635</Lines>
  <Paragraphs>179</Paragraphs>
  <ScaleCrop>false</ScaleCrop>
  <HeadingPairs>
    <vt:vector size="4" baseType="variant">
      <vt:variant>
        <vt:lpstr>Título</vt:lpstr>
      </vt:variant>
      <vt:variant>
        <vt:i4>1</vt:i4>
      </vt:variant>
      <vt:variant>
        <vt:lpstr>Títulos</vt:lpstr>
      </vt:variant>
      <vt:variant>
        <vt:i4>11</vt:i4>
      </vt:variant>
    </vt:vector>
  </HeadingPairs>
  <TitlesOfParts>
    <vt:vector size="12" baseType="lpstr">
      <vt:lpstr/>
      <vt:lpstr>Uso de la estrategia de aula invertida para el fortalecimiento del Precálculo de</vt:lpstr>
      <vt:lpstr>    Introducción </vt:lpstr>
      <vt:lpstr>    Estado de la cuestión</vt:lpstr>
      <vt:lpstr>    Marco teórico</vt:lpstr>
      <vt:lpstr>    Metodología</vt:lpstr>
      <vt:lpstr>        Participantes</vt:lpstr>
      <vt:lpstr>        Técnica de recolección</vt:lpstr>
      <vt:lpstr>        Proceso</vt:lpstr>
      <vt:lpstr>    Resultados, análisis y discusiones</vt:lpstr>
      <vt:lpstr>    Conclusiones</vt:lpstr>
      <vt:lpstr>    Referencias</vt:lpstr>
    </vt:vector>
  </TitlesOfParts>
  <Company/>
  <LinksUpToDate>false</LinksUpToDate>
  <CharactersWithSpaces>89939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2022-12-20T16:36:00Z</dcterms:created>
  <dcterms:modified xsi:type="dcterms:W3CDTF">2022-12-20T16:36:00Z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66ae367c-a038-3352-8ac2-0f614e7a24f3</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