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5A109F" w14:textId="77777777" w:rsidR="008A0035" w:rsidRDefault="005B3551" w:rsidP="001229EF">
      <w:pPr>
        <w:spacing w:after="0"/>
        <w:jc w:val="center"/>
        <w:rPr>
          <w:rFonts w:ascii="Arial" w:eastAsia="Arial" w:hAnsi="Arial" w:cs="Arial"/>
          <w:b/>
          <w:sz w:val="24"/>
          <w:szCs w:val="24"/>
        </w:rPr>
      </w:pPr>
      <w:r>
        <w:rPr>
          <w:rFonts w:ascii="Arial" w:eastAsia="Arial" w:hAnsi="Arial" w:cs="Arial"/>
          <w:b/>
          <w:sz w:val="24"/>
          <w:szCs w:val="24"/>
        </w:rPr>
        <w:t>XVII Congreso Latinoamericano y Caribeño de Extensión Universitaria – Proyección Social “La Extensión como estrategia de transformación territorial”</w:t>
      </w:r>
    </w:p>
    <w:p w14:paraId="633C96B3" w14:textId="4176036B" w:rsidR="008A0035" w:rsidRDefault="005B3551" w:rsidP="001229EF">
      <w:pPr>
        <w:spacing w:before="240" w:after="0"/>
        <w:jc w:val="both"/>
        <w:rPr>
          <w:rFonts w:ascii="Arial" w:eastAsia="Arial" w:hAnsi="Arial" w:cs="Arial"/>
          <w:b/>
          <w:sz w:val="24"/>
          <w:szCs w:val="24"/>
        </w:rPr>
      </w:pPr>
      <w:r>
        <w:rPr>
          <w:rFonts w:ascii="Arial" w:eastAsia="Arial" w:hAnsi="Arial" w:cs="Arial"/>
          <w:b/>
          <w:sz w:val="24"/>
          <w:szCs w:val="24"/>
        </w:rPr>
        <w:t xml:space="preserve">LAS CONDICIONES DE RIESGO EN </w:t>
      </w:r>
      <w:r w:rsidR="001229EF">
        <w:rPr>
          <w:rFonts w:ascii="Arial" w:eastAsia="Arial" w:hAnsi="Arial" w:cs="Arial"/>
          <w:b/>
          <w:sz w:val="24"/>
          <w:szCs w:val="24"/>
        </w:rPr>
        <w:t>EL TERRITORIO</w:t>
      </w:r>
      <w:r>
        <w:rPr>
          <w:rFonts w:ascii="Arial" w:eastAsia="Arial" w:hAnsi="Arial" w:cs="Arial"/>
          <w:b/>
          <w:sz w:val="24"/>
          <w:szCs w:val="24"/>
        </w:rPr>
        <w:t>: UN PUNTO DE PARTIDA DE LA EXTENSIÓN UNIVERSITARIA</w:t>
      </w:r>
    </w:p>
    <w:p w14:paraId="266E434B" w14:textId="77777777" w:rsidR="008A0035" w:rsidRDefault="005B3551" w:rsidP="001229EF">
      <w:pPr>
        <w:spacing w:before="240" w:after="240"/>
        <w:jc w:val="both"/>
        <w:rPr>
          <w:rFonts w:ascii="Arial" w:eastAsia="Arial" w:hAnsi="Arial" w:cs="Arial"/>
          <w:sz w:val="24"/>
          <w:szCs w:val="24"/>
        </w:rPr>
      </w:pPr>
      <w:r>
        <w:rPr>
          <w:rFonts w:ascii="Arial" w:eastAsia="Arial" w:hAnsi="Arial" w:cs="Arial"/>
          <w:b/>
          <w:sz w:val="24"/>
          <w:szCs w:val="24"/>
        </w:rPr>
        <w:t>Autor y coautores.</w:t>
      </w:r>
      <w:r>
        <w:rPr>
          <w:rFonts w:ascii="Arial" w:eastAsia="Arial" w:hAnsi="Arial" w:cs="Arial"/>
          <w:sz w:val="24"/>
          <w:szCs w:val="24"/>
        </w:rPr>
        <w:t xml:space="preserve">  </w:t>
      </w:r>
    </w:p>
    <w:p w14:paraId="6F186E28" w14:textId="77777777" w:rsidR="008A0035" w:rsidRDefault="005B3551" w:rsidP="001229EF">
      <w:pPr>
        <w:numPr>
          <w:ilvl w:val="0"/>
          <w:numId w:val="2"/>
        </w:numPr>
        <w:spacing w:before="240" w:after="0"/>
        <w:jc w:val="both"/>
        <w:rPr>
          <w:rFonts w:ascii="Arial" w:eastAsia="Arial" w:hAnsi="Arial" w:cs="Arial"/>
          <w:sz w:val="24"/>
          <w:szCs w:val="24"/>
        </w:rPr>
      </w:pPr>
      <w:r>
        <w:rPr>
          <w:rFonts w:ascii="Arial" w:eastAsia="Arial" w:hAnsi="Arial" w:cs="Arial"/>
          <w:sz w:val="24"/>
          <w:szCs w:val="24"/>
        </w:rPr>
        <w:t>Alice Brenes-Maykall, Universidad Nacional (UNA). Asesora académica, Vicerrectoría de Extensión. Coordinadora Programa Institucional de Gestión Integral del Riesgo de Desastre. alice.brenes.maykall@una.cr. Costa Rica.</w:t>
      </w:r>
    </w:p>
    <w:p w14:paraId="1746F38A" w14:textId="77777777" w:rsidR="008A0035" w:rsidRDefault="005B3551" w:rsidP="001229EF">
      <w:pPr>
        <w:numPr>
          <w:ilvl w:val="0"/>
          <w:numId w:val="2"/>
        </w:numPr>
        <w:spacing w:after="0"/>
        <w:jc w:val="both"/>
        <w:rPr>
          <w:rFonts w:ascii="Arial" w:eastAsia="Arial" w:hAnsi="Arial" w:cs="Arial"/>
          <w:sz w:val="24"/>
          <w:szCs w:val="24"/>
        </w:rPr>
      </w:pPr>
      <w:r>
        <w:rPr>
          <w:rFonts w:ascii="Arial" w:eastAsia="Arial" w:hAnsi="Arial" w:cs="Arial"/>
          <w:sz w:val="24"/>
          <w:szCs w:val="24"/>
        </w:rPr>
        <w:t xml:space="preserve">Jonathan Cordero Bonilla, Universidad Nacional (UNA). Asesor académico, Vicerrectoría de Extensión. </w:t>
      </w:r>
      <w:hyperlink r:id="rId8">
        <w:r>
          <w:rPr>
            <w:rFonts w:ascii="Arial" w:eastAsia="Arial" w:hAnsi="Arial" w:cs="Arial"/>
            <w:color w:val="0563C1"/>
            <w:sz w:val="24"/>
            <w:szCs w:val="24"/>
            <w:u w:val="single"/>
          </w:rPr>
          <w:t>jonathan.cordero.bonilla@una.cr</w:t>
        </w:r>
      </w:hyperlink>
      <w:r>
        <w:rPr>
          <w:rFonts w:ascii="Arial" w:eastAsia="Arial" w:hAnsi="Arial" w:cs="Arial"/>
          <w:sz w:val="24"/>
          <w:szCs w:val="24"/>
        </w:rPr>
        <w:t xml:space="preserve">. Costa Rica.             </w:t>
      </w:r>
    </w:p>
    <w:p w14:paraId="17F9A41E" w14:textId="77777777" w:rsidR="008A0035" w:rsidRDefault="005B3551" w:rsidP="001229EF">
      <w:pPr>
        <w:numPr>
          <w:ilvl w:val="0"/>
          <w:numId w:val="2"/>
        </w:numPr>
        <w:spacing w:after="240"/>
        <w:jc w:val="both"/>
        <w:rPr>
          <w:rFonts w:ascii="Arial" w:eastAsia="Arial" w:hAnsi="Arial" w:cs="Arial"/>
          <w:sz w:val="24"/>
          <w:szCs w:val="24"/>
        </w:rPr>
      </w:pPr>
      <w:r>
        <w:rPr>
          <w:rFonts w:ascii="Arial" w:eastAsia="Arial" w:hAnsi="Arial" w:cs="Arial"/>
          <w:sz w:val="24"/>
          <w:szCs w:val="24"/>
        </w:rPr>
        <w:t>Ricardo A. Orozco-Montoya, Universidad Nacional (UNA), Escuela de Ciencias Geográficas. Doctorando de la Universidad de Buenos Aires, Argentina, en ciencias de la atmósfera y los océanos. ricardo.orozco.montoya@una.cr. Costa Rica.</w:t>
      </w:r>
    </w:p>
    <w:p w14:paraId="5F19C21A" w14:textId="77777777" w:rsidR="008A0035" w:rsidRDefault="005B3551" w:rsidP="001229EF">
      <w:pPr>
        <w:spacing w:before="240" w:after="240"/>
        <w:jc w:val="both"/>
        <w:rPr>
          <w:rFonts w:ascii="Arial" w:eastAsia="Arial" w:hAnsi="Arial" w:cs="Arial"/>
          <w:sz w:val="24"/>
          <w:szCs w:val="24"/>
        </w:rPr>
      </w:pPr>
      <w:r>
        <w:rPr>
          <w:rFonts w:ascii="Arial" w:eastAsia="Arial" w:hAnsi="Arial" w:cs="Arial"/>
          <w:b/>
          <w:sz w:val="24"/>
          <w:szCs w:val="24"/>
        </w:rPr>
        <w:t>Eje temático:</w:t>
      </w:r>
      <w:r>
        <w:rPr>
          <w:rFonts w:ascii="Arial" w:eastAsia="Arial" w:hAnsi="Arial" w:cs="Arial"/>
          <w:sz w:val="24"/>
          <w:szCs w:val="24"/>
        </w:rPr>
        <w:t xml:space="preserve"> El territorio como actor central de la extensión. </w:t>
      </w:r>
      <w:r>
        <w:rPr>
          <w:rFonts w:ascii="Arial" w:eastAsia="Arial" w:hAnsi="Arial" w:cs="Arial"/>
          <w:b/>
          <w:sz w:val="24"/>
          <w:szCs w:val="24"/>
        </w:rPr>
        <w:t>Subtema:</w:t>
      </w:r>
      <w:r>
        <w:rPr>
          <w:rFonts w:ascii="Arial" w:eastAsia="Arial" w:hAnsi="Arial" w:cs="Arial"/>
          <w:sz w:val="24"/>
          <w:szCs w:val="24"/>
        </w:rPr>
        <w:t xml:space="preserve"> Análisis de realidades territoriales.</w:t>
      </w:r>
    </w:p>
    <w:p w14:paraId="1C45875F" w14:textId="77777777" w:rsidR="0041265C" w:rsidRDefault="005B3551" w:rsidP="001229EF">
      <w:pPr>
        <w:spacing w:before="240" w:after="240"/>
        <w:jc w:val="both"/>
        <w:rPr>
          <w:rFonts w:ascii="Arial" w:eastAsia="Arial" w:hAnsi="Arial" w:cs="Arial"/>
          <w:b/>
          <w:sz w:val="24"/>
          <w:szCs w:val="24"/>
        </w:rPr>
      </w:pPr>
      <w:r>
        <w:rPr>
          <w:rFonts w:ascii="Arial" w:eastAsia="Arial" w:hAnsi="Arial" w:cs="Arial"/>
          <w:b/>
          <w:sz w:val="24"/>
          <w:szCs w:val="24"/>
        </w:rPr>
        <w:t xml:space="preserve">Resumen </w:t>
      </w:r>
    </w:p>
    <w:p w14:paraId="799C0F72" w14:textId="77777777" w:rsidR="0041265C" w:rsidRDefault="005B3551" w:rsidP="0041265C">
      <w:pPr>
        <w:spacing w:before="240" w:after="240"/>
        <w:jc w:val="both"/>
        <w:rPr>
          <w:rFonts w:ascii="Arial" w:eastAsia="Arial" w:hAnsi="Arial" w:cs="Arial"/>
          <w:sz w:val="24"/>
          <w:szCs w:val="24"/>
        </w:rPr>
      </w:pPr>
      <w:r>
        <w:rPr>
          <w:rFonts w:ascii="Arial" w:eastAsia="Arial" w:hAnsi="Arial" w:cs="Arial"/>
          <w:sz w:val="24"/>
          <w:szCs w:val="24"/>
        </w:rPr>
        <w:t xml:space="preserve">La Universidad Nacional (UNA) -Costa Rica-, a través de sus Programas, Proyectos y Actividades (PPAA) de extensión, impulsa procesos conjuntos con la sociedad y el Estado contribuyendo con la transformación social en atención a las necesidades de los territorios. </w:t>
      </w:r>
    </w:p>
    <w:p w14:paraId="19CB3FEC" w14:textId="53B59EDB" w:rsidR="008A0035" w:rsidRDefault="005B3551" w:rsidP="0041265C">
      <w:pPr>
        <w:spacing w:before="240" w:after="240"/>
        <w:jc w:val="both"/>
        <w:rPr>
          <w:rFonts w:ascii="Arial" w:eastAsia="Arial" w:hAnsi="Arial" w:cs="Arial"/>
          <w:sz w:val="24"/>
          <w:szCs w:val="24"/>
        </w:rPr>
      </w:pPr>
      <w:r>
        <w:rPr>
          <w:rFonts w:ascii="Arial" w:eastAsia="Arial" w:hAnsi="Arial" w:cs="Arial"/>
          <w:sz w:val="24"/>
          <w:szCs w:val="24"/>
        </w:rPr>
        <w:t xml:space="preserve">Según </w:t>
      </w:r>
      <w:proofErr w:type="spellStart"/>
      <w:r>
        <w:rPr>
          <w:rFonts w:ascii="Arial" w:eastAsia="Arial" w:hAnsi="Arial" w:cs="Arial"/>
          <w:sz w:val="24"/>
          <w:szCs w:val="24"/>
        </w:rPr>
        <w:t>DesInventar</w:t>
      </w:r>
      <w:proofErr w:type="spellEnd"/>
      <w:r>
        <w:rPr>
          <w:rFonts w:ascii="Arial" w:eastAsia="Arial" w:hAnsi="Arial" w:cs="Arial"/>
          <w:sz w:val="24"/>
          <w:szCs w:val="24"/>
        </w:rPr>
        <w:t xml:space="preserve"> (2023), entre 1970-2022 el 85% de los eventos registrados son de origen hidrometeorológico. Entre el 2014-2021, 82 personas fallecieron, siendo el deslizamiento el evento con mayor afectación al sector vivienda (46%). Lo anterior, plantea la interrogante: ¿Qué tanto coincide la distribución espacial de los PPAA de extensión en relación con los impactos por desastre de origen hidrometeorológico en los territorios? </w:t>
      </w:r>
    </w:p>
    <w:p w14:paraId="255FEF0B" w14:textId="77777777" w:rsidR="008A0035" w:rsidRDefault="005B3551" w:rsidP="001229EF">
      <w:pPr>
        <w:spacing w:before="240" w:after="0"/>
        <w:jc w:val="both"/>
        <w:rPr>
          <w:rFonts w:ascii="Arial" w:eastAsia="Arial" w:hAnsi="Arial" w:cs="Arial"/>
          <w:sz w:val="24"/>
          <w:szCs w:val="24"/>
        </w:rPr>
      </w:pPr>
      <w:r>
        <w:rPr>
          <w:rFonts w:ascii="Arial" w:eastAsia="Arial" w:hAnsi="Arial" w:cs="Arial"/>
          <w:sz w:val="24"/>
          <w:szCs w:val="24"/>
        </w:rPr>
        <w:t xml:space="preserve">Se hizo un ejercicio exploratorio para el periodo 2014-2021 a partir de un análisis comparativo entre dos bases de datos, por medio de sistemas de información geográfica </w:t>
      </w:r>
      <w:r>
        <w:rPr>
          <w:rFonts w:ascii="Arial" w:eastAsia="Arial" w:hAnsi="Arial" w:cs="Arial"/>
          <w:sz w:val="24"/>
          <w:szCs w:val="24"/>
        </w:rPr>
        <w:lastRenderedPageBreak/>
        <w:t>permitiendo la localización de territorios críticos, por medio de mapas que relacionan los territorios impactados por desastre con la presencia de PPAA de gestión del riesgo de desastre (PPAA/</w:t>
      </w:r>
      <w:proofErr w:type="spellStart"/>
      <w:r>
        <w:rPr>
          <w:rFonts w:ascii="Arial" w:eastAsia="Arial" w:hAnsi="Arial" w:cs="Arial"/>
          <w:sz w:val="24"/>
          <w:szCs w:val="24"/>
        </w:rPr>
        <w:t>Grd</w:t>
      </w:r>
      <w:proofErr w:type="spellEnd"/>
      <w:r>
        <w:rPr>
          <w:rFonts w:ascii="Arial" w:eastAsia="Arial" w:hAnsi="Arial" w:cs="Arial"/>
          <w:sz w:val="24"/>
          <w:szCs w:val="24"/>
        </w:rPr>
        <w:t xml:space="preserve">). Las recomendaciones apuntan a que herramientas como </w:t>
      </w:r>
      <w:proofErr w:type="spellStart"/>
      <w:r>
        <w:rPr>
          <w:rFonts w:ascii="Arial" w:eastAsia="Arial" w:hAnsi="Arial" w:cs="Arial"/>
          <w:sz w:val="24"/>
          <w:szCs w:val="24"/>
        </w:rPr>
        <w:t>DesInventar</w:t>
      </w:r>
      <w:proofErr w:type="spellEnd"/>
      <w:r>
        <w:rPr>
          <w:rFonts w:ascii="Arial" w:eastAsia="Arial" w:hAnsi="Arial" w:cs="Arial"/>
          <w:sz w:val="24"/>
          <w:szCs w:val="24"/>
        </w:rPr>
        <w:t>, podrían ser utilizadas para que las diferentes instancias académicas consideren aquellas regiones y cantones del país históricamente impactadas por diversos eventos hidrometeorológicos, respondiendo de mejor forma a las necesidades a través de los PPAA/</w:t>
      </w:r>
      <w:proofErr w:type="spellStart"/>
      <w:r>
        <w:rPr>
          <w:rFonts w:ascii="Arial" w:eastAsia="Arial" w:hAnsi="Arial" w:cs="Arial"/>
          <w:sz w:val="24"/>
          <w:szCs w:val="24"/>
        </w:rPr>
        <w:t>Grd</w:t>
      </w:r>
      <w:proofErr w:type="spellEnd"/>
      <w:r>
        <w:rPr>
          <w:rFonts w:ascii="Arial" w:eastAsia="Arial" w:hAnsi="Arial" w:cs="Arial"/>
          <w:sz w:val="24"/>
          <w:szCs w:val="24"/>
        </w:rPr>
        <w:t xml:space="preserve">. </w:t>
      </w:r>
    </w:p>
    <w:p w14:paraId="6C623636" w14:textId="77777777" w:rsidR="008A0035" w:rsidRPr="001229EF" w:rsidRDefault="005B3551" w:rsidP="001229EF">
      <w:pPr>
        <w:spacing w:before="240" w:after="240"/>
        <w:jc w:val="both"/>
        <w:rPr>
          <w:rFonts w:ascii="Arial" w:eastAsia="Arial" w:hAnsi="Arial" w:cs="Arial"/>
          <w:b/>
          <w:sz w:val="24"/>
          <w:szCs w:val="24"/>
          <w:lang w:val="en-US"/>
        </w:rPr>
      </w:pPr>
      <w:r w:rsidRPr="001229EF">
        <w:rPr>
          <w:rFonts w:ascii="Arial" w:eastAsia="Arial" w:hAnsi="Arial" w:cs="Arial"/>
          <w:b/>
          <w:sz w:val="24"/>
          <w:szCs w:val="24"/>
          <w:lang w:val="en-US"/>
        </w:rPr>
        <w:t xml:space="preserve">Abstract </w:t>
      </w:r>
    </w:p>
    <w:p w14:paraId="0EC69ED2" w14:textId="77777777" w:rsidR="008A0035" w:rsidRPr="001229EF" w:rsidRDefault="005B3551" w:rsidP="001229EF">
      <w:pPr>
        <w:spacing w:before="240" w:after="240"/>
        <w:jc w:val="both"/>
        <w:rPr>
          <w:rFonts w:ascii="Arial" w:eastAsia="Arial" w:hAnsi="Arial" w:cs="Arial"/>
          <w:sz w:val="24"/>
          <w:szCs w:val="24"/>
          <w:lang w:val="en-US"/>
        </w:rPr>
      </w:pPr>
      <w:r w:rsidRPr="001229EF">
        <w:rPr>
          <w:rFonts w:ascii="Arial" w:eastAsia="Arial" w:hAnsi="Arial" w:cs="Arial"/>
          <w:sz w:val="24"/>
          <w:szCs w:val="24"/>
          <w:lang w:val="en-US"/>
        </w:rPr>
        <w:t xml:space="preserve">The Universidad Nacional (UNA) -Costa Rica-, through its Programs, </w:t>
      </w:r>
      <w:proofErr w:type="gramStart"/>
      <w:r w:rsidRPr="001229EF">
        <w:rPr>
          <w:rFonts w:ascii="Arial" w:eastAsia="Arial" w:hAnsi="Arial" w:cs="Arial"/>
          <w:sz w:val="24"/>
          <w:szCs w:val="24"/>
          <w:lang w:val="en-US"/>
        </w:rPr>
        <w:t>Projects</w:t>
      </w:r>
      <w:proofErr w:type="gramEnd"/>
      <w:r w:rsidRPr="001229EF">
        <w:rPr>
          <w:rFonts w:ascii="Arial" w:eastAsia="Arial" w:hAnsi="Arial" w:cs="Arial"/>
          <w:sz w:val="24"/>
          <w:szCs w:val="24"/>
          <w:lang w:val="en-US"/>
        </w:rPr>
        <w:t xml:space="preserve"> and Activities (PPAA), promotes joint processes with society and the State, contributing to social transformation in response to the needs of the territories.</w:t>
      </w:r>
    </w:p>
    <w:p w14:paraId="74C792A9" w14:textId="77777777" w:rsidR="008A0035" w:rsidRPr="001229EF" w:rsidRDefault="005B3551" w:rsidP="001229EF">
      <w:pPr>
        <w:spacing w:before="240" w:after="0"/>
        <w:jc w:val="both"/>
        <w:rPr>
          <w:rFonts w:ascii="Arial" w:eastAsia="Arial" w:hAnsi="Arial" w:cs="Arial"/>
          <w:sz w:val="24"/>
          <w:szCs w:val="24"/>
          <w:lang w:val="en-US"/>
        </w:rPr>
      </w:pPr>
      <w:r w:rsidRPr="001229EF">
        <w:rPr>
          <w:rFonts w:ascii="Arial" w:eastAsia="Arial" w:hAnsi="Arial" w:cs="Arial"/>
          <w:sz w:val="24"/>
          <w:szCs w:val="24"/>
          <w:lang w:val="en-US"/>
        </w:rPr>
        <w:t xml:space="preserve">According to </w:t>
      </w:r>
      <w:proofErr w:type="spellStart"/>
      <w:r w:rsidRPr="001229EF">
        <w:rPr>
          <w:rFonts w:ascii="Arial" w:eastAsia="Arial" w:hAnsi="Arial" w:cs="Arial"/>
          <w:sz w:val="24"/>
          <w:szCs w:val="24"/>
          <w:lang w:val="en-US"/>
        </w:rPr>
        <w:t>DesInventar</w:t>
      </w:r>
      <w:proofErr w:type="spellEnd"/>
      <w:r w:rsidRPr="001229EF">
        <w:rPr>
          <w:rFonts w:ascii="Arial" w:eastAsia="Arial" w:hAnsi="Arial" w:cs="Arial"/>
          <w:sz w:val="24"/>
          <w:szCs w:val="24"/>
          <w:lang w:val="en-US"/>
        </w:rPr>
        <w:t xml:space="preserve"> (2023), between 1970-2022, 85% of the registered disasters corresponds to hydrometeorological origin. The foregoing raises the question: How much does the spatial distribution of the extension PPAA coincide in relation to the impacts of disasters of hydrometeorological origin in the territories?</w:t>
      </w:r>
    </w:p>
    <w:p w14:paraId="27525C53" w14:textId="77777777" w:rsidR="008A0035" w:rsidRPr="001229EF" w:rsidRDefault="005B3551" w:rsidP="001229EF">
      <w:pPr>
        <w:spacing w:before="240" w:after="0"/>
        <w:jc w:val="both"/>
        <w:rPr>
          <w:rFonts w:ascii="Arial" w:eastAsia="Arial" w:hAnsi="Arial" w:cs="Arial"/>
          <w:sz w:val="24"/>
          <w:szCs w:val="24"/>
          <w:lang w:val="en-US"/>
        </w:rPr>
      </w:pPr>
      <w:r w:rsidRPr="001229EF">
        <w:rPr>
          <w:rFonts w:ascii="Arial" w:eastAsia="Arial" w:hAnsi="Arial" w:cs="Arial"/>
          <w:sz w:val="24"/>
          <w:szCs w:val="24"/>
          <w:lang w:val="en-US"/>
        </w:rPr>
        <w:t xml:space="preserve">Through a comparative exploratory exercise between two databases (2014-2021), the territories impacted by disaster are related to the presence of disaster risk management PPAAs, generating a map for better representation and spatial analysis. The recommendations suggest that tools such as </w:t>
      </w:r>
      <w:proofErr w:type="spellStart"/>
      <w:r w:rsidRPr="001229EF">
        <w:rPr>
          <w:rFonts w:ascii="Arial" w:eastAsia="Arial" w:hAnsi="Arial" w:cs="Arial"/>
          <w:sz w:val="24"/>
          <w:szCs w:val="24"/>
          <w:lang w:val="en-US"/>
        </w:rPr>
        <w:t>DesInventar</w:t>
      </w:r>
      <w:proofErr w:type="spellEnd"/>
      <w:r w:rsidRPr="001229EF">
        <w:rPr>
          <w:rFonts w:ascii="Arial" w:eastAsia="Arial" w:hAnsi="Arial" w:cs="Arial"/>
          <w:sz w:val="24"/>
          <w:szCs w:val="24"/>
          <w:lang w:val="en-US"/>
        </w:rPr>
        <w:t xml:space="preserve"> could be used so that the different academic instances prioritize those historically impacted country regions to direct their efforts.</w:t>
      </w:r>
    </w:p>
    <w:p w14:paraId="1DACAA9B" w14:textId="0150C9F3" w:rsidR="008A0035" w:rsidRDefault="005B3551" w:rsidP="001229EF">
      <w:pPr>
        <w:spacing w:before="240" w:after="240"/>
        <w:jc w:val="both"/>
        <w:rPr>
          <w:rFonts w:ascii="Arial" w:eastAsia="Arial" w:hAnsi="Arial" w:cs="Arial"/>
          <w:b/>
          <w:sz w:val="24"/>
          <w:szCs w:val="24"/>
        </w:rPr>
      </w:pPr>
      <w:r>
        <w:rPr>
          <w:rFonts w:ascii="Arial" w:eastAsia="Arial" w:hAnsi="Arial" w:cs="Arial"/>
          <w:b/>
          <w:sz w:val="24"/>
          <w:szCs w:val="24"/>
        </w:rPr>
        <w:t>Palabras Claves:</w:t>
      </w:r>
      <w:r>
        <w:rPr>
          <w:rFonts w:ascii="Arial" w:eastAsia="Arial" w:hAnsi="Arial" w:cs="Arial"/>
          <w:sz w:val="24"/>
          <w:szCs w:val="24"/>
        </w:rPr>
        <w:t xml:space="preserve"> Territorio, riesgo, vulnerabilidad, Programas, Proyectos y Actividades </w:t>
      </w:r>
      <w:r w:rsidR="001229EF">
        <w:rPr>
          <w:rFonts w:ascii="Arial" w:eastAsia="Arial" w:hAnsi="Arial" w:cs="Arial"/>
          <w:sz w:val="24"/>
          <w:szCs w:val="24"/>
        </w:rPr>
        <w:t>Académicas extensionistas</w:t>
      </w:r>
      <w:r>
        <w:rPr>
          <w:rFonts w:ascii="Arial" w:eastAsia="Arial" w:hAnsi="Arial" w:cs="Arial"/>
          <w:sz w:val="24"/>
          <w:szCs w:val="24"/>
        </w:rPr>
        <w:t>, georreferenciación.</w:t>
      </w:r>
    </w:p>
    <w:p w14:paraId="697F17EC" w14:textId="77777777" w:rsidR="008A0035" w:rsidRDefault="005B3551" w:rsidP="001229EF">
      <w:pPr>
        <w:spacing w:after="160"/>
        <w:jc w:val="both"/>
        <w:rPr>
          <w:rFonts w:ascii="Arial" w:eastAsia="Arial" w:hAnsi="Arial" w:cs="Arial"/>
          <w:b/>
          <w:sz w:val="24"/>
          <w:szCs w:val="24"/>
        </w:rPr>
      </w:pPr>
      <w:bookmarkStart w:id="0" w:name="_gjdgxs" w:colFirst="0" w:colLast="0"/>
      <w:bookmarkEnd w:id="0"/>
      <w:r>
        <w:rPr>
          <w:rFonts w:ascii="Arial" w:eastAsia="Arial" w:hAnsi="Arial" w:cs="Arial"/>
          <w:b/>
          <w:sz w:val="24"/>
          <w:szCs w:val="24"/>
        </w:rPr>
        <w:t xml:space="preserve">Introducción </w:t>
      </w:r>
    </w:p>
    <w:p w14:paraId="4BC59ABD" w14:textId="77777777" w:rsidR="008A0035" w:rsidRDefault="005B3551" w:rsidP="001229EF">
      <w:pPr>
        <w:spacing w:before="240" w:after="0"/>
        <w:jc w:val="both"/>
        <w:rPr>
          <w:rFonts w:ascii="Arial" w:eastAsia="Arial" w:hAnsi="Arial" w:cs="Arial"/>
          <w:sz w:val="24"/>
          <w:szCs w:val="24"/>
        </w:rPr>
      </w:pPr>
      <w:r>
        <w:rPr>
          <w:rFonts w:ascii="Arial" w:eastAsia="Arial" w:hAnsi="Arial" w:cs="Arial"/>
          <w:sz w:val="24"/>
          <w:szCs w:val="24"/>
        </w:rPr>
        <w:t>Ahondando en las causas de fondo de los desastres, es posible desentrañar las condiciones de vulnerabilidad de las poblaciones afectadas y las múltiples amenazas presentes en los territorios, donde la acción sustantiva extensionista, en articulación con la docencia y la investigación, ha estado presente, mas no siempre, convocada para aportar al diagnóstico, análisis y planteamiento de acciones orientadas a la prevención o control de los riesgos de desastre en los territorios.</w:t>
      </w:r>
    </w:p>
    <w:p w14:paraId="76CE34FA" w14:textId="77777777" w:rsidR="008A0035" w:rsidRDefault="008A0035" w:rsidP="001229EF">
      <w:pPr>
        <w:spacing w:after="0"/>
        <w:jc w:val="both"/>
        <w:rPr>
          <w:rFonts w:ascii="Arial" w:eastAsia="Arial" w:hAnsi="Arial" w:cs="Arial"/>
          <w:sz w:val="24"/>
          <w:szCs w:val="24"/>
          <w:highlight w:val="yellow"/>
        </w:rPr>
      </w:pPr>
    </w:p>
    <w:p w14:paraId="5FD33F5F" w14:textId="67FA309D"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El Estatuto Orgánico de la Universidad Nacional (UNA), define que la acción sustantiva de la universidad se realiza mediante la docencia, la investigación, la extensión, la producción y otras formas que establezca la normativa institucional, las cuales se complementan y nutren mutuamente. Además, se busca la integración de diversas prácticas y se propicia el diálogo entre saberes, de manera innovadora, sistemática y transformadora. Esto se ejecuta mediante planes, proyectos, programas, actividades y otras iniciativas (PPAA). En el caso específico de los PPAA con </w:t>
      </w:r>
      <w:r w:rsidR="001229EF">
        <w:rPr>
          <w:rFonts w:ascii="Arial" w:eastAsia="Arial" w:hAnsi="Arial" w:cs="Arial"/>
          <w:sz w:val="24"/>
          <w:szCs w:val="24"/>
        </w:rPr>
        <w:t>el componente</w:t>
      </w:r>
      <w:r>
        <w:rPr>
          <w:rFonts w:ascii="Arial" w:eastAsia="Arial" w:hAnsi="Arial" w:cs="Arial"/>
          <w:sz w:val="24"/>
          <w:szCs w:val="24"/>
        </w:rPr>
        <w:t xml:space="preserve"> de extensión, son procesos conjuntos con la sociedad y el Estado, de forma dialógica y planificada, que buscan contribuir a una transformación social en atención a las necesidades, oportunidades y particularidades de las poblaciones y territorios. </w:t>
      </w:r>
    </w:p>
    <w:p w14:paraId="463316B9" w14:textId="77777777" w:rsidR="008A0035" w:rsidRDefault="008A0035" w:rsidP="001229EF">
      <w:pPr>
        <w:spacing w:after="0"/>
        <w:jc w:val="both"/>
        <w:rPr>
          <w:rFonts w:ascii="Arial" w:eastAsia="Arial" w:hAnsi="Arial" w:cs="Arial"/>
          <w:sz w:val="24"/>
          <w:szCs w:val="24"/>
        </w:rPr>
      </w:pPr>
    </w:p>
    <w:p w14:paraId="30FB90AC" w14:textId="0BC4C6A1" w:rsidR="008A0035" w:rsidRDefault="005B3551" w:rsidP="001229EF">
      <w:pPr>
        <w:spacing w:after="0"/>
        <w:jc w:val="both"/>
        <w:rPr>
          <w:rFonts w:ascii="Arial" w:eastAsia="Arial" w:hAnsi="Arial" w:cs="Arial"/>
          <w:b/>
          <w:sz w:val="24"/>
          <w:szCs w:val="24"/>
        </w:rPr>
      </w:pPr>
      <w:r>
        <w:rPr>
          <w:rFonts w:ascii="Arial" w:eastAsia="Arial" w:hAnsi="Arial" w:cs="Arial"/>
          <w:sz w:val="24"/>
          <w:szCs w:val="24"/>
        </w:rPr>
        <w:t xml:space="preserve">En el ámbito de los PPAA con objetivos referidos a contribuir con la gestión del riesgo de desastre, éstos deberían responder a esas condiciones de vulnerabilidad y múltiples amenazas presentes en los territorios y expresadas como desastre. Una herramienta que aporta datos sobre este tipo de información es el inventario </w:t>
      </w:r>
      <w:proofErr w:type="spellStart"/>
      <w:r>
        <w:rPr>
          <w:rFonts w:ascii="Arial" w:eastAsia="Arial" w:hAnsi="Arial" w:cs="Arial"/>
          <w:sz w:val="24"/>
          <w:szCs w:val="24"/>
        </w:rPr>
        <w:t>DesInventar</w:t>
      </w:r>
      <w:proofErr w:type="spellEnd"/>
      <w:r>
        <w:rPr>
          <w:rFonts w:ascii="Arial" w:eastAsia="Arial" w:hAnsi="Arial" w:cs="Arial"/>
          <w:sz w:val="24"/>
          <w:szCs w:val="24"/>
        </w:rPr>
        <w:t xml:space="preserve"> (DI), el cual consiste en una base de datos que recopila, almacena y analiza datos relativos a las pérdidas que producen los desastres, evidenciando el impacto de los pequeños, medianos y grandes desastres en los territorios a través de su representación espacial y </w:t>
      </w:r>
      <w:r w:rsidR="001229EF">
        <w:rPr>
          <w:rFonts w:ascii="Arial" w:eastAsia="Arial" w:hAnsi="Arial" w:cs="Arial"/>
          <w:sz w:val="24"/>
          <w:szCs w:val="24"/>
        </w:rPr>
        <w:t>temporal (</w:t>
      </w:r>
      <w:r>
        <w:rPr>
          <w:rFonts w:ascii="Arial" w:eastAsia="Arial" w:hAnsi="Arial" w:cs="Arial"/>
          <w:sz w:val="24"/>
          <w:szCs w:val="24"/>
        </w:rPr>
        <w:t>Orozco-Montoya et al., 2022). El uso de esta base de datos es un insumo para orientar la formulación de propuestas encaminadas a atender los territorios de mayor riesgo.</w:t>
      </w:r>
      <w:r>
        <w:rPr>
          <w:rFonts w:ascii="Arial" w:eastAsia="Arial" w:hAnsi="Arial" w:cs="Arial"/>
          <w:b/>
          <w:sz w:val="24"/>
          <w:szCs w:val="24"/>
        </w:rPr>
        <w:t xml:space="preserve"> </w:t>
      </w:r>
    </w:p>
    <w:p w14:paraId="3DE9EBAE" w14:textId="77777777" w:rsidR="008A0035" w:rsidRDefault="008A0035" w:rsidP="001229EF">
      <w:pPr>
        <w:spacing w:after="0"/>
        <w:jc w:val="both"/>
        <w:rPr>
          <w:rFonts w:ascii="Arial" w:eastAsia="Arial" w:hAnsi="Arial" w:cs="Arial"/>
          <w:b/>
          <w:sz w:val="24"/>
          <w:szCs w:val="24"/>
        </w:rPr>
      </w:pPr>
    </w:p>
    <w:p w14:paraId="520339D7" w14:textId="77777777"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Tomando como base DI (2023), el 85% de los eventos registrados en el periodo 1970-2022 son de origen hidrometeorológico. Entre el 2014-2021, hubo 4723 eventos de este tipo, que impactaron los medios de vida en el territorio costarricense, con un total de 82 personas fallecidas, siendo el deslizamiento el evento con mayor afectación al sector vivienda (46%). </w:t>
      </w:r>
    </w:p>
    <w:p w14:paraId="60CEDFD2" w14:textId="77777777" w:rsidR="008A0035" w:rsidRDefault="005B3551" w:rsidP="001229EF">
      <w:pPr>
        <w:spacing w:before="240" w:after="0"/>
        <w:jc w:val="both"/>
        <w:rPr>
          <w:rFonts w:ascii="Arial" w:eastAsia="Arial" w:hAnsi="Arial" w:cs="Arial"/>
          <w:sz w:val="24"/>
          <w:szCs w:val="24"/>
        </w:rPr>
      </w:pPr>
      <w:r>
        <w:rPr>
          <w:rFonts w:ascii="Arial" w:eastAsia="Arial" w:hAnsi="Arial" w:cs="Arial"/>
          <w:sz w:val="24"/>
          <w:szCs w:val="24"/>
        </w:rPr>
        <w:t xml:space="preserve">Lo anterior, plantea la interrogante: ¿Qué tanto coincide la distribución espacial de los PPAA de extensión de la UNA en relación con los impactos por desastre de origen hidrometeorológico en los territorios? </w:t>
      </w:r>
    </w:p>
    <w:p w14:paraId="772B8D3F" w14:textId="77777777" w:rsidR="0041265C" w:rsidRDefault="0041265C" w:rsidP="001229EF">
      <w:pPr>
        <w:spacing w:after="0"/>
        <w:jc w:val="both"/>
        <w:rPr>
          <w:rFonts w:ascii="Arial" w:eastAsia="Arial" w:hAnsi="Arial" w:cs="Arial"/>
          <w:sz w:val="24"/>
          <w:szCs w:val="24"/>
        </w:rPr>
      </w:pPr>
    </w:p>
    <w:p w14:paraId="2CEEBE95" w14:textId="6D231D65" w:rsidR="008A0035" w:rsidRDefault="005B3551" w:rsidP="001229EF">
      <w:pPr>
        <w:spacing w:after="0"/>
        <w:jc w:val="both"/>
        <w:rPr>
          <w:rFonts w:ascii="Arial" w:eastAsia="Arial" w:hAnsi="Arial" w:cs="Arial"/>
          <w:b/>
          <w:sz w:val="24"/>
          <w:szCs w:val="24"/>
        </w:rPr>
      </w:pPr>
      <w:r>
        <w:rPr>
          <w:rFonts w:ascii="Arial" w:eastAsia="Arial" w:hAnsi="Arial" w:cs="Arial"/>
          <w:b/>
          <w:sz w:val="24"/>
          <w:szCs w:val="24"/>
        </w:rPr>
        <w:t xml:space="preserve">El escenario de desastres, entre conceptos y contextos </w:t>
      </w:r>
    </w:p>
    <w:p w14:paraId="5E1231B8" w14:textId="77777777" w:rsidR="008A0035" w:rsidRDefault="008A0035" w:rsidP="001229EF">
      <w:pPr>
        <w:spacing w:after="0"/>
        <w:jc w:val="both"/>
        <w:rPr>
          <w:rFonts w:ascii="Arial" w:eastAsia="Arial" w:hAnsi="Arial" w:cs="Arial"/>
          <w:b/>
          <w:sz w:val="24"/>
          <w:szCs w:val="24"/>
        </w:rPr>
      </w:pPr>
    </w:p>
    <w:p w14:paraId="7B0A46A4" w14:textId="5A6477C8" w:rsidR="008A0035" w:rsidRDefault="005B3551" w:rsidP="001229EF">
      <w:pPr>
        <w:spacing w:after="0"/>
        <w:jc w:val="both"/>
        <w:rPr>
          <w:rFonts w:ascii="Arial" w:eastAsia="Arial" w:hAnsi="Arial" w:cs="Arial"/>
          <w:sz w:val="24"/>
          <w:szCs w:val="24"/>
          <w:highlight w:val="yellow"/>
        </w:rPr>
      </w:pPr>
      <w:r>
        <w:rPr>
          <w:rFonts w:ascii="Arial" w:eastAsia="Arial" w:hAnsi="Arial" w:cs="Arial"/>
          <w:sz w:val="24"/>
          <w:szCs w:val="24"/>
        </w:rPr>
        <w:t>Según DI (2023), entre el periodo 1970-</w:t>
      </w:r>
      <w:r w:rsidR="001229EF">
        <w:rPr>
          <w:rFonts w:ascii="Arial" w:eastAsia="Arial" w:hAnsi="Arial" w:cs="Arial"/>
          <w:sz w:val="24"/>
          <w:szCs w:val="24"/>
        </w:rPr>
        <w:t>2022, se</w:t>
      </w:r>
      <w:r>
        <w:rPr>
          <w:rFonts w:ascii="Arial" w:eastAsia="Arial" w:hAnsi="Arial" w:cs="Arial"/>
          <w:sz w:val="24"/>
          <w:szCs w:val="24"/>
        </w:rPr>
        <w:t xml:space="preserve"> registraron 18.465 desastres de origen hidrometeorológico, los cuales corresponden a eventos con causas atmosféricas, hidrológicas y oceanográficas. Algunos ejemplos son los ciclones tropicales, las </w:t>
      </w:r>
      <w:r w:rsidR="001229EF">
        <w:rPr>
          <w:rFonts w:ascii="Arial" w:eastAsia="Arial" w:hAnsi="Arial" w:cs="Arial"/>
          <w:sz w:val="24"/>
          <w:szCs w:val="24"/>
        </w:rPr>
        <w:t>inundaciones, la</w:t>
      </w:r>
      <w:r>
        <w:rPr>
          <w:rFonts w:ascii="Arial" w:eastAsia="Arial" w:hAnsi="Arial" w:cs="Arial"/>
          <w:sz w:val="24"/>
          <w:szCs w:val="24"/>
        </w:rPr>
        <w:t xml:space="preserve"> sequía, las olas de calor y frío, y las mareas o marejadas. Los eventos hidrometeorológicos también pueden ser causantes de otros eventos como deslizamientos, incendios forestales, plagas y dispersión de material de erupciones volcánicas (UNDRR, 2023). </w:t>
      </w:r>
    </w:p>
    <w:p w14:paraId="544509DF" w14:textId="77777777" w:rsidR="008A0035" w:rsidRDefault="008A0035" w:rsidP="001229EF">
      <w:pPr>
        <w:spacing w:after="0"/>
        <w:jc w:val="both"/>
        <w:rPr>
          <w:rFonts w:ascii="Arial" w:eastAsia="Arial" w:hAnsi="Arial" w:cs="Arial"/>
          <w:sz w:val="24"/>
          <w:szCs w:val="24"/>
          <w:highlight w:val="yellow"/>
        </w:rPr>
      </w:pPr>
    </w:p>
    <w:p w14:paraId="344326F8" w14:textId="59DB9FCB" w:rsidR="008A0035" w:rsidRDefault="005B3551" w:rsidP="001229EF">
      <w:pPr>
        <w:spacing w:after="0"/>
        <w:jc w:val="both"/>
        <w:rPr>
          <w:rFonts w:ascii="Arial" w:eastAsia="Arial" w:hAnsi="Arial" w:cs="Arial"/>
          <w:sz w:val="24"/>
          <w:szCs w:val="24"/>
        </w:rPr>
      </w:pPr>
      <w:proofErr w:type="spellStart"/>
      <w:r>
        <w:rPr>
          <w:rFonts w:ascii="Arial" w:eastAsia="Arial" w:hAnsi="Arial" w:cs="Arial"/>
          <w:sz w:val="24"/>
          <w:szCs w:val="24"/>
        </w:rPr>
        <w:t>Lavell</w:t>
      </w:r>
      <w:proofErr w:type="spellEnd"/>
      <w:r>
        <w:rPr>
          <w:rFonts w:ascii="Arial" w:eastAsia="Arial" w:hAnsi="Arial" w:cs="Arial"/>
          <w:sz w:val="24"/>
          <w:szCs w:val="24"/>
        </w:rPr>
        <w:t xml:space="preserve"> (2023) define el riesgo de desastres como el potencial y la probabilidad que niveles determinados de pérdidas y daños ocurran con la ocurrencia de un evento peligroso; por su parte, el desastre se entiende en su esencia como una interrupción severa del funcionamiento rutinario de una sociedad, a raíz del impacto de un evento peligroso (pp.18).</w:t>
      </w:r>
    </w:p>
    <w:p w14:paraId="3BAC747B" w14:textId="77777777" w:rsidR="001229EF" w:rsidRDefault="001229EF" w:rsidP="001229EF">
      <w:pPr>
        <w:spacing w:after="0"/>
        <w:jc w:val="both"/>
        <w:rPr>
          <w:rFonts w:ascii="Arial" w:eastAsia="Arial" w:hAnsi="Arial" w:cs="Arial"/>
          <w:sz w:val="24"/>
          <w:szCs w:val="24"/>
        </w:rPr>
      </w:pPr>
    </w:p>
    <w:p w14:paraId="0F3AC473" w14:textId="696F8751" w:rsidR="008A0035" w:rsidRDefault="001229EF" w:rsidP="001229EF">
      <w:pPr>
        <w:spacing w:after="0"/>
        <w:jc w:val="both"/>
        <w:rPr>
          <w:rFonts w:ascii="Arial" w:eastAsia="Arial" w:hAnsi="Arial" w:cs="Arial"/>
          <w:sz w:val="24"/>
          <w:szCs w:val="24"/>
        </w:rPr>
      </w:pPr>
      <w:r>
        <w:rPr>
          <w:rFonts w:ascii="Arial" w:eastAsia="Arial" w:hAnsi="Arial" w:cs="Arial"/>
          <w:sz w:val="24"/>
          <w:szCs w:val="24"/>
        </w:rPr>
        <w:t>Los desastres</w:t>
      </w:r>
      <w:r w:rsidR="005B3551">
        <w:rPr>
          <w:rFonts w:ascii="Arial" w:eastAsia="Arial" w:hAnsi="Arial" w:cs="Arial"/>
          <w:sz w:val="24"/>
          <w:szCs w:val="24"/>
        </w:rPr>
        <w:t xml:space="preserve"> se distribuyeron en las 7 provincias y 84 cantones que actualmente posee Costa Rica.  </w:t>
      </w:r>
      <w:r>
        <w:rPr>
          <w:rFonts w:ascii="Arial" w:eastAsia="Arial" w:hAnsi="Arial" w:cs="Arial"/>
          <w:sz w:val="24"/>
          <w:szCs w:val="24"/>
        </w:rPr>
        <w:t>Según la</w:t>
      </w:r>
      <w:r w:rsidR="005B3551">
        <w:rPr>
          <w:rFonts w:ascii="Arial" w:eastAsia="Arial" w:hAnsi="Arial" w:cs="Arial"/>
          <w:sz w:val="24"/>
          <w:szCs w:val="24"/>
        </w:rPr>
        <w:t xml:space="preserve"> mayor recurrencia de eventos por región, se identifican tres prioritarias: la Central (Desamparados, San José, Alajuela Aserrí, La Unión, Cartago); la Brunca (Pérez Zeledón, Osa, Golfito, Corredores) y la Huetar Caribe (Turrialba, Limón, Pococí, Siquirres, Matina, Talamanca). A nivel cantonal, aquellos con mayor ocurrencia son: Desamparados (889), seguido del cantón capitalino San José (775), Alajuela (632), Pérez Zeledón (614) y San Carlos (538). En total, se registran 517 personas fallecidas, siendo los deslizamientos y las inundaciones los dos eventos que reportan la mayor cantidad de muertes, con 226 y 131 respectivamente.</w:t>
      </w:r>
    </w:p>
    <w:p w14:paraId="5C8F26C6" w14:textId="77777777" w:rsidR="008A0035" w:rsidRDefault="008A0035" w:rsidP="001229EF">
      <w:pPr>
        <w:spacing w:after="0"/>
        <w:jc w:val="both"/>
        <w:rPr>
          <w:rFonts w:ascii="Arial" w:eastAsia="Arial" w:hAnsi="Arial" w:cs="Arial"/>
          <w:sz w:val="24"/>
          <w:szCs w:val="24"/>
        </w:rPr>
      </w:pPr>
    </w:p>
    <w:p w14:paraId="7ACF6034" w14:textId="77777777" w:rsidR="008A0035" w:rsidRDefault="005B3551" w:rsidP="001229EF">
      <w:pPr>
        <w:spacing w:after="0"/>
        <w:jc w:val="both"/>
        <w:rPr>
          <w:rFonts w:ascii="Arial" w:eastAsia="Arial" w:hAnsi="Arial" w:cs="Arial"/>
          <w:sz w:val="24"/>
          <w:szCs w:val="24"/>
        </w:rPr>
      </w:pPr>
      <w:r>
        <w:rPr>
          <w:rFonts w:ascii="Arial" w:eastAsia="Arial" w:hAnsi="Arial" w:cs="Arial"/>
          <w:sz w:val="24"/>
          <w:szCs w:val="24"/>
        </w:rPr>
        <w:t>Los desastres no afectan por igual a todos los que están expuestos a las amenazas. Por lo general, las conmociones las sienten y sufren, con mayor severidad, los más desfavorecidos de la sociedad, los excluidos o marginados de la participación y el poder económico, social y político. Dichos grupos, normalmente, comprenden los más pobres, los menos prósperos antes del impacto (</w:t>
      </w:r>
      <w:proofErr w:type="spellStart"/>
      <w:r>
        <w:rPr>
          <w:rFonts w:ascii="Arial" w:eastAsia="Arial" w:hAnsi="Arial" w:cs="Arial"/>
          <w:sz w:val="24"/>
          <w:szCs w:val="24"/>
        </w:rPr>
        <w:t>Lavell</w:t>
      </w:r>
      <w:proofErr w:type="spellEnd"/>
      <w:r>
        <w:rPr>
          <w:rFonts w:ascii="Arial" w:eastAsia="Arial" w:hAnsi="Arial" w:cs="Arial"/>
          <w:sz w:val="24"/>
          <w:szCs w:val="24"/>
        </w:rPr>
        <w:t xml:space="preserve">, 2023, pp.22).  </w:t>
      </w:r>
    </w:p>
    <w:p w14:paraId="00AAA8C6" w14:textId="77777777" w:rsidR="008A0035" w:rsidRDefault="008A0035" w:rsidP="001229EF">
      <w:pPr>
        <w:spacing w:after="0"/>
        <w:jc w:val="both"/>
        <w:rPr>
          <w:rFonts w:ascii="Arial" w:eastAsia="Arial" w:hAnsi="Arial" w:cs="Arial"/>
          <w:sz w:val="24"/>
          <w:szCs w:val="24"/>
        </w:rPr>
      </w:pPr>
    </w:p>
    <w:p w14:paraId="2E196D67" w14:textId="49FA17F3" w:rsidR="008A0035" w:rsidRDefault="005B3551" w:rsidP="001229EF">
      <w:pPr>
        <w:spacing w:after="0"/>
        <w:jc w:val="both"/>
        <w:rPr>
          <w:rFonts w:ascii="Arial" w:eastAsia="Arial" w:hAnsi="Arial" w:cs="Arial"/>
          <w:sz w:val="24"/>
          <w:szCs w:val="24"/>
        </w:rPr>
      </w:pPr>
      <w:r>
        <w:rPr>
          <w:rFonts w:ascii="Arial" w:eastAsia="Arial" w:hAnsi="Arial" w:cs="Arial"/>
          <w:sz w:val="24"/>
          <w:szCs w:val="24"/>
        </w:rPr>
        <w:t>La Política Nacional de Gestión del Riesgo (2015-2030) define para el sector educativo costarricense, un objetivo estratégico del cual se espera como resultado que la ciudadanía costarricense tenga un mejor acceso a la información, conocimiento,</w:t>
      </w:r>
      <w:r w:rsidR="001229EF">
        <w:rPr>
          <w:rFonts w:ascii="Arial" w:eastAsia="Arial" w:hAnsi="Arial" w:cs="Arial"/>
          <w:sz w:val="24"/>
          <w:szCs w:val="24"/>
        </w:rPr>
        <w:t xml:space="preserve"> </w:t>
      </w:r>
      <w:r>
        <w:rPr>
          <w:rFonts w:ascii="Arial" w:eastAsia="Arial" w:hAnsi="Arial" w:cs="Arial"/>
          <w:sz w:val="24"/>
          <w:szCs w:val="24"/>
        </w:rPr>
        <w:t xml:space="preserve">percepción y conciencia de las causas del riesgo y una actitud resiliente en torno a los desastres. Además, le define un rol: desarrollar una cultura resiliente; fomentar el conocimiento sobre las causas del riesgo y las alternativas para su </w:t>
      </w:r>
      <w:r w:rsidR="001229EF">
        <w:rPr>
          <w:rFonts w:ascii="Arial" w:eastAsia="Arial" w:hAnsi="Arial" w:cs="Arial"/>
          <w:sz w:val="24"/>
          <w:szCs w:val="24"/>
        </w:rPr>
        <w:t>gestión, considerando</w:t>
      </w:r>
      <w:r>
        <w:rPr>
          <w:rFonts w:ascii="Arial" w:eastAsia="Arial" w:hAnsi="Arial" w:cs="Arial"/>
          <w:sz w:val="24"/>
          <w:szCs w:val="24"/>
        </w:rPr>
        <w:t xml:space="preserve"> </w:t>
      </w:r>
      <w:r w:rsidR="001229EF">
        <w:rPr>
          <w:rFonts w:ascii="Arial" w:eastAsia="Arial" w:hAnsi="Arial" w:cs="Arial"/>
          <w:sz w:val="24"/>
          <w:szCs w:val="24"/>
        </w:rPr>
        <w:t>también el saber ancestral</w:t>
      </w:r>
      <w:r>
        <w:rPr>
          <w:rFonts w:ascii="Arial" w:eastAsia="Arial" w:hAnsi="Arial" w:cs="Arial"/>
          <w:sz w:val="24"/>
          <w:szCs w:val="24"/>
        </w:rPr>
        <w:t xml:space="preserve"> junto con la ciencia, </w:t>
      </w:r>
      <w:r w:rsidR="001229EF">
        <w:rPr>
          <w:rFonts w:ascii="Arial" w:eastAsia="Arial" w:hAnsi="Arial" w:cs="Arial"/>
          <w:sz w:val="24"/>
          <w:szCs w:val="24"/>
        </w:rPr>
        <w:t>para transformar</w:t>
      </w:r>
      <w:r>
        <w:rPr>
          <w:rFonts w:ascii="Arial" w:eastAsia="Arial" w:hAnsi="Arial" w:cs="Arial"/>
          <w:sz w:val="24"/>
          <w:szCs w:val="24"/>
        </w:rPr>
        <w:t xml:space="preserve"> la dinámica social en torno a las causas del riesgo y enfrentar sus efectos. </w:t>
      </w:r>
    </w:p>
    <w:p w14:paraId="2086C81C" w14:textId="77777777" w:rsidR="008A0035" w:rsidRDefault="008A0035" w:rsidP="001229EF">
      <w:pPr>
        <w:spacing w:after="0"/>
        <w:jc w:val="both"/>
        <w:rPr>
          <w:rFonts w:ascii="Arial" w:eastAsia="Arial" w:hAnsi="Arial" w:cs="Arial"/>
          <w:sz w:val="24"/>
          <w:szCs w:val="24"/>
        </w:rPr>
      </w:pPr>
    </w:p>
    <w:p w14:paraId="6DB7A848" w14:textId="6B6A8D0A"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En el </w:t>
      </w:r>
      <w:r w:rsidR="001229EF">
        <w:rPr>
          <w:rFonts w:ascii="Arial" w:eastAsia="Arial" w:hAnsi="Arial" w:cs="Arial"/>
          <w:sz w:val="24"/>
          <w:szCs w:val="24"/>
        </w:rPr>
        <w:t>2021, el</w:t>
      </w:r>
      <w:r>
        <w:rPr>
          <w:rFonts w:ascii="Arial" w:eastAsia="Arial" w:hAnsi="Arial" w:cs="Arial"/>
          <w:sz w:val="24"/>
          <w:szCs w:val="24"/>
        </w:rPr>
        <w:t xml:space="preserve"> Consejo Universitario según acuerdo UNA-SCU-ACUE-195-2021 aprueba la política institucional de Gestión Integral del Riesgo de Desastre de la UNA y su plan de implementación (2023) para instituir la Gestión Integral del Riesgo de Desastres (GIRD) como un eje transversal en el quehacer universitario para el fortalecimiento de las capacidades y las habilidades de la comunidad universitaria y la sociedad, en una cultura de prevención y mitigación en el riesgo de desastres. </w:t>
      </w:r>
    </w:p>
    <w:p w14:paraId="39BFCD00" w14:textId="77777777" w:rsidR="008A0035" w:rsidRDefault="008A0035" w:rsidP="001229EF">
      <w:pPr>
        <w:spacing w:after="0"/>
        <w:jc w:val="both"/>
        <w:rPr>
          <w:rFonts w:ascii="Arial" w:eastAsia="Arial" w:hAnsi="Arial" w:cs="Arial"/>
          <w:sz w:val="24"/>
          <w:szCs w:val="24"/>
        </w:rPr>
      </w:pPr>
    </w:p>
    <w:p w14:paraId="0E285E62" w14:textId="7B86F5D8"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Develar </w:t>
      </w:r>
      <w:r w:rsidR="001229EF">
        <w:rPr>
          <w:rFonts w:ascii="Arial" w:eastAsia="Arial" w:hAnsi="Arial" w:cs="Arial"/>
          <w:sz w:val="24"/>
          <w:szCs w:val="24"/>
        </w:rPr>
        <w:t>los factores</w:t>
      </w:r>
      <w:r>
        <w:rPr>
          <w:rFonts w:ascii="Arial" w:eastAsia="Arial" w:hAnsi="Arial" w:cs="Arial"/>
          <w:sz w:val="24"/>
          <w:szCs w:val="24"/>
        </w:rPr>
        <w:t xml:space="preserve"> impulsores </w:t>
      </w:r>
      <w:r w:rsidR="001229EF">
        <w:rPr>
          <w:rFonts w:ascii="Arial" w:eastAsia="Arial" w:hAnsi="Arial" w:cs="Arial"/>
          <w:sz w:val="24"/>
          <w:szCs w:val="24"/>
        </w:rPr>
        <w:t>del riesgo</w:t>
      </w:r>
      <w:r>
        <w:rPr>
          <w:rFonts w:ascii="Arial" w:eastAsia="Arial" w:hAnsi="Arial" w:cs="Arial"/>
          <w:sz w:val="24"/>
          <w:szCs w:val="24"/>
        </w:rPr>
        <w:t xml:space="preserve"> para lograr una </w:t>
      </w:r>
      <w:r w:rsidR="001229EF">
        <w:rPr>
          <w:rFonts w:ascii="Arial" w:eastAsia="Arial" w:hAnsi="Arial" w:cs="Arial"/>
          <w:sz w:val="24"/>
          <w:szCs w:val="24"/>
        </w:rPr>
        <w:t>transformación social</w:t>
      </w:r>
      <w:r>
        <w:rPr>
          <w:rFonts w:ascii="Arial" w:eastAsia="Arial" w:hAnsi="Arial" w:cs="Arial"/>
          <w:sz w:val="24"/>
          <w:szCs w:val="24"/>
        </w:rPr>
        <w:t xml:space="preserve"> desde su causalidad es una responsabilidad para y con la sociedad. Lo anterior, demanda abordar la problematización desde un pensamiento crítico en comunicación y </w:t>
      </w:r>
      <w:r w:rsidR="001229EF">
        <w:rPr>
          <w:rFonts w:ascii="Arial" w:eastAsia="Arial" w:hAnsi="Arial" w:cs="Arial"/>
          <w:sz w:val="24"/>
          <w:szCs w:val="24"/>
        </w:rPr>
        <w:t>colaboración</w:t>
      </w:r>
      <w:r>
        <w:rPr>
          <w:rFonts w:ascii="Arial" w:eastAsia="Arial" w:hAnsi="Arial" w:cs="Arial"/>
          <w:sz w:val="24"/>
          <w:szCs w:val="24"/>
        </w:rPr>
        <w:t xml:space="preserve"> con las comunidades </w:t>
      </w:r>
      <w:proofErr w:type="spellStart"/>
      <w:r w:rsidR="001229EF">
        <w:rPr>
          <w:rFonts w:ascii="Arial" w:eastAsia="Arial" w:hAnsi="Arial" w:cs="Arial"/>
          <w:sz w:val="24"/>
          <w:szCs w:val="24"/>
        </w:rPr>
        <w:t>vulnerabilizadas</w:t>
      </w:r>
      <w:proofErr w:type="spellEnd"/>
      <w:r>
        <w:rPr>
          <w:rFonts w:ascii="Arial" w:eastAsia="Arial" w:hAnsi="Arial" w:cs="Arial"/>
          <w:sz w:val="24"/>
          <w:szCs w:val="24"/>
        </w:rPr>
        <w:t xml:space="preserve"> a través de la acción sustantiva universitaria desde un enfoque multi, inter y </w:t>
      </w:r>
      <w:r w:rsidR="001229EF">
        <w:rPr>
          <w:rFonts w:ascii="Arial" w:eastAsia="Arial" w:hAnsi="Arial" w:cs="Arial"/>
          <w:sz w:val="24"/>
          <w:szCs w:val="24"/>
        </w:rPr>
        <w:t>transdisciplinar, que</w:t>
      </w:r>
      <w:r>
        <w:rPr>
          <w:rFonts w:ascii="Arial" w:eastAsia="Arial" w:hAnsi="Arial" w:cs="Arial"/>
          <w:sz w:val="24"/>
          <w:szCs w:val="24"/>
        </w:rPr>
        <w:t xml:space="preserve"> vislumbren soluciones más integrales frente a riesgos cada vez más complejos. </w:t>
      </w:r>
    </w:p>
    <w:p w14:paraId="3DB97FDD" w14:textId="77777777" w:rsidR="008A0035" w:rsidRDefault="008A0035" w:rsidP="001229EF">
      <w:pPr>
        <w:spacing w:after="0"/>
        <w:jc w:val="both"/>
      </w:pPr>
    </w:p>
    <w:p w14:paraId="106B05D9" w14:textId="2CD9929F"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En este punto, se hace necesario volver al escenario de desastre antes proyectado y hacer un ejercicio exploratorio con los datos disponibles para </w:t>
      </w:r>
      <w:r w:rsidR="001229EF">
        <w:rPr>
          <w:rFonts w:ascii="Arial" w:eastAsia="Arial" w:hAnsi="Arial" w:cs="Arial"/>
          <w:sz w:val="24"/>
          <w:szCs w:val="24"/>
        </w:rPr>
        <w:t>responder la</w:t>
      </w:r>
      <w:r>
        <w:rPr>
          <w:rFonts w:ascii="Arial" w:eastAsia="Arial" w:hAnsi="Arial" w:cs="Arial"/>
          <w:sz w:val="24"/>
          <w:szCs w:val="24"/>
        </w:rPr>
        <w:t xml:space="preserve"> pregunta inicial e identificar qué tanto la UNA, y en </w:t>
      </w:r>
      <w:r w:rsidR="001229EF">
        <w:rPr>
          <w:rFonts w:ascii="Arial" w:eastAsia="Arial" w:hAnsi="Arial" w:cs="Arial"/>
          <w:sz w:val="24"/>
          <w:szCs w:val="24"/>
        </w:rPr>
        <w:t>primeras instancias</w:t>
      </w:r>
      <w:r>
        <w:rPr>
          <w:rFonts w:ascii="Arial" w:eastAsia="Arial" w:hAnsi="Arial" w:cs="Arial"/>
          <w:sz w:val="24"/>
          <w:szCs w:val="24"/>
        </w:rPr>
        <w:t>, desde la extensión universitaria, se está respondiendo desde los PPAA de gestión del riesgo de desastre en los territorios impactados por los desastres.</w:t>
      </w:r>
    </w:p>
    <w:p w14:paraId="74CC1106" w14:textId="77777777" w:rsidR="008A0035" w:rsidRDefault="008A0035" w:rsidP="001229EF">
      <w:pPr>
        <w:spacing w:after="0"/>
        <w:jc w:val="both"/>
        <w:rPr>
          <w:rFonts w:ascii="Arial" w:eastAsia="Arial" w:hAnsi="Arial" w:cs="Arial"/>
          <w:b/>
          <w:sz w:val="24"/>
          <w:szCs w:val="24"/>
        </w:rPr>
      </w:pPr>
    </w:p>
    <w:p w14:paraId="53B6000D" w14:textId="77777777" w:rsidR="008A0035" w:rsidRDefault="005B3551" w:rsidP="001229EF">
      <w:pPr>
        <w:spacing w:after="0"/>
        <w:jc w:val="both"/>
        <w:rPr>
          <w:rFonts w:ascii="Arial" w:eastAsia="Arial" w:hAnsi="Arial" w:cs="Arial"/>
          <w:b/>
          <w:sz w:val="24"/>
          <w:szCs w:val="24"/>
        </w:rPr>
      </w:pPr>
      <w:r>
        <w:rPr>
          <w:rFonts w:ascii="Arial" w:eastAsia="Arial" w:hAnsi="Arial" w:cs="Arial"/>
          <w:b/>
          <w:sz w:val="24"/>
          <w:szCs w:val="24"/>
        </w:rPr>
        <w:t xml:space="preserve">Metodología </w:t>
      </w:r>
    </w:p>
    <w:p w14:paraId="082CC9B8" w14:textId="77777777" w:rsidR="008A0035" w:rsidRDefault="008A0035" w:rsidP="001229EF">
      <w:pPr>
        <w:spacing w:after="0"/>
        <w:jc w:val="both"/>
        <w:rPr>
          <w:rFonts w:ascii="Arial" w:eastAsia="Arial" w:hAnsi="Arial" w:cs="Arial"/>
          <w:sz w:val="24"/>
          <w:szCs w:val="24"/>
        </w:rPr>
      </w:pPr>
    </w:p>
    <w:p w14:paraId="6503C217" w14:textId="1A75A4BD"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Se definió que el periodo de estudio sería del 2014 al </w:t>
      </w:r>
      <w:r w:rsidR="001229EF">
        <w:rPr>
          <w:rFonts w:ascii="Arial" w:eastAsia="Arial" w:hAnsi="Arial" w:cs="Arial"/>
          <w:sz w:val="24"/>
          <w:szCs w:val="24"/>
        </w:rPr>
        <w:t>2021 dada</w:t>
      </w:r>
      <w:r>
        <w:rPr>
          <w:rFonts w:ascii="Arial" w:eastAsia="Arial" w:hAnsi="Arial" w:cs="Arial"/>
          <w:sz w:val="24"/>
          <w:szCs w:val="24"/>
        </w:rPr>
        <w:t xml:space="preserve"> la </w:t>
      </w:r>
      <w:r w:rsidR="001229EF">
        <w:rPr>
          <w:rFonts w:ascii="Arial" w:eastAsia="Arial" w:hAnsi="Arial" w:cs="Arial"/>
          <w:sz w:val="24"/>
          <w:szCs w:val="24"/>
        </w:rPr>
        <w:t>disponibilidad de</w:t>
      </w:r>
      <w:r>
        <w:rPr>
          <w:rFonts w:ascii="Arial" w:eastAsia="Arial" w:hAnsi="Arial" w:cs="Arial"/>
          <w:sz w:val="24"/>
          <w:szCs w:val="24"/>
        </w:rPr>
        <w:t xml:space="preserve"> información tanto en la base de datos de desastres </w:t>
      </w:r>
      <w:proofErr w:type="spellStart"/>
      <w:r>
        <w:rPr>
          <w:rFonts w:ascii="Arial" w:eastAsia="Arial" w:hAnsi="Arial" w:cs="Arial"/>
          <w:sz w:val="24"/>
          <w:szCs w:val="24"/>
        </w:rPr>
        <w:t>DesInventar</w:t>
      </w:r>
      <w:proofErr w:type="spellEnd"/>
      <w:r>
        <w:rPr>
          <w:rFonts w:ascii="Arial" w:eastAsia="Arial" w:hAnsi="Arial" w:cs="Arial"/>
          <w:sz w:val="24"/>
          <w:szCs w:val="24"/>
        </w:rPr>
        <w:t xml:space="preserve"> (https://db.desinventar.org//) como </w:t>
      </w:r>
      <w:r w:rsidR="001229EF">
        <w:rPr>
          <w:rFonts w:ascii="Arial" w:eastAsia="Arial" w:hAnsi="Arial" w:cs="Arial"/>
          <w:sz w:val="24"/>
          <w:szCs w:val="24"/>
        </w:rPr>
        <w:t>en la</w:t>
      </w:r>
      <w:r>
        <w:rPr>
          <w:rFonts w:ascii="Arial" w:eastAsia="Arial" w:hAnsi="Arial" w:cs="Arial"/>
          <w:sz w:val="24"/>
          <w:szCs w:val="24"/>
        </w:rPr>
        <w:t xml:space="preserve"> base de datos denominada Georreferenciación de Programas, Proyectos y Actividades Académicas de Extensión e integrados con componente de Extensión. 2014-202</w:t>
      </w:r>
      <w:r w:rsidR="001229EF">
        <w:rPr>
          <w:rFonts w:ascii="Arial" w:eastAsia="Arial" w:hAnsi="Arial" w:cs="Arial"/>
          <w:sz w:val="24"/>
          <w:szCs w:val="24"/>
        </w:rPr>
        <w:t>1</w:t>
      </w:r>
      <w:r>
        <w:rPr>
          <w:rFonts w:ascii="Arial" w:eastAsia="Arial" w:hAnsi="Arial" w:cs="Arial"/>
          <w:sz w:val="24"/>
          <w:szCs w:val="24"/>
        </w:rPr>
        <w:t xml:space="preserve">, esta última base construida a partir del del Sistema de Información Académica (SIA) y la </w:t>
      </w:r>
      <w:proofErr w:type="spellStart"/>
      <w:r>
        <w:rPr>
          <w:rFonts w:ascii="Arial" w:eastAsia="Arial" w:hAnsi="Arial" w:cs="Arial"/>
          <w:sz w:val="24"/>
          <w:szCs w:val="24"/>
        </w:rPr>
        <w:t>Vicerrectoría</w:t>
      </w:r>
      <w:proofErr w:type="spellEnd"/>
      <w:r>
        <w:rPr>
          <w:rFonts w:ascii="Arial" w:eastAsia="Arial" w:hAnsi="Arial" w:cs="Arial"/>
          <w:sz w:val="24"/>
          <w:szCs w:val="24"/>
        </w:rPr>
        <w:t xml:space="preserve"> de Extensión de la Universidad Nacional. </w:t>
      </w:r>
    </w:p>
    <w:p w14:paraId="5C39D2B5" w14:textId="7A0391D2" w:rsidR="008A0035" w:rsidRDefault="005B3551" w:rsidP="001229EF">
      <w:pPr>
        <w:spacing w:after="0"/>
        <w:jc w:val="both"/>
        <w:rPr>
          <w:rFonts w:ascii="Arial" w:eastAsia="Arial" w:hAnsi="Arial" w:cs="Arial"/>
          <w:sz w:val="24"/>
          <w:szCs w:val="24"/>
        </w:rPr>
      </w:pPr>
      <w:r>
        <w:rPr>
          <w:rFonts w:ascii="Arial" w:eastAsia="Arial" w:hAnsi="Arial" w:cs="Arial"/>
          <w:sz w:val="24"/>
          <w:szCs w:val="24"/>
        </w:rPr>
        <w:t>En un primer momento, se generó una búsqueda de todos los PPAA vigentes al 2021 en el SIA utilizando las palabras claves: vulnerabilidad, riesgo, desastre, amenaza y gestión del riesgo de desastre de extensión o que integren la extensión con la Investigación, la docencia o con ambos componentes. Seguidamente, se cruza la información anteriormente obtenida, con la base de datos de Georreferenciación de PPAA de Extensión e integrados con componente de Extensión 2014-202</w:t>
      </w:r>
      <w:r w:rsidR="001229EF">
        <w:rPr>
          <w:rFonts w:ascii="Arial" w:eastAsia="Arial" w:hAnsi="Arial" w:cs="Arial"/>
          <w:sz w:val="24"/>
          <w:szCs w:val="24"/>
        </w:rPr>
        <w:t>1</w:t>
      </w:r>
      <w:r>
        <w:rPr>
          <w:rFonts w:ascii="Arial" w:eastAsia="Arial" w:hAnsi="Arial" w:cs="Arial"/>
          <w:sz w:val="24"/>
          <w:szCs w:val="24"/>
        </w:rPr>
        <w:t xml:space="preserve">, de la cual podemos obtener las coordenadas geográficas de cada uno de los PPAA y así representarlos cartográficamente para su valoración en </w:t>
      </w:r>
      <w:r w:rsidR="001229EF">
        <w:rPr>
          <w:rFonts w:ascii="Arial" w:eastAsia="Arial" w:hAnsi="Arial" w:cs="Arial"/>
          <w:sz w:val="24"/>
          <w:szCs w:val="24"/>
        </w:rPr>
        <w:t>los siguientes pasos</w:t>
      </w:r>
      <w:r>
        <w:rPr>
          <w:rFonts w:ascii="Arial" w:eastAsia="Arial" w:hAnsi="Arial" w:cs="Arial"/>
          <w:sz w:val="24"/>
          <w:szCs w:val="24"/>
        </w:rPr>
        <w:t xml:space="preserve">.  </w:t>
      </w:r>
    </w:p>
    <w:p w14:paraId="3155483D" w14:textId="77777777" w:rsidR="008A0035" w:rsidRDefault="008A0035" w:rsidP="001229EF">
      <w:pPr>
        <w:spacing w:after="0"/>
        <w:jc w:val="both"/>
        <w:rPr>
          <w:rFonts w:ascii="Arial" w:eastAsia="Arial" w:hAnsi="Arial" w:cs="Arial"/>
          <w:sz w:val="24"/>
          <w:szCs w:val="24"/>
        </w:rPr>
      </w:pPr>
    </w:p>
    <w:p w14:paraId="2FC127E0" w14:textId="60566B51"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Para el escenario de desastre de eventos hidrometeorológicos, se consultó la base de datos DI para un periodo </w:t>
      </w:r>
      <w:r w:rsidR="001229EF">
        <w:rPr>
          <w:rFonts w:ascii="Arial" w:eastAsia="Arial" w:hAnsi="Arial" w:cs="Arial"/>
          <w:sz w:val="24"/>
          <w:szCs w:val="24"/>
        </w:rPr>
        <w:t>de 52</w:t>
      </w:r>
      <w:r>
        <w:rPr>
          <w:rFonts w:ascii="Arial" w:eastAsia="Arial" w:hAnsi="Arial" w:cs="Arial"/>
          <w:sz w:val="24"/>
          <w:szCs w:val="24"/>
        </w:rPr>
        <w:t xml:space="preserve"> años (1970-2022) con el fin de tener </w:t>
      </w:r>
      <w:r w:rsidR="001229EF">
        <w:rPr>
          <w:rFonts w:ascii="Arial" w:eastAsia="Arial" w:hAnsi="Arial" w:cs="Arial"/>
          <w:sz w:val="24"/>
          <w:szCs w:val="24"/>
        </w:rPr>
        <w:t>el histórico</w:t>
      </w:r>
      <w:r>
        <w:rPr>
          <w:rFonts w:ascii="Arial" w:eastAsia="Arial" w:hAnsi="Arial" w:cs="Arial"/>
          <w:sz w:val="24"/>
          <w:szCs w:val="24"/>
        </w:rPr>
        <w:t xml:space="preserve"> de desastres registrado para Costa Rica. </w:t>
      </w:r>
      <w:r w:rsidR="001229EF">
        <w:rPr>
          <w:rFonts w:ascii="Arial" w:eastAsia="Arial" w:hAnsi="Arial" w:cs="Arial"/>
          <w:sz w:val="24"/>
          <w:szCs w:val="24"/>
        </w:rPr>
        <w:t>Las tipologías</w:t>
      </w:r>
      <w:r>
        <w:rPr>
          <w:rFonts w:ascii="Arial" w:eastAsia="Arial" w:hAnsi="Arial" w:cs="Arial"/>
          <w:sz w:val="24"/>
          <w:szCs w:val="24"/>
        </w:rPr>
        <w:t xml:space="preserve"> de eventos consultadas fueron: inundación, deslizamiento, lluvias, vendaval, sequía, avenida torrencial, marejada, sedimentación, tormenta eléctrica, tempestad, aluvión, granizada y tornado. </w:t>
      </w:r>
    </w:p>
    <w:p w14:paraId="20237C71" w14:textId="77777777" w:rsidR="008A0035" w:rsidRDefault="008A0035" w:rsidP="001229EF">
      <w:pPr>
        <w:spacing w:after="0"/>
        <w:jc w:val="both"/>
        <w:rPr>
          <w:rFonts w:ascii="Arial" w:eastAsia="Arial" w:hAnsi="Arial" w:cs="Arial"/>
          <w:sz w:val="24"/>
          <w:szCs w:val="24"/>
        </w:rPr>
      </w:pPr>
    </w:p>
    <w:p w14:paraId="0C69BA25" w14:textId="486D83BB" w:rsidR="008A0035" w:rsidRDefault="005B3551" w:rsidP="001229EF">
      <w:pPr>
        <w:spacing w:after="0"/>
        <w:jc w:val="both"/>
        <w:rPr>
          <w:rFonts w:ascii="Arial" w:eastAsia="Arial" w:hAnsi="Arial" w:cs="Arial"/>
          <w:sz w:val="24"/>
          <w:szCs w:val="24"/>
        </w:rPr>
      </w:pPr>
      <w:r>
        <w:rPr>
          <w:rFonts w:ascii="Arial" w:eastAsia="Arial" w:hAnsi="Arial" w:cs="Arial"/>
          <w:sz w:val="24"/>
          <w:szCs w:val="24"/>
        </w:rPr>
        <w:t xml:space="preserve">Una vez generadas las bases de datos de los sistemas de información consultados, el equipo complementa cualquier vacío existente a nivel de georreferenciación de los PPAA con el fin de generar un mapa interactivo para proceder </w:t>
      </w:r>
      <w:r w:rsidR="001229EF">
        <w:rPr>
          <w:rFonts w:ascii="Arial" w:eastAsia="Arial" w:hAnsi="Arial" w:cs="Arial"/>
          <w:sz w:val="24"/>
          <w:szCs w:val="24"/>
        </w:rPr>
        <w:t>con el</w:t>
      </w:r>
      <w:r>
        <w:rPr>
          <w:rFonts w:ascii="Arial" w:eastAsia="Arial" w:hAnsi="Arial" w:cs="Arial"/>
          <w:sz w:val="24"/>
          <w:szCs w:val="24"/>
        </w:rPr>
        <w:t xml:space="preserve"> análisis espacial guiado por la interrogante. Este mapa permite proyectar espacialmente la base de datos de DI que se clasificó </w:t>
      </w:r>
      <w:proofErr w:type="gramStart"/>
      <w:r>
        <w:rPr>
          <w:rFonts w:ascii="Arial" w:eastAsia="Arial" w:hAnsi="Arial" w:cs="Arial"/>
          <w:sz w:val="24"/>
          <w:szCs w:val="24"/>
        </w:rPr>
        <w:t>a</w:t>
      </w:r>
      <w:proofErr w:type="gramEnd"/>
      <w:r>
        <w:rPr>
          <w:rFonts w:ascii="Arial" w:eastAsia="Arial" w:hAnsi="Arial" w:cs="Arial"/>
          <w:sz w:val="24"/>
          <w:szCs w:val="24"/>
        </w:rPr>
        <w:t xml:space="preserve"> partir de la cantidad de fichas registradas por eventos hidrometeorológicos y que resultó en una simbología de siete </w:t>
      </w:r>
      <w:r w:rsidR="001229EF">
        <w:rPr>
          <w:rFonts w:ascii="Arial" w:eastAsia="Arial" w:hAnsi="Arial" w:cs="Arial"/>
          <w:sz w:val="24"/>
          <w:szCs w:val="24"/>
        </w:rPr>
        <w:t>rangos que</w:t>
      </w:r>
      <w:r>
        <w:rPr>
          <w:rFonts w:ascii="Arial" w:eastAsia="Arial" w:hAnsi="Arial" w:cs="Arial"/>
          <w:sz w:val="24"/>
          <w:szCs w:val="24"/>
        </w:rPr>
        <w:t xml:space="preserve"> va desde menos de 50 hasta más de 500, en una tonalidad de colores que varía según esa clasificación, el color más claro menor cantidad de fichas, el más oscuro mayor cantidad. Una vez generada la capa anterior, se sobreponen los puntos de los PPAA y se analiza si su localización coincide o no con la cantidad de fichas.  </w:t>
      </w:r>
    </w:p>
    <w:p w14:paraId="39035CEC" w14:textId="77777777" w:rsidR="008A0035" w:rsidRDefault="005B3551" w:rsidP="001229EF">
      <w:pPr>
        <w:spacing w:before="240" w:after="240"/>
        <w:ind w:hanging="360"/>
        <w:jc w:val="both"/>
        <w:rPr>
          <w:rFonts w:ascii="Arial" w:eastAsia="Arial" w:hAnsi="Arial" w:cs="Arial"/>
          <w:b/>
          <w:sz w:val="24"/>
          <w:szCs w:val="24"/>
        </w:rPr>
      </w:pPr>
      <w:r>
        <w:rPr>
          <w:rFonts w:ascii="Arial" w:eastAsia="Arial" w:hAnsi="Arial" w:cs="Arial"/>
          <w:b/>
          <w:sz w:val="24"/>
          <w:szCs w:val="24"/>
        </w:rPr>
        <w:t>Principales Hallazgos</w:t>
      </w:r>
    </w:p>
    <w:p w14:paraId="5110ABAA" w14:textId="70FC6A83" w:rsidR="008A0035" w:rsidRDefault="005B3551" w:rsidP="001229EF">
      <w:pPr>
        <w:spacing w:before="240" w:after="240"/>
        <w:jc w:val="both"/>
        <w:rPr>
          <w:rFonts w:ascii="Arial" w:eastAsia="Arial" w:hAnsi="Arial" w:cs="Arial"/>
          <w:sz w:val="24"/>
          <w:szCs w:val="24"/>
          <w:highlight w:val="red"/>
        </w:rPr>
      </w:pPr>
      <w:r>
        <w:rPr>
          <w:rFonts w:ascii="Arial" w:eastAsia="Arial" w:hAnsi="Arial" w:cs="Arial"/>
          <w:sz w:val="24"/>
          <w:szCs w:val="24"/>
        </w:rPr>
        <w:t xml:space="preserve">Al 31 de diciembre del 2021, la </w:t>
      </w:r>
      <w:proofErr w:type="spellStart"/>
      <w:r>
        <w:rPr>
          <w:rFonts w:ascii="Arial" w:eastAsia="Arial" w:hAnsi="Arial" w:cs="Arial"/>
          <w:sz w:val="24"/>
          <w:szCs w:val="24"/>
        </w:rPr>
        <w:t>Vicerrectoría</w:t>
      </w:r>
      <w:proofErr w:type="spellEnd"/>
      <w:r>
        <w:rPr>
          <w:rFonts w:ascii="Arial" w:eastAsia="Arial" w:hAnsi="Arial" w:cs="Arial"/>
          <w:sz w:val="24"/>
          <w:szCs w:val="24"/>
        </w:rPr>
        <w:t xml:space="preserve"> de Extensión a partir de la base de datos de PPAA de Extensión e integrados con componente de Extensión 2014-2022, tiene georreferenciados 500 PPAA los cuales se representan espacialmente en 1562 puntos distribuidos a lo largo del territorio nacional. </w:t>
      </w:r>
      <w:r w:rsidR="001229EF">
        <w:rPr>
          <w:rFonts w:ascii="Arial" w:eastAsia="Arial" w:hAnsi="Arial" w:cs="Arial"/>
          <w:sz w:val="24"/>
          <w:szCs w:val="24"/>
        </w:rPr>
        <w:t xml:space="preserve">Del </w:t>
      </w:r>
      <w:r>
        <w:rPr>
          <w:rFonts w:ascii="Arial" w:eastAsia="Arial" w:hAnsi="Arial" w:cs="Arial"/>
          <w:sz w:val="24"/>
          <w:szCs w:val="24"/>
        </w:rPr>
        <w:t>total, existen 10 PPAA</w:t>
      </w:r>
      <w:r w:rsidR="001229EF">
        <w:rPr>
          <w:rFonts w:ascii="Arial" w:eastAsia="Arial" w:hAnsi="Arial" w:cs="Arial"/>
          <w:sz w:val="24"/>
          <w:szCs w:val="24"/>
        </w:rPr>
        <w:t>/</w:t>
      </w:r>
      <w:proofErr w:type="spellStart"/>
      <w:r w:rsidR="001229EF">
        <w:rPr>
          <w:rFonts w:ascii="Arial" w:eastAsia="Arial" w:hAnsi="Arial" w:cs="Arial"/>
          <w:sz w:val="24"/>
          <w:szCs w:val="24"/>
        </w:rPr>
        <w:t>Grd</w:t>
      </w:r>
      <w:proofErr w:type="spellEnd"/>
      <w:r>
        <w:rPr>
          <w:rFonts w:ascii="Arial" w:eastAsia="Arial" w:hAnsi="Arial" w:cs="Arial"/>
          <w:sz w:val="24"/>
          <w:szCs w:val="24"/>
        </w:rPr>
        <w:t xml:space="preserve"> vigentes </w:t>
      </w:r>
      <w:r w:rsidR="004B1F45">
        <w:rPr>
          <w:rFonts w:ascii="Arial" w:eastAsia="Arial" w:hAnsi="Arial" w:cs="Arial"/>
          <w:sz w:val="24"/>
          <w:szCs w:val="24"/>
        </w:rPr>
        <w:t>con que</w:t>
      </w:r>
      <w:r>
        <w:rPr>
          <w:rFonts w:ascii="Arial" w:eastAsia="Arial" w:hAnsi="Arial" w:cs="Arial"/>
          <w:sz w:val="24"/>
          <w:szCs w:val="24"/>
        </w:rPr>
        <w:t xml:space="preserve"> espacialmente se traducen en 39 puntos, los cuales deben ser entendidos, que se están llevando a cabo acciones con objetivos concretos para gestionar diferentes riesgos de desastre. Del total de PPAA</w:t>
      </w:r>
      <w:r w:rsidR="001229EF">
        <w:rPr>
          <w:rFonts w:ascii="Arial" w:eastAsia="Arial" w:hAnsi="Arial" w:cs="Arial"/>
          <w:sz w:val="24"/>
          <w:szCs w:val="24"/>
        </w:rPr>
        <w:t>/</w:t>
      </w:r>
      <w:proofErr w:type="spellStart"/>
      <w:r w:rsidR="001229EF">
        <w:rPr>
          <w:rFonts w:ascii="Arial" w:eastAsia="Arial" w:hAnsi="Arial" w:cs="Arial"/>
          <w:sz w:val="24"/>
          <w:szCs w:val="24"/>
        </w:rPr>
        <w:t>Grd</w:t>
      </w:r>
      <w:proofErr w:type="spellEnd"/>
      <w:r w:rsidR="001229EF">
        <w:rPr>
          <w:rFonts w:ascii="Arial" w:eastAsia="Arial" w:hAnsi="Arial" w:cs="Arial"/>
          <w:sz w:val="24"/>
          <w:szCs w:val="24"/>
        </w:rPr>
        <w:t>, 9</w:t>
      </w:r>
      <w:r>
        <w:rPr>
          <w:rFonts w:ascii="Arial" w:eastAsia="Arial" w:hAnsi="Arial" w:cs="Arial"/>
          <w:sz w:val="24"/>
          <w:szCs w:val="24"/>
        </w:rPr>
        <w:t xml:space="preserve"> están distribuidos en tres facultades: Ciencias</w:t>
      </w:r>
      <w:r w:rsidR="001229EF">
        <w:rPr>
          <w:rFonts w:ascii="Arial" w:eastAsia="Arial" w:hAnsi="Arial" w:cs="Arial"/>
          <w:sz w:val="24"/>
          <w:szCs w:val="24"/>
        </w:rPr>
        <w:t xml:space="preserve"> </w:t>
      </w:r>
      <w:r>
        <w:rPr>
          <w:rFonts w:ascii="Arial" w:eastAsia="Arial" w:hAnsi="Arial" w:cs="Arial"/>
          <w:sz w:val="24"/>
          <w:szCs w:val="24"/>
        </w:rPr>
        <w:t xml:space="preserve">Sociales (6), seguido de Tierra y Mar (2), y finalmente uno en Ciencias de la Salud en la escuela de Medicina Veterinaria. </w:t>
      </w:r>
      <w:r w:rsidR="00201B04">
        <w:rPr>
          <w:rFonts w:ascii="Arial" w:eastAsia="Arial" w:hAnsi="Arial" w:cs="Arial"/>
          <w:sz w:val="24"/>
          <w:szCs w:val="24"/>
        </w:rPr>
        <w:t>El último, está adscrito como un</w:t>
      </w:r>
      <w:r>
        <w:rPr>
          <w:rFonts w:ascii="Arial" w:eastAsia="Arial" w:hAnsi="Arial" w:cs="Arial"/>
          <w:sz w:val="24"/>
          <w:szCs w:val="24"/>
        </w:rPr>
        <w:t xml:space="preserve"> proceso de gestión </w:t>
      </w:r>
      <w:r w:rsidR="001229EF">
        <w:rPr>
          <w:rFonts w:ascii="Arial" w:eastAsia="Arial" w:hAnsi="Arial" w:cs="Arial"/>
          <w:sz w:val="24"/>
          <w:szCs w:val="24"/>
        </w:rPr>
        <w:t>académica en</w:t>
      </w:r>
      <w:r>
        <w:rPr>
          <w:rFonts w:ascii="Arial" w:eastAsia="Arial" w:hAnsi="Arial" w:cs="Arial"/>
          <w:sz w:val="24"/>
          <w:szCs w:val="24"/>
        </w:rPr>
        <w:t xml:space="preserve"> la </w:t>
      </w:r>
      <w:proofErr w:type="spellStart"/>
      <w:r>
        <w:rPr>
          <w:rFonts w:ascii="Arial" w:eastAsia="Arial" w:hAnsi="Arial" w:cs="Arial"/>
          <w:sz w:val="24"/>
          <w:szCs w:val="24"/>
        </w:rPr>
        <w:t>Vicerrectoría</w:t>
      </w:r>
      <w:proofErr w:type="spellEnd"/>
      <w:r>
        <w:rPr>
          <w:rFonts w:ascii="Arial" w:eastAsia="Arial" w:hAnsi="Arial" w:cs="Arial"/>
          <w:sz w:val="24"/>
          <w:szCs w:val="24"/>
        </w:rPr>
        <w:t xml:space="preserve"> de Extensión. </w:t>
      </w:r>
      <w:r w:rsidR="00201B04">
        <w:rPr>
          <w:rFonts w:ascii="Arial" w:eastAsia="Arial" w:hAnsi="Arial" w:cs="Arial"/>
          <w:sz w:val="24"/>
          <w:szCs w:val="24"/>
        </w:rPr>
        <w:t xml:space="preserve">Del </w:t>
      </w:r>
      <w:r w:rsidR="00E7092A">
        <w:rPr>
          <w:rFonts w:ascii="Arial" w:eastAsia="Arial" w:hAnsi="Arial" w:cs="Arial"/>
          <w:sz w:val="24"/>
          <w:szCs w:val="24"/>
        </w:rPr>
        <w:t>total, 9</w:t>
      </w:r>
      <w:r>
        <w:rPr>
          <w:rFonts w:ascii="Arial" w:eastAsia="Arial" w:hAnsi="Arial" w:cs="Arial"/>
          <w:sz w:val="24"/>
          <w:szCs w:val="24"/>
        </w:rPr>
        <w:t xml:space="preserve"> son integrados con al menos otro componente (la investigación, la docencia, o ambas), y solo uno de extensión. </w:t>
      </w:r>
      <w:r w:rsidR="00E52572">
        <w:rPr>
          <w:rFonts w:ascii="Arial" w:eastAsia="Arial" w:hAnsi="Arial" w:cs="Arial"/>
          <w:sz w:val="24"/>
          <w:szCs w:val="24"/>
        </w:rPr>
        <w:t>La relación de los</w:t>
      </w:r>
      <w:r w:rsidR="005719A2">
        <w:rPr>
          <w:rFonts w:ascii="Arial" w:eastAsia="Arial" w:hAnsi="Arial" w:cs="Arial"/>
          <w:sz w:val="24"/>
          <w:szCs w:val="24"/>
        </w:rPr>
        <w:t xml:space="preserve"> PPAA</w:t>
      </w:r>
      <w:r w:rsidR="007E2AF6">
        <w:rPr>
          <w:rFonts w:ascii="Arial" w:eastAsia="Arial" w:hAnsi="Arial" w:cs="Arial"/>
          <w:sz w:val="24"/>
          <w:szCs w:val="24"/>
        </w:rPr>
        <w:t xml:space="preserve"> de Extensión o integrados con componente de extensión</w:t>
      </w:r>
      <w:r w:rsidR="00E52572">
        <w:rPr>
          <w:rFonts w:ascii="Arial" w:eastAsia="Arial" w:hAnsi="Arial" w:cs="Arial"/>
          <w:sz w:val="24"/>
          <w:szCs w:val="24"/>
        </w:rPr>
        <w:t xml:space="preserve"> y aquellos PPAA/</w:t>
      </w:r>
      <w:proofErr w:type="spellStart"/>
      <w:r w:rsidR="00E52572">
        <w:rPr>
          <w:rFonts w:ascii="Arial" w:eastAsia="Arial" w:hAnsi="Arial" w:cs="Arial"/>
          <w:sz w:val="24"/>
          <w:szCs w:val="24"/>
        </w:rPr>
        <w:t>grd</w:t>
      </w:r>
      <w:proofErr w:type="spellEnd"/>
      <w:r w:rsidR="005719A2">
        <w:rPr>
          <w:rFonts w:ascii="Arial" w:eastAsia="Arial" w:hAnsi="Arial" w:cs="Arial"/>
          <w:sz w:val="24"/>
          <w:szCs w:val="24"/>
        </w:rPr>
        <w:t xml:space="preserve"> representa el 0</w:t>
      </w:r>
      <w:r w:rsidR="007E2AF6">
        <w:rPr>
          <w:rFonts w:ascii="Arial" w:eastAsia="Arial" w:hAnsi="Arial" w:cs="Arial"/>
          <w:sz w:val="24"/>
          <w:szCs w:val="24"/>
        </w:rPr>
        <w:t xml:space="preserve">, </w:t>
      </w:r>
      <w:r w:rsidR="005719A2">
        <w:rPr>
          <w:rFonts w:ascii="Arial" w:eastAsia="Arial" w:hAnsi="Arial" w:cs="Arial"/>
          <w:sz w:val="24"/>
          <w:szCs w:val="24"/>
        </w:rPr>
        <w:t>2%</w:t>
      </w:r>
      <w:r w:rsidR="007E2AF6">
        <w:rPr>
          <w:rFonts w:ascii="Arial" w:eastAsia="Arial" w:hAnsi="Arial" w:cs="Arial"/>
          <w:sz w:val="24"/>
          <w:szCs w:val="24"/>
        </w:rPr>
        <w:t xml:space="preserve"> del total formulado y vigente. </w:t>
      </w:r>
    </w:p>
    <w:p w14:paraId="75C7A87E" w14:textId="6AD2840F" w:rsidR="00964847" w:rsidRDefault="005B3551" w:rsidP="00964847">
      <w:pPr>
        <w:spacing w:before="240" w:after="240"/>
        <w:jc w:val="both"/>
        <w:rPr>
          <w:rFonts w:ascii="Arial" w:eastAsia="Arial" w:hAnsi="Arial" w:cs="Arial"/>
          <w:sz w:val="24"/>
          <w:szCs w:val="24"/>
        </w:rPr>
      </w:pPr>
      <w:r>
        <w:rPr>
          <w:rFonts w:ascii="Arial" w:eastAsia="Arial" w:hAnsi="Arial" w:cs="Arial"/>
          <w:sz w:val="24"/>
          <w:szCs w:val="24"/>
        </w:rPr>
        <w:t>Según DI (2023), los cantones con mayor cantidad de desastres son: Puntarenas, San Carlos, Turrialba, Limón, Pérez Zeledón, Corredores, San José, Desamparados y Alajuela</w:t>
      </w:r>
      <w:r w:rsidR="00201B04">
        <w:rPr>
          <w:rFonts w:ascii="Arial" w:eastAsia="Arial" w:hAnsi="Arial" w:cs="Arial"/>
          <w:sz w:val="24"/>
          <w:szCs w:val="24"/>
        </w:rPr>
        <w:t>; s</w:t>
      </w:r>
      <w:r>
        <w:rPr>
          <w:rFonts w:ascii="Arial" w:eastAsia="Arial" w:hAnsi="Arial" w:cs="Arial"/>
          <w:sz w:val="24"/>
          <w:szCs w:val="24"/>
        </w:rPr>
        <w:t xml:space="preserve">in embargo, </w:t>
      </w:r>
      <w:r w:rsidR="004E7D78">
        <w:rPr>
          <w:rFonts w:ascii="Arial" w:eastAsia="Arial" w:hAnsi="Arial" w:cs="Arial"/>
          <w:sz w:val="24"/>
          <w:szCs w:val="24"/>
        </w:rPr>
        <w:t xml:space="preserve">para Turrialba, </w:t>
      </w:r>
      <w:r>
        <w:rPr>
          <w:rFonts w:ascii="Arial" w:eastAsia="Arial" w:hAnsi="Arial" w:cs="Arial"/>
          <w:sz w:val="24"/>
          <w:szCs w:val="24"/>
        </w:rPr>
        <w:t>Desamparados, Pérez Zeledón, San Carlos y Puntarenas no hay PPAA/</w:t>
      </w:r>
      <w:proofErr w:type="spellStart"/>
      <w:r w:rsidR="001229EF">
        <w:rPr>
          <w:rFonts w:ascii="Arial" w:eastAsia="Arial" w:hAnsi="Arial" w:cs="Arial"/>
          <w:sz w:val="24"/>
          <w:szCs w:val="24"/>
        </w:rPr>
        <w:t>Grd</w:t>
      </w:r>
      <w:proofErr w:type="spellEnd"/>
      <w:r w:rsidR="001229EF">
        <w:rPr>
          <w:rFonts w:ascii="Arial" w:eastAsia="Arial" w:hAnsi="Arial" w:cs="Arial"/>
          <w:sz w:val="24"/>
          <w:szCs w:val="24"/>
        </w:rPr>
        <w:t xml:space="preserve"> </w:t>
      </w:r>
      <w:r w:rsidR="00201B04">
        <w:rPr>
          <w:rFonts w:ascii="Arial" w:eastAsia="Arial" w:hAnsi="Arial" w:cs="Arial"/>
          <w:sz w:val="24"/>
          <w:szCs w:val="24"/>
        </w:rPr>
        <w:t>registrados</w:t>
      </w:r>
      <w:r>
        <w:rPr>
          <w:rFonts w:ascii="Arial" w:eastAsia="Arial" w:hAnsi="Arial" w:cs="Arial"/>
          <w:sz w:val="24"/>
          <w:szCs w:val="24"/>
        </w:rPr>
        <w:t>. Para</w:t>
      </w:r>
      <w:r w:rsidR="004E7D78">
        <w:rPr>
          <w:rFonts w:ascii="Arial" w:eastAsia="Arial" w:hAnsi="Arial" w:cs="Arial"/>
          <w:sz w:val="24"/>
          <w:szCs w:val="24"/>
        </w:rPr>
        <w:t xml:space="preserve"> </w:t>
      </w:r>
      <w:r>
        <w:rPr>
          <w:rFonts w:ascii="Arial" w:eastAsia="Arial" w:hAnsi="Arial" w:cs="Arial"/>
          <w:sz w:val="24"/>
          <w:szCs w:val="24"/>
        </w:rPr>
        <w:t>Alajuela</w:t>
      </w:r>
      <w:r w:rsidR="00363FC3">
        <w:rPr>
          <w:rFonts w:ascii="Arial" w:eastAsia="Arial" w:hAnsi="Arial" w:cs="Arial"/>
          <w:sz w:val="24"/>
          <w:szCs w:val="24"/>
        </w:rPr>
        <w:t xml:space="preserve"> cantón central</w:t>
      </w:r>
      <w:r>
        <w:rPr>
          <w:rFonts w:ascii="Arial" w:eastAsia="Arial" w:hAnsi="Arial" w:cs="Arial"/>
          <w:sz w:val="24"/>
          <w:szCs w:val="24"/>
        </w:rPr>
        <w:t>, se registra un PPAA/</w:t>
      </w:r>
      <w:proofErr w:type="spellStart"/>
      <w:r>
        <w:rPr>
          <w:rFonts w:ascii="Arial" w:eastAsia="Arial" w:hAnsi="Arial" w:cs="Arial"/>
          <w:sz w:val="24"/>
          <w:szCs w:val="24"/>
        </w:rPr>
        <w:t>Grd</w:t>
      </w:r>
      <w:proofErr w:type="spellEnd"/>
      <w:r>
        <w:rPr>
          <w:rFonts w:ascii="Arial" w:eastAsia="Arial" w:hAnsi="Arial" w:cs="Arial"/>
          <w:sz w:val="24"/>
          <w:szCs w:val="24"/>
        </w:rPr>
        <w:t xml:space="preserve"> respectivamente; </w:t>
      </w:r>
      <w:r w:rsidR="001229EF">
        <w:rPr>
          <w:rFonts w:ascii="Arial" w:eastAsia="Arial" w:hAnsi="Arial" w:cs="Arial"/>
          <w:sz w:val="24"/>
          <w:szCs w:val="24"/>
        </w:rPr>
        <w:t>además</w:t>
      </w:r>
      <w:r w:rsidR="007266A6">
        <w:rPr>
          <w:rFonts w:ascii="Arial" w:eastAsia="Arial" w:hAnsi="Arial" w:cs="Arial"/>
          <w:sz w:val="24"/>
          <w:szCs w:val="24"/>
        </w:rPr>
        <w:t xml:space="preserve"> </w:t>
      </w:r>
      <w:r w:rsidR="00A93502">
        <w:rPr>
          <w:rFonts w:ascii="Arial" w:eastAsia="Arial" w:hAnsi="Arial" w:cs="Arial"/>
          <w:sz w:val="24"/>
          <w:szCs w:val="24"/>
        </w:rPr>
        <w:t>otro que</w:t>
      </w:r>
      <w:r w:rsidR="007266A6">
        <w:rPr>
          <w:rFonts w:ascii="Arial" w:eastAsia="Arial" w:hAnsi="Arial" w:cs="Arial"/>
          <w:sz w:val="24"/>
          <w:szCs w:val="24"/>
        </w:rPr>
        <w:t xml:space="preserve"> reporta trabajar procesos </w:t>
      </w:r>
      <w:r>
        <w:rPr>
          <w:rFonts w:ascii="Arial" w:eastAsia="Arial" w:hAnsi="Arial" w:cs="Arial"/>
          <w:sz w:val="24"/>
          <w:szCs w:val="24"/>
        </w:rPr>
        <w:t>en San José</w:t>
      </w:r>
      <w:r w:rsidR="004E7D78">
        <w:rPr>
          <w:rFonts w:ascii="Arial" w:eastAsia="Arial" w:hAnsi="Arial" w:cs="Arial"/>
          <w:sz w:val="24"/>
          <w:szCs w:val="24"/>
        </w:rPr>
        <w:t xml:space="preserve"> y en Escazú</w:t>
      </w:r>
      <w:r>
        <w:rPr>
          <w:rFonts w:ascii="Arial" w:eastAsia="Arial" w:hAnsi="Arial" w:cs="Arial"/>
          <w:sz w:val="24"/>
          <w:szCs w:val="24"/>
        </w:rPr>
        <w:t xml:space="preserve">. En Corredores, DI </w:t>
      </w:r>
      <w:r w:rsidR="001229EF">
        <w:rPr>
          <w:rFonts w:ascii="Arial" w:eastAsia="Arial" w:hAnsi="Arial" w:cs="Arial"/>
          <w:sz w:val="24"/>
          <w:szCs w:val="24"/>
        </w:rPr>
        <w:t>refiere 505</w:t>
      </w:r>
      <w:r>
        <w:rPr>
          <w:rFonts w:ascii="Arial" w:eastAsia="Arial" w:hAnsi="Arial" w:cs="Arial"/>
          <w:sz w:val="24"/>
          <w:szCs w:val="24"/>
        </w:rPr>
        <w:t xml:space="preserve"> desastres, y en la actualidad, existe un único PPAA/</w:t>
      </w:r>
      <w:proofErr w:type="spellStart"/>
      <w:r>
        <w:rPr>
          <w:rFonts w:ascii="Arial" w:eastAsia="Arial" w:hAnsi="Arial" w:cs="Arial"/>
          <w:sz w:val="24"/>
          <w:szCs w:val="24"/>
        </w:rPr>
        <w:t>Grd</w:t>
      </w:r>
      <w:proofErr w:type="spellEnd"/>
      <w:r>
        <w:rPr>
          <w:rFonts w:ascii="Arial" w:eastAsia="Arial" w:hAnsi="Arial" w:cs="Arial"/>
          <w:sz w:val="24"/>
          <w:szCs w:val="24"/>
        </w:rPr>
        <w:t xml:space="preserve"> enfocado en 4 diferentes puntos del cantón. En el caso del cantón central de Limón, cuenta con 3 puntos de </w:t>
      </w:r>
      <w:r w:rsidR="00820155">
        <w:rPr>
          <w:rFonts w:ascii="Arial" w:eastAsia="Arial" w:hAnsi="Arial" w:cs="Arial"/>
          <w:sz w:val="24"/>
          <w:szCs w:val="24"/>
        </w:rPr>
        <w:t xml:space="preserve">3 </w:t>
      </w:r>
      <w:r>
        <w:rPr>
          <w:rFonts w:ascii="Arial" w:eastAsia="Arial" w:hAnsi="Arial" w:cs="Arial"/>
          <w:sz w:val="24"/>
          <w:szCs w:val="24"/>
        </w:rPr>
        <w:t>diferentes PPAA/</w:t>
      </w:r>
      <w:proofErr w:type="spellStart"/>
      <w:r>
        <w:rPr>
          <w:rFonts w:ascii="Arial" w:eastAsia="Arial" w:hAnsi="Arial" w:cs="Arial"/>
          <w:sz w:val="24"/>
          <w:szCs w:val="24"/>
        </w:rPr>
        <w:t>Grd</w:t>
      </w:r>
      <w:proofErr w:type="spellEnd"/>
      <w:r>
        <w:rPr>
          <w:rFonts w:ascii="Arial" w:eastAsia="Arial" w:hAnsi="Arial" w:cs="Arial"/>
          <w:sz w:val="24"/>
          <w:szCs w:val="24"/>
        </w:rPr>
        <w:t xml:space="preserve"> (</w:t>
      </w:r>
      <w:r w:rsidR="004C20F5">
        <w:rPr>
          <w:rFonts w:ascii="Arial" w:eastAsia="Arial" w:hAnsi="Arial" w:cs="Arial"/>
          <w:sz w:val="24"/>
          <w:szCs w:val="24"/>
        </w:rPr>
        <w:t>Figura</w:t>
      </w:r>
      <w:r>
        <w:rPr>
          <w:rFonts w:ascii="Arial" w:eastAsia="Arial" w:hAnsi="Arial" w:cs="Arial"/>
          <w:sz w:val="24"/>
          <w:szCs w:val="24"/>
        </w:rPr>
        <w:t xml:space="preserve"> 1). </w:t>
      </w:r>
    </w:p>
    <w:p w14:paraId="5E4FEDE4" w14:textId="2B349A13" w:rsidR="00964847" w:rsidRDefault="00706D11" w:rsidP="00964847">
      <w:pPr>
        <w:spacing w:before="240" w:after="240"/>
        <w:jc w:val="both"/>
        <w:rPr>
          <w:noProof/>
        </w:rPr>
      </w:pPr>
      <w:r>
        <w:rPr>
          <w:rFonts w:ascii="Arial" w:eastAsia="Arial" w:hAnsi="Arial" w:cs="Arial"/>
          <w:sz w:val="24"/>
          <w:szCs w:val="24"/>
        </w:rPr>
        <w:t>Figura</w:t>
      </w:r>
      <w:r w:rsidR="005B3551">
        <w:rPr>
          <w:rFonts w:ascii="Arial" w:eastAsia="Arial" w:hAnsi="Arial" w:cs="Arial"/>
          <w:sz w:val="24"/>
          <w:szCs w:val="24"/>
        </w:rPr>
        <w:t xml:space="preserve"> 1</w:t>
      </w:r>
      <w:r w:rsidR="00904CE7">
        <w:rPr>
          <w:rFonts w:ascii="Arial" w:eastAsia="Arial" w:hAnsi="Arial" w:cs="Arial"/>
          <w:sz w:val="24"/>
          <w:szCs w:val="24"/>
        </w:rPr>
        <w:t xml:space="preserve"> </w:t>
      </w:r>
      <w:r w:rsidR="00F91309">
        <w:rPr>
          <w:rFonts w:ascii="Arial" w:eastAsia="Arial" w:hAnsi="Arial" w:cs="Arial"/>
          <w:sz w:val="24"/>
          <w:szCs w:val="24"/>
        </w:rPr>
        <w:t>PPAA/</w:t>
      </w:r>
      <w:proofErr w:type="spellStart"/>
      <w:r w:rsidR="00F91309">
        <w:rPr>
          <w:rFonts w:ascii="Arial" w:eastAsia="Arial" w:hAnsi="Arial" w:cs="Arial"/>
          <w:sz w:val="24"/>
          <w:szCs w:val="24"/>
        </w:rPr>
        <w:t>Grd</w:t>
      </w:r>
      <w:proofErr w:type="spellEnd"/>
      <w:r w:rsidR="00F91309">
        <w:rPr>
          <w:rFonts w:ascii="Arial" w:eastAsia="Arial" w:hAnsi="Arial" w:cs="Arial"/>
          <w:sz w:val="24"/>
          <w:szCs w:val="24"/>
        </w:rPr>
        <w:t xml:space="preserve"> UNA y eventos hidrometereológicos Costa Rica (</w:t>
      </w:r>
      <w:r w:rsidR="006D0AB6">
        <w:rPr>
          <w:rFonts w:ascii="Arial" w:eastAsia="Arial" w:hAnsi="Arial" w:cs="Arial"/>
          <w:sz w:val="24"/>
          <w:szCs w:val="24"/>
        </w:rPr>
        <w:t>1970-2022)</w:t>
      </w:r>
    </w:p>
    <w:p w14:paraId="44A2E30F" w14:textId="062971A6" w:rsidR="00964847" w:rsidRDefault="00F91309" w:rsidP="00F91309">
      <w:pPr>
        <w:spacing w:before="240" w:after="240"/>
        <w:jc w:val="center"/>
        <w:rPr>
          <w:noProof/>
        </w:rPr>
      </w:pPr>
      <w:r>
        <w:rPr>
          <w:noProof/>
        </w:rPr>
        <w:drawing>
          <wp:inline distT="0" distB="0" distL="0" distR="0" wp14:anchorId="7EF99B28" wp14:editId="78EB970E">
            <wp:extent cx="2647950" cy="3581400"/>
            <wp:effectExtent l="0" t="0" r="0" b="0"/>
            <wp:docPr id="1154858818" name="Imagen 2"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858818" name="Imagen 2" descr="Mapa&#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47950" cy="3581400"/>
                    </a:xfrm>
                    <a:prstGeom prst="rect">
                      <a:avLst/>
                    </a:prstGeom>
                  </pic:spPr>
                </pic:pic>
              </a:graphicData>
            </a:graphic>
          </wp:inline>
        </w:drawing>
      </w:r>
    </w:p>
    <w:p w14:paraId="3D7BD51C" w14:textId="77777777" w:rsidR="008A0035" w:rsidRDefault="005B3551" w:rsidP="001229EF">
      <w:pPr>
        <w:spacing w:before="240" w:after="240"/>
        <w:jc w:val="both"/>
        <w:rPr>
          <w:rFonts w:ascii="Arial" w:eastAsia="Arial" w:hAnsi="Arial" w:cs="Arial"/>
          <w:sz w:val="24"/>
          <w:szCs w:val="24"/>
        </w:rPr>
      </w:pPr>
      <w:r>
        <w:rPr>
          <w:rFonts w:ascii="Arial" w:eastAsia="Arial" w:hAnsi="Arial" w:cs="Arial"/>
          <w:sz w:val="24"/>
          <w:szCs w:val="24"/>
        </w:rPr>
        <w:t>Haciendo el análisis por regiones, la Región Huetar Norte, no reporta PPAA/</w:t>
      </w:r>
      <w:proofErr w:type="spellStart"/>
      <w:r>
        <w:rPr>
          <w:rFonts w:ascii="Arial" w:eastAsia="Arial" w:hAnsi="Arial" w:cs="Arial"/>
          <w:sz w:val="24"/>
          <w:szCs w:val="24"/>
        </w:rPr>
        <w:t>Grd</w:t>
      </w:r>
      <w:proofErr w:type="spellEnd"/>
      <w:r>
        <w:rPr>
          <w:rFonts w:ascii="Arial" w:eastAsia="Arial" w:hAnsi="Arial" w:cs="Arial"/>
          <w:sz w:val="24"/>
          <w:szCs w:val="24"/>
        </w:rPr>
        <w:t>, a pesar de ser una región impactada por eventos extremos hidrometeorológicos como fue el huracán Otto (2016), así como la sequía debido al fenómeno de El Niño (2014-2015). Tampoco en Sarapiquí se registran PPAA/</w:t>
      </w:r>
      <w:proofErr w:type="spellStart"/>
      <w:r>
        <w:rPr>
          <w:rFonts w:ascii="Arial" w:eastAsia="Arial" w:hAnsi="Arial" w:cs="Arial"/>
          <w:sz w:val="24"/>
          <w:szCs w:val="24"/>
        </w:rPr>
        <w:t>Grd</w:t>
      </w:r>
      <w:proofErr w:type="spellEnd"/>
      <w:r>
        <w:rPr>
          <w:rFonts w:ascii="Arial" w:eastAsia="Arial" w:hAnsi="Arial" w:cs="Arial"/>
          <w:sz w:val="24"/>
          <w:szCs w:val="24"/>
        </w:rPr>
        <w:t>, siendo un cantón afectado recurrentemente por excesos de precipitación (</w:t>
      </w:r>
      <w:proofErr w:type="spellStart"/>
      <w:r>
        <w:rPr>
          <w:rFonts w:ascii="Arial" w:eastAsia="Arial" w:hAnsi="Arial" w:cs="Arial"/>
          <w:sz w:val="24"/>
          <w:szCs w:val="24"/>
        </w:rPr>
        <w:t>DesInventar</w:t>
      </w:r>
      <w:proofErr w:type="spellEnd"/>
      <w:r>
        <w:rPr>
          <w:rFonts w:ascii="Arial" w:eastAsia="Arial" w:hAnsi="Arial" w:cs="Arial"/>
          <w:sz w:val="24"/>
          <w:szCs w:val="24"/>
        </w:rPr>
        <w:t>, 2023), territorio donde UNA tiene un campus como parte de la Seccional Región Huetar Norte y Caribe de la UNA.</w:t>
      </w:r>
    </w:p>
    <w:p w14:paraId="52AB6CEF" w14:textId="3811C68B" w:rsidR="008A0035" w:rsidRDefault="005B3551" w:rsidP="001229EF">
      <w:pPr>
        <w:spacing w:before="240" w:after="240"/>
        <w:jc w:val="both"/>
        <w:rPr>
          <w:rFonts w:ascii="Arial" w:eastAsia="Arial" w:hAnsi="Arial" w:cs="Arial"/>
          <w:sz w:val="24"/>
          <w:szCs w:val="24"/>
        </w:rPr>
      </w:pPr>
      <w:r>
        <w:rPr>
          <w:rFonts w:ascii="Arial" w:eastAsia="Arial" w:hAnsi="Arial" w:cs="Arial"/>
          <w:sz w:val="24"/>
          <w:szCs w:val="24"/>
        </w:rPr>
        <w:t>La concentración de los PPAA</w:t>
      </w:r>
      <w:r w:rsidR="002F2D2E">
        <w:rPr>
          <w:rFonts w:ascii="Arial" w:eastAsia="Arial" w:hAnsi="Arial" w:cs="Arial"/>
          <w:sz w:val="24"/>
          <w:szCs w:val="24"/>
        </w:rPr>
        <w:t>/</w:t>
      </w:r>
      <w:proofErr w:type="spellStart"/>
      <w:r w:rsidR="002F2D2E">
        <w:rPr>
          <w:rFonts w:ascii="Arial" w:eastAsia="Arial" w:hAnsi="Arial" w:cs="Arial"/>
          <w:sz w:val="24"/>
          <w:szCs w:val="24"/>
        </w:rPr>
        <w:t>Grd</w:t>
      </w:r>
      <w:proofErr w:type="spellEnd"/>
      <w:r w:rsidR="002F2D2E">
        <w:rPr>
          <w:rFonts w:ascii="Arial" w:eastAsia="Arial" w:hAnsi="Arial" w:cs="Arial"/>
          <w:sz w:val="24"/>
          <w:szCs w:val="24"/>
        </w:rPr>
        <w:t xml:space="preserve"> </w:t>
      </w:r>
      <w:r>
        <w:rPr>
          <w:rFonts w:ascii="Arial" w:eastAsia="Arial" w:hAnsi="Arial" w:cs="Arial"/>
          <w:sz w:val="24"/>
          <w:szCs w:val="24"/>
        </w:rPr>
        <w:t>referidos a eventos de hidrometeorológicos se identificaron en el Caribe Sur (Limón-Talamanca), el Sur-Sur (Corredores-Golfito-Osa), la región Chorotega (Carrillo y Península de Nicoya-Nicoya, Hojancha, Nandayure), el centro del país (Gran Área Metropolitana) y Occidente (Poás, Sarchí y Grecia).</w:t>
      </w:r>
    </w:p>
    <w:p w14:paraId="157EFDE5" w14:textId="52DE8D9C" w:rsidR="008A0035" w:rsidRDefault="005B3551" w:rsidP="001229EF">
      <w:pPr>
        <w:spacing w:before="240" w:after="240"/>
        <w:jc w:val="both"/>
        <w:rPr>
          <w:rFonts w:ascii="Arial" w:eastAsia="Arial" w:hAnsi="Arial" w:cs="Arial"/>
          <w:color w:val="222222"/>
          <w:sz w:val="24"/>
          <w:szCs w:val="24"/>
          <w:highlight w:val="white"/>
        </w:rPr>
      </w:pPr>
      <w:r>
        <w:rPr>
          <w:rFonts w:ascii="Arial" w:eastAsia="Arial" w:hAnsi="Arial" w:cs="Arial"/>
          <w:sz w:val="24"/>
          <w:szCs w:val="24"/>
        </w:rPr>
        <w:t xml:space="preserve">El análisis por regiones según </w:t>
      </w:r>
      <w:r w:rsidR="002F2D2E">
        <w:rPr>
          <w:rFonts w:ascii="Arial" w:eastAsia="Arial" w:hAnsi="Arial" w:cs="Arial"/>
          <w:sz w:val="24"/>
          <w:szCs w:val="24"/>
        </w:rPr>
        <w:t>desastres</w:t>
      </w:r>
      <w:r>
        <w:rPr>
          <w:rFonts w:ascii="Arial" w:eastAsia="Arial" w:hAnsi="Arial" w:cs="Arial"/>
          <w:sz w:val="24"/>
          <w:szCs w:val="24"/>
        </w:rPr>
        <w:t xml:space="preserve"> conlleva evidenciar que, si bien la UNA está comprometida a aportar al desarrollo de las regiones, teniendo incluso, una Política de Desarrollo Regional, se puede identificar que, a pesar de existir sedes en: Pérez Zeledón</w:t>
      </w:r>
      <w:r w:rsidR="001B71E1">
        <w:rPr>
          <w:rFonts w:ascii="Arial" w:eastAsia="Arial" w:hAnsi="Arial" w:cs="Arial"/>
          <w:sz w:val="24"/>
          <w:szCs w:val="24"/>
        </w:rPr>
        <w:t xml:space="preserve"> y</w:t>
      </w:r>
      <w:r>
        <w:rPr>
          <w:rFonts w:ascii="Arial" w:eastAsia="Arial" w:hAnsi="Arial" w:cs="Arial"/>
          <w:sz w:val="24"/>
          <w:szCs w:val="24"/>
        </w:rPr>
        <w:t xml:space="preserve"> Corredores</w:t>
      </w:r>
      <w:r w:rsidR="001B71E1">
        <w:rPr>
          <w:rFonts w:ascii="Arial" w:eastAsia="Arial" w:hAnsi="Arial" w:cs="Arial"/>
          <w:sz w:val="24"/>
          <w:szCs w:val="24"/>
        </w:rPr>
        <w:t xml:space="preserve"> (Región Brunca); </w:t>
      </w:r>
      <w:r>
        <w:rPr>
          <w:rFonts w:ascii="Arial" w:eastAsia="Arial" w:hAnsi="Arial" w:cs="Arial"/>
          <w:sz w:val="24"/>
          <w:szCs w:val="24"/>
        </w:rPr>
        <w:t xml:space="preserve"> Nicoya y Liberia </w:t>
      </w:r>
      <w:r w:rsidR="001B71E1">
        <w:rPr>
          <w:rFonts w:ascii="Arial" w:eastAsia="Arial" w:hAnsi="Arial" w:cs="Arial"/>
          <w:sz w:val="24"/>
          <w:szCs w:val="24"/>
        </w:rPr>
        <w:t xml:space="preserve"> (Región Chorotega) </w:t>
      </w:r>
      <w:r>
        <w:rPr>
          <w:rFonts w:ascii="Arial" w:eastAsia="Arial" w:hAnsi="Arial" w:cs="Arial"/>
          <w:sz w:val="24"/>
          <w:szCs w:val="24"/>
        </w:rPr>
        <w:t>y una sección en Sarapiquí</w:t>
      </w:r>
      <w:r w:rsidR="001B71E1">
        <w:rPr>
          <w:rFonts w:ascii="Arial" w:eastAsia="Arial" w:hAnsi="Arial" w:cs="Arial"/>
          <w:sz w:val="24"/>
          <w:szCs w:val="24"/>
        </w:rPr>
        <w:t xml:space="preserve"> (Región Huetar Norte y Caribe)</w:t>
      </w:r>
      <w:r>
        <w:rPr>
          <w:rFonts w:ascii="Arial" w:eastAsia="Arial" w:hAnsi="Arial" w:cs="Arial"/>
          <w:sz w:val="24"/>
          <w:szCs w:val="24"/>
        </w:rPr>
        <w:t xml:space="preserve">, </w:t>
      </w:r>
      <w:r>
        <w:rPr>
          <w:rFonts w:ascii="Arial" w:eastAsia="Arial" w:hAnsi="Arial" w:cs="Arial"/>
          <w:color w:val="222222"/>
          <w:sz w:val="24"/>
          <w:szCs w:val="24"/>
          <w:highlight w:val="white"/>
        </w:rPr>
        <w:t>solo fue posible identificar PPAA</w:t>
      </w:r>
      <w:r w:rsidR="001B71E1">
        <w:rPr>
          <w:rFonts w:ascii="Arial" w:eastAsia="Arial" w:hAnsi="Arial" w:cs="Arial"/>
          <w:color w:val="222222"/>
          <w:sz w:val="24"/>
          <w:szCs w:val="24"/>
          <w:highlight w:val="white"/>
        </w:rPr>
        <w:t>/</w:t>
      </w:r>
      <w:proofErr w:type="spellStart"/>
      <w:r w:rsidR="001B71E1">
        <w:rPr>
          <w:rFonts w:ascii="Arial" w:eastAsia="Arial" w:hAnsi="Arial" w:cs="Arial"/>
          <w:color w:val="222222"/>
          <w:sz w:val="24"/>
          <w:szCs w:val="24"/>
          <w:highlight w:val="white"/>
        </w:rPr>
        <w:t>Grd</w:t>
      </w:r>
      <w:proofErr w:type="spellEnd"/>
      <w:r>
        <w:rPr>
          <w:rFonts w:ascii="Arial" w:eastAsia="Arial" w:hAnsi="Arial" w:cs="Arial"/>
          <w:color w:val="222222"/>
          <w:sz w:val="24"/>
          <w:szCs w:val="24"/>
          <w:highlight w:val="white"/>
        </w:rPr>
        <w:t xml:space="preserve"> Nicoya y Corredores</w:t>
      </w:r>
      <w:r w:rsidR="001B71E1">
        <w:rPr>
          <w:rFonts w:ascii="Arial" w:eastAsia="Arial" w:hAnsi="Arial" w:cs="Arial"/>
          <w:color w:val="222222"/>
          <w:sz w:val="24"/>
          <w:szCs w:val="24"/>
          <w:highlight w:val="white"/>
        </w:rPr>
        <w:t>, quedando</w:t>
      </w:r>
      <w:r w:rsidR="005841FD">
        <w:rPr>
          <w:rFonts w:ascii="Arial" w:eastAsia="Arial" w:hAnsi="Arial" w:cs="Arial"/>
          <w:color w:val="222222"/>
          <w:sz w:val="24"/>
          <w:szCs w:val="24"/>
          <w:highlight w:val="white"/>
        </w:rPr>
        <w:t xml:space="preserve"> regiones como la </w:t>
      </w:r>
      <w:r w:rsidR="00813D3E">
        <w:rPr>
          <w:rFonts w:ascii="Arial" w:eastAsia="Arial" w:hAnsi="Arial" w:cs="Arial"/>
          <w:color w:val="222222"/>
          <w:sz w:val="24"/>
          <w:szCs w:val="24"/>
          <w:highlight w:val="white"/>
        </w:rPr>
        <w:t xml:space="preserve">Pacífico Central  (Puntarenas) </w:t>
      </w:r>
      <w:r w:rsidR="005841FD">
        <w:rPr>
          <w:rFonts w:ascii="Arial" w:eastAsia="Arial" w:hAnsi="Arial" w:cs="Arial"/>
          <w:color w:val="222222"/>
          <w:sz w:val="24"/>
          <w:szCs w:val="24"/>
          <w:highlight w:val="white"/>
        </w:rPr>
        <w:t xml:space="preserve">sin </w:t>
      </w:r>
      <w:r w:rsidR="00A14D38">
        <w:rPr>
          <w:rFonts w:ascii="Arial" w:eastAsia="Arial" w:hAnsi="Arial" w:cs="Arial"/>
          <w:color w:val="222222"/>
          <w:sz w:val="24"/>
          <w:szCs w:val="24"/>
          <w:highlight w:val="white"/>
        </w:rPr>
        <w:t xml:space="preserve">PPAA que refiera objetivos de </w:t>
      </w:r>
      <w:proofErr w:type="spellStart"/>
      <w:r w:rsidR="00A14D38">
        <w:rPr>
          <w:rFonts w:ascii="Arial" w:eastAsia="Arial" w:hAnsi="Arial" w:cs="Arial"/>
          <w:color w:val="222222"/>
          <w:sz w:val="24"/>
          <w:szCs w:val="24"/>
          <w:highlight w:val="white"/>
        </w:rPr>
        <w:t>Grd</w:t>
      </w:r>
      <w:proofErr w:type="spellEnd"/>
      <w:r w:rsidR="00A14D38">
        <w:rPr>
          <w:rFonts w:ascii="Arial" w:eastAsia="Arial" w:hAnsi="Arial" w:cs="Arial"/>
          <w:color w:val="222222"/>
          <w:sz w:val="24"/>
          <w:szCs w:val="24"/>
          <w:highlight w:val="white"/>
        </w:rPr>
        <w:t xml:space="preserve">, </w:t>
      </w:r>
      <w:r w:rsidR="00813D3E">
        <w:rPr>
          <w:rFonts w:ascii="Arial" w:eastAsia="Arial" w:hAnsi="Arial" w:cs="Arial"/>
          <w:color w:val="222222"/>
          <w:sz w:val="24"/>
          <w:szCs w:val="24"/>
          <w:highlight w:val="white"/>
        </w:rPr>
        <w:t xml:space="preserve">o la </w:t>
      </w:r>
      <w:r w:rsidR="001B71E1">
        <w:rPr>
          <w:rFonts w:ascii="Arial" w:eastAsia="Arial" w:hAnsi="Arial" w:cs="Arial"/>
          <w:color w:val="222222"/>
          <w:sz w:val="24"/>
          <w:szCs w:val="24"/>
          <w:highlight w:val="white"/>
        </w:rPr>
        <w:t xml:space="preserve">Región Central, </w:t>
      </w:r>
      <w:r w:rsidR="00813D3E">
        <w:rPr>
          <w:rFonts w:ascii="Arial" w:eastAsia="Arial" w:hAnsi="Arial" w:cs="Arial"/>
          <w:color w:val="222222"/>
          <w:sz w:val="24"/>
          <w:szCs w:val="24"/>
          <w:highlight w:val="white"/>
        </w:rPr>
        <w:t xml:space="preserve">con cantones como </w:t>
      </w:r>
      <w:r w:rsidR="001B71E1">
        <w:rPr>
          <w:rFonts w:ascii="Arial" w:eastAsia="Arial" w:hAnsi="Arial" w:cs="Arial"/>
          <w:color w:val="222222"/>
          <w:sz w:val="24"/>
          <w:szCs w:val="24"/>
          <w:highlight w:val="white"/>
        </w:rPr>
        <w:t xml:space="preserve"> Desamparados</w:t>
      </w:r>
      <w:r w:rsidR="00EA4597">
        <w:rPr>
          <w:rFonts w:ascii="Arial" w:eastAsia="Arial" w:hAnsi="Arial" w:cs="Arial"/>
          <w:color w:val="222222"/>
          <w:sz w:val="24"/>
          <w:szCs w:val="24"/>
          <w:highlight w:val="white"/>
        </w:rPr>
        <w:t>, con histórico</w:t>
      </w:r>
      <w:r w:rsidR="00813D3E">
        <w:rPr>
          <w:rFonts w:ascii="Arial" w:eastAsia="Arial" w:hAnsi="Arial" w:cs="Arial"/>
          <w:color w:val="222222"/>
          <w:sz w:val="24"/>
          <w:szCs w:val="24"/>
          <w:highlight w:val="white"/>
        </w:rPr>
        <w:t>s</w:t>
      </w:r>
      <w:r w:rsidR="00EA4597">
        <w:rPr>
          <w:rFonts w:ascii="Arial" w:eastAsia="Arial" w:hAnsi="Arial" w:cs="Arial"/>
          <w:color w:val="222222"/>
          <w:sz w:val="24"/>
          <w:szCs w:val="24"/>
          <w:highlight w:val="white"/>
        </w:rPr>
        <w:t xml:space="preserve"> </w:t>
      </w:r>
      <w:r w:rsidR="00F47276">
        <w:rPr>
          <w:rFonts w:ascii="Arial" w:eastAsia="Arial" w:hAnsi="Arial" w:cs="Arial"/>
          <w:color w:val="222222"/>
          <w:sz w:val="24"/>
          <w:szCs w:val="24"/>
          <w:highlight w:val="white"/>
        </w:rPr>
        <w:t xml:space="preserve">de </w:t>
      </w:r>
      <w:r w:rsidR="00251DF1">
        <w:rPr>
          <w:rFonts w:ascii="Arial" w:eastAsia="Arial" w:hAnsi="Arial" w:cs="Arial"/>
          <w:color w:val="222222"/>
          <w:sz w:val="24"/>
          <w:szCs w:val="24"/>
          <w:highlight w:val="white"/>
        </w:rPr>
        <w:t>impacto r</w:t>
      </w:r>
      <w:r w:rsidR="00F47276">
        <w:rPr>
          <w:rFonts w:ascii="Arial" w:eastAsia="Arial" w:hAnsi="Arial" w:cs="Arial"/>
          <w:color w:val="222222"/>
          <w:sz w:val="24"/>
          <w:szCs w:val="24"/>
          <w:highlight w:val="white"/>
        </w:rPr>
        <w:t>evelando</w:t>
      </w:r>
      <w:r w:rsidR="00251DF1">
        <w:rPr>
          <w:rFonts w:ascii="Arial" w:eastAsia="Arial" w:hAnsi="Arial" w:cs="Arial"/>
          <w:color w:val="222222"/>
          <w:sz w:val="24"/>
          <w:szCs w:val="24"/>
          <w:highlight w:val="white"/>
        </w:rPr>
        <w:t xml:space="preserve"> una problemática de riesgo intensivo por atender</w:t>
      </w:r>
      <w:r w:rsidR="004C0741">
        <w:rPr>
          <w:rFonts w:ascii="Arial" w:eastAsia="Arial" w:hAnsi="Arial" w:cs="Arial"/>
          <w:color w:val="222222"/>
          <w:sz w:val="24"/>
          <w:szCs w:val="24"/>
          <w:highlight w:val="white"/>
        </w:rPr>
        <w:t xml:space="preserve">. </w:t>
      </w:r>
    </w:p>
    <w:p w14:paraId="43DEF157" w14:textId="77777777" w:rsidR="008A0035" w:rsidRDefault="005B3551" w:rsidP="001229EF">
      <w:pPr>
        <w:spacing w:before="240" w:after="240"/>
        <w:jc w:val="both"/>
        <w:rPr>
          <w:rFonts w:ascii="Arial" w:eastAsia="Arial" w:hAnsi="Arial" w:cs="Arial"/>
          <w:b/>
          <w:color w:val="222222"/>
          <w:sz w:val="24"/>
          <w:szCs w:val="24"/>
          <w:highlight w:val="white"/>
        </w:rPr>
      </w:pPr>
      <w:r>
        <w:rPr>
          <w:rFonts w:ascii="Arial" w:eastAsia="Arial" w:hAnsi="Arial" w:cs="Arial"/>
          <w:b/>
          <w:color w:val="222222"/>
          <w:sz w:val="24"/>
          <w:szCs w:val="24"/>
          <w:highlight w:val="white"/>
        </w:rPr>
        <w:t>Conclusiones preliminares</w:t>
      </w:r>
    </w:p>
    <w:p w14:paraId="5ADD6474" w14:textId="77777777" w:rsidR="008A0035" w:rsidRDefault="005B3551" w:rsidP="001229EF">
      <w:pPr>
        <w:numPr>
          <w:ilvl w:val="0"/>
          <w:numId w:val="1"/>
        </w:numPr>
        <w:spacing w:before="240" w:after="0"/>
        <w:jc w:val="both"/>
        <w:rPr>
          <w:rFonts w:ascii="Arial" w:eastAsia="Arial" w:hAnsi="Arial" w:cs="Arial"/>
          <w:color w:val="222222"/>
          <w:sz w:val="24"/>
          <w:szCs w:val="24"/>
        </w:rPr>
      </w:pPr>
      <w:r>
        <w:rPr>
          <w:rFonts w:ascii="Arial" w:eastAsia="Arial" w:hAnsi="Arial" w:cs="Arial"/>
          <w:color w:val="222222"/>
          <w:sz w:val="24"/>
          <w:szCs w:val="24"/>
        </w:rPr>
        <w:t xml:space="preserve">La base de datos </w:t>
      </w:r>
      <w:proofErr w:type="spellStart"/>
      <w:r>
        <w:rPr>
          <w:rFonts w:ascii="Arial" w:eastAsia="Arial" w:hAnsi="Arial" w:cs="Arial"/>
          <w:color w:val="222222"/>
          <w:sz w:val="24"/>
          <w:szCs w:val="24"/>
        </w:rPr>
        <w:t>DesInventar</w:t>
      </w:r>
      <w:proofErr w:type="spellEnd"/>
      <w:r>
        <w:rPr>
          <w:rFonts w:ascii="Arial" w:eastAsia="Arial" w:hAnsi="Arial" w:cs="Arial"/>
          <w:color w:val="222222"/>
          <w:sz w:val="24"/>
          <w:szCs w:val="24"/>
        </w:rPr>
        <w:t xml:space="preserve"> se identifica como una herramienta ágil, veraz y con facilidades de acceso para el análisis de territorios impactados por eventos de desastre, por lo cual, podría ser utilizada como un insumo o guía para la priorización de PPAA de la UNA que busquen la gestión del riesgo y la gestión del desarrollo en las comunidades. </w:t>
      </w:r>
    </w:p>
    <w:p w14:paraId="7A63ABC6" w14:textId="69978FB9" w:rsidR="008A0035" w:rsidRDefault="005B3551" w:rsidP="001229EF">
      <w:pPr>
        <w:numPr>
          <w:ilvl w:val="0"/>
          <w:numId w:val="1"/>
        </w:numPr>
        <w:spacing w:after="0"/>
        <w:jc w:val="both"/>
        <w:rPr>
          <w:rFonts w:ascii="Arial" w:eastAsia="Arial" w:hAnsi="Arial" w:cs="Arial"/>
          <w:color w:val="222222"/>
          <w:sz w:val="24"/>
          <w:szCs w:val="24"/>
        </w:rPr>
      </w:pPr>
      <w:r>
        <w:rPr>
          <w:rFonts w:ascii="Arial" w:eastAsia="Arial" w:hAnsi="Arial" w:cs="Arial"/>
          <w:color w:val="222222"/>
          <w:sz w:val="24"/>
          <w:szCs w:val="24"/>
        </w:rPr>
        <w:t xml:space="preserve">Se evidencia la importancia de georreferenciar los PPAA de la UNA, ya que esto permite identificar espacialmente el trabajo que realiza la universidad en los territorios, las comunidades y la sociedad costarricense en general, no solo en temas de gestión del riesgo de desastres, si no en gestión territorial y del desarrollo en general. </w:t>
      </w:r>
      <w:r w:rsidR="008822D5">
        <w:rPr>
          <w:rFonts w:ascii="Arial" w:eastAsia="Arial" w:hAnsi="Arial" w:cs="Arial"/>
          <w:color w:val="222222"/>
          <w:sz w:val="24"/>
          <w:szCs w:val="24"/>
        </w:rPr>
        <w:t>Además,</w:t>
      </w:r>
      <w:r>
        <w:rPr>
          <w:rFonts w:ascii="Arial" w:eastAsia="Arial" w:hAnsi="Arial" w:cs="Arial"/>
          <w:color w:val="222222"/>
          <w:sz w:val="24"/>
          <w:szCs w:val="24"/>
        </w:rPr>
        <w:t xml:space="preserve"> esto permite observar la distribución de los proyectos para identificar áreas del país con poca o nula presencia de la </w:t>
      </w:r>
      <w:r w:rsidR="00E53B64">
        <w:rPr>
          <w:rFonts w:ascii="Arial" w:eastAsia="Arial" w:hAnsi="Arial" w:cs="Arial"/>
          <w:color w:val="222222"/>
          <w:sz w:val="24"/>
          <w:szCs w:val="24"/>
        </w:rPr>
        <w:t>UNA.</w:t>
      </w:r>
      <w:r>
        <w:rPr>
          <w:rFonts w:ascii="Arial" w:eastAsia="Arial" w:hAnsi="Arial" w:cs="Arial"/>
          <w:color w:val="222222"/>
          <w:sz w:val="24"/>
          <w:szCs w:val="24"/>
        </w:rPr>
        <w:t xml:space="preserve"> </w:t>
      </w:r>
    </w:p>
    <w:p w14:paraId="5CC1D1E0" w14:textId="1F1B4042" w:rsidR="008A0035" w:rsidRDefault="005B3551" w:rsidP="001229EF">
      <w:pPr>
        <w:numPr>
          <w:ilvl w:val="0"/>
          <w:numId w:val="1"/>
        </w:numPr>
        <w:spacing w:after="0"/>
        <w:jc w:val="both"/>
        <w:rPr>
          <w:rFonts w:ascii="Arial" w:eastAsia="Arial" w:hAnsi="Arial" w:cs="Arial"/>
          <w:color w:val="222222"/>
          <w:sz w:val="24"/>
          <w:szCs w:val="24"/>
          <w:highlight w:val="white"/>
        </w:rPr>
      </w:pPr>
      <w:r>
        <w:rPr>
          <w:rFonts w:ascii="Arial" w:eastAsia="Arial" w:hAnsi="Arial" w:cs="Arial"/>
          <w:color w:val="222222"/>
          <w:sz w:val="24"/>
          <w:szCs w:val="24"/>
          <w:highlight w:val="white"/>
        </w:rPr>
        <w:t xml:space="preserve">Estos hallazgos, podrían ser un insumo para que las diferentes instancias académicas vuelvan su mirada a estas regiones del país históricamente impactadas por diversos eventos hidrometeorológicos, sin analizar otras tipologías, donde </w:t>
      </w:r>
      <w:r w:rsidR="008822D5">
        <w:rPr>
          <w:rFonts w:ascii="Arial" w:eastAsia="Arial" w:hAnsi="Arial" w:cs="Arial"/>
          <w:color w:val="222222"/>
          <w:sz w:val="24"/>
          <w:szCs w:val="24"/>
          <w:highlight w:val="white"/>
        </w:rPr>
        <w:t>en algunos</w:t>
      </w:r>
      <w:r>
        <w:rPr>
          <w:rFonts w:ascii="Arial" w:eastAsia="Arial" w:hAnsi="Arial" w:cs="Arial"/>
          <w:color w:val="222222"/>
          <w:sz w:val="24"/>
          <w:szCs w:val="24"/>
          <w:highlight w:val="white"/>
        </w:rPr>
        <w:t xml:space="preserve"> de estos cantones que se destacan por la recurrencia de </w:t>
      </w:r>
      <w:r w:rsidR="00A87774">
        <w:rPr>
          <w:rFonts w:ascii="Arial" w:eastAsia="Arial" w:hAnsi="Arial" w:cs="Arial"/>
          <w:color w:val="222222"/>
          <w:sz w:val="24"/>
          <w:szCs w:val="24"/>
          <w:highlight w:val="white"/>
        </w:rPr>
        <w:t>estos eventos, la</w:t>
      </w:r>
      <w:r>
        <w:rPr>
          <w:rFonts w:ascii="Arial" w:eastAsia="Arial" w:hAnsi="Arial" w:cs="Arial"/>
          <w:color w:val="222222"/>
          <w:sz w:val="24"/>
          <w:szCs w:val="24"/>
          <w:highlight w:val="white"/>
        </w:rPr>
        <w:t xml:space="preserve"> UNA tiene </w:t>
      </w:r>
      <w:r w:rsidR="00216FDE">
        <w:rPr>
          <w:rFonts w:ascii="Arial" w:eastAsia="Arial" w:hAnsi="Arial" w:cs="Arial"/>
          <w:color w:val="222222"/>
          <w:sz w:val="24"/>
          <w:szCs w:val="24"/>
          <w:highlight w:val="white"/>
        </w:rPr>
        <w:t>sus sedes</w:t>
      </w:r>
      <w:r>
        <w:rPr>
          <w:rFonts w:ascii="Arial" w:eastAsia="Arial" w:hAnsi="Arial" w:cs="Arial"/>
          <w:color w:val="222222"/>
          <w:sz w:val="24"/>
          <w:szCs w:val="24"/>
          <w:highlight w:val="white"/>
        </w:rPr>
        <w:t xml:space="preserve"> y seccional regional localizadas. </w:t>
      </w:r>
    </w:p>
    <w:p w14:paraId="6ECD5B7F" w14:textId="3B48B99F" w:rsidR="00655399" w:rsidRPr="00655399" w:rsidRDefault="005B3551" w:rsidP="00655399">
      <w:pPr>
        <w:pStyle w:val="Prrafodelista"/>
        <w:numPr>
          <w:ilvl w:val="0"/>
          <w:numId w:val="1"/>
        </w:numPr>
        <w:spacing w:after="240"/>
        <w:jc w:val="both"/>
        <w:rPr>
          <w:rFonts w:ascii="Arial" w:eastAsia="Arial" w:hAnsi="Arial" w:cs="Arial"/>
          <w:color w:val="222222"/>
          <w:sz w:val="24"/>
          <w:szCs w:val="24"/>
        </w:rPr>
      </w:pPr>
      <w:r w:rsidRPr="00655399">
        <w:rPr>
          <w:rFonts w:ascii="Arial" w:eastAsia="Arial" w:hAnsi="Arial" w:cs="Arial"/>
          <w:color w:val="222222"/>
          <w:sz w:val="24"/>
          <w:szCs w:val="24"/>
          <w:highlight w:val="white"/>
        </w:rPr>
        <w:t xml:space="preserve">El mapa y el ejercicio presentado, es solo un acercamiento </w:t>
      </w:r>
      <w:r w:rsidR="008822D5" w:rsidRPr="00655399">
        <w:rPr>
          <w:rFonts w:ascii="Arial" w:eastAsia="Arial" w:hAnsi="Arial" w:cs="Arial"/>
          <w:color w:val="222222"/>
          <w:sz w:val="24"/>
          <w:szCs w:val="24"/>
          <w:highlight w:val="white"/>
        </w:rPr>
        <w:t>que muestra</w:t>
      </w:r>
      <w:r w:rsidRPr="00655399">
        <w:rPr>
          <w:rFonts w:ascii="Arial" w:eastAsia="Arial" w:hAnsi="Arial" w:cs="Arial"/>
          <w:color w:val="222222"/>
          <w:sz w:val="24"/>
          <w:szCs w:val="24"/>
          <w:highlight w:val="white"/>
        </w:rPr>
        <w:t xml:space="preserve"> una radiografía de </w:t>
      </w:r>
      <w:r w:rsidR="00806413">
        <w:rPr>
          <w:rFonts w:ascii="Arial" w:eastAsia="Arial" w:hAnsi="Arial" w:cs="Arial"/>
          <w:color w:val="222222"/>
          <w:sz w:val="24"/>
          <w:szCs w:val="24"/>
          <w:highlight w:val="white"/>
        </w:rPr>
        <w:t>hacia a</w:t>
      </w:r>
      <w:r w:rsidRPr="00655399">
        <w:rPr>
          <w:rFonts w:ascii="Arial" w:eastAsia="Arial" w:hAnsi="Arial" w:cs="Arial"/>
          <w:color w:val="222222"/>
          <w:sz w:val="24"/>
          <w:szCs w:val="24"/>
          <w:highlight w:val="white"/>
        </w:rPr>
        <w:t xml:space="preserve"> dónde se están concentrando los </w:t>
      </w:r>
      <w:r w:rsidR="00A87774" w:rsidRPr="00655399">
        <w:rPr>
          <w:rFonts w:ascii="Arial" w:eastAsia="Arial" w:hAnsi="Arial" w:cs="Arial"/>
          <w:color w:val="222222"/>
          <w:sz w:val="24"/>
          <w:szCs w:val="24"/>
          <w:highlight w:val="white"/>
        </w:rPr>
        <w:t>recursos y</w:t>
      </w:r>
      <w:r w:rsidRPr="00655399">
        <w:rPr>
          <w:rFonts w:ascii="Arial" w:eastAsia="Arial" w:hAnsi="Arial" w:cs="Arial"/>
          <w:color w:val="222222"/>
          <w:sz w:val="24"/>
          <w:szCs w:val="24"/>
          <w:highlight w:val="white"/>
        </w:rPr>
        <w:t xml:space="preserve"> de lo que faltaría por hacer, o hacia dónde deben ir los esfuerzos de futuras formulaciones de PPAA de extensión para contribuir con la gestión del riesgo de desastre.</w:t>
      </w:r>
    </w:p>
    <w:p w14:paraId="1398D41A" w14:textId="2091165B" w:rsidR="00A33B4A" w:rsidRPr="00655399" w:rsidRDefault="00E45652" w:rsidP="00655399">
      <w:pPr>
        <w:pStyle w:val="Prrafodelista"/>
        <w:numPr>
          <w:ilvl w:val="0"/>
          <w:numId w:val="1"/>
        </w:numPr>
        <w:spacing w:after="240"/>
        <w:jc w:val="both"/>
        <w:rPr>
          <w:rFonts w:ascii="Arial" w:eastAsia="Arial" w:hAnsi="Arial" w:cs="Arial"/>
          <w:color w:val="222222"/>
          <w:sz w:val="24"/>
          <w:szCs w:val="24"/>
        </w:rPr>
      </w:pPr>
      <w:r w:rsidRPr="00655399">
        <w:rPr>
          <w:rFonts w:ascii="Arial" w:eastAsia="Arial" w:hAnsi="Arial" w:cs="Arial"/>
          <w:color w:val="222222"/>
          <w:sz w:val="24"/>
          <w:szCs w:val="24"/>
          <w:highlight w:val="white"/>
        </w:rPr>
        <w:t>El presente análisis exploratorio representa una oportunidad para l</w:t>
      </w:r>
      <w:r w:rsidR="00E53B64" w:rsidRPr="00655399">
        <w:rPr>
          <w:rFonts w:ascii="Arial" w:eastAsia="Arial" w:hAnsi="Arial" w:cs="Arial"/>
          <w:color w:val="222222"/>
          <w:sz w:val="24"/>
          <w:szCs w:val="24"/>
          <w:highlight w:val="white"/>
        </w:rPr>
        <w:t xml:space="preserve">a Política Institucional de </w:t>
      </w:r>
      <w:r w:rsidR="00A50DAC" w:rsidRPr="00655399">
        <w:rPr>
          <w:rFonts w:ascii="Arial" w:eastAsia="Arial" w:hAnsi="Arial" w:cs="Arial"/>
          <w:color w:val="222222"/>
          <w:sz w:val="24"/>
          <w:szCs w:val="24"/>
          <w:highlight w:val="white"/>
        </w:rPr>
        <w:t>Gestión</w:t>
      </w:r>
      <w:r w:rsidR="00E53B64" w:rsidRPr="00655399">
        <w:rPr>
          <w:rFonts w:ascii="Arial" w:eastAsia="Arial" w:hAnsi="Arial" w:cs="Arial"/>
          <w:color w:val="222222"/>
          <w:sz w:val="24"/>
          <w:szCs w:val="24"/>
          <w:highlight w:val="white"/>
        </w:rPr>
        <w:t xml:space="preserve"> Integral del Riesgo de </w:t>
      </w:r>
      <w:r w:rsidR="003F1606" w:rsidRPr="00655399">
        <w:rPr>
          <w:rFonts w:ascii="Arial" w:eastAsia="Arial" w:hAnsi="Arial" w:cs="Arial"/>
          <w:color w:val="222222"/>
          <w:sz w:val="24"/>
          <w:szCs w:val="24"/>
          <w:highlight w:val="white"/>
        </w:rPr>
        <w:t>Desastre de</w:t>
      </w:r>
      <w:r w:rsidR="00A50DAC" w:rsidRPr="00655399">
        <w:rPr>
          <w:rFonts w:ascii="Arial" w:eastAsia="Arial" w:hAnsi="Arial" w:cs="Arial"/>
          <w:color w:val="222222"/>
          <w:sz w:val="24"/>
          <w:szCs w:val="24"/>
          <w:highlight w:val="white"/>
        </w:rPr>
        <w:t xml:space="preserve"> la UNA </w:t>
      </w:r>
      <w:r w:rsidR="00E53B64" w:rsidRPr="00655399">
        <w:rPr>
          <w:rFonts w:ascii="Arial" w:eastAsia="Arial" w:hAnsi="Arial" w:cs="Arial"/>
          <w:color w:val="222222"/>
          <w:sz w:val="24"/>
          <w:szCs w:val="24"/>
          <w:highlight w:val="white"/>
        </w:rPr>
        <w:t>y su plan de implementación</w:t>
      </w:r>
      <w:r w:rsidRPr="00655399">
        <w:rPr>
          <w:rFonts w:ascii="Arial" w:eastAsia="Arial" w:hAnsi="Arial" w:cs="Arial"/>
          <w:color w:val="222222"/>
          <w:sz w:val="24"/>
          <w:szCs w:val="24"/>
          <w:highlight w:val="white"/>
        </w:rPr>
        <w:t xml:space="preserve">, </w:t>
      </w:r>
      <w:r w:rsidR="00A50DAC" w:rsidRPr="00655399">
        <w:rPr>
          <w:rFonts w:ascii="Arial" w:eastAsia="Arial" w:hAnsi="Arial" w:cs="Arial"/>
          <w:color w:val="222222"/>
          <w:sz w:val="24"/>
          <w:szCs w:val="24"/>
          <w:highlight w:val="white"/>
        </w:rPr>
        <w:t xml:space="preserve">para impulsar </w:t>
      </w:r>
      <w:r w:rsidRPr="00655399">
        <w:rPr>
          <w:rFonts w:ascii="Arial" w:eastAsia="Arial" w:hAnsi="Arial" w:cs="Arial"/>
          <w:color w:val="222222"/>
          <w:sz w:val="24"/>
          <w:szCs w:val="24"/>
          <w:highlight w:val="white"/>
        </w:rPr>
        <w:t xml:space="preserve">con mayor aplomo </w:t>
      </w:r>
      <w:r w:rsidR="004F1B43" w:rsidRPr="00655399">
        <w:rPr>
          <w:rFonts w:ascii="Arial" w:eastAsia="Arial" w:hAnsi="Arial" w:cs="Arial"/>
          <w:color w:val="222222"/>
          <w:sz w:val="24"/>
          <w:szCs w:val="24"/>
          <w:highlight w:val="white"/>
        </w:rPr>
        <w:t xml:space="preserve">los lineamientos de política referidos a la acción sustantiva, en lo </w:t>
      </w:r>
      <w:r w:rsidR="004F1B43" w:rsidRPr="00655399">
        <w:rPr>
          <w:rFonts w:ascii="Arial" w:eastAsia="Arial" w:hAnsi="Arial" w:cs="Arial"/>
          <w:color w:val="222222"/>
          <w:sz w:val="24"/>
          <w:szCs w:val="24"/>
        </w:rPr>
        <w:t xml:space="preserve">particular, </w:t>
      </w:r>
      <w:r w:rsidRPr="00655399">
        <w:rPr>
          <w:rFonts w:ascii="Arial" w:eastAsia="Arial" w:hAnsi="Arial" w:cs="Arial"/>
          <w:color w:val="222222"/>
          <w:sz w:val="24"/>
          <w:szCs w:val="24"/>
        </w:rPr>
        <w:t xml:space="preserve">aquellos referido a </w:t>
      </w:r>
      <w:r w:rsidR="00F83A4C" w:rsidRPr="00655399">
        <w:rPr>
          <w:rFonts w:ascii="Arial" w:eastAsia="Arial" w:hAnsi="Arial" w:cs="Arial"/>
          <w:color w:val="222222"/>
          <w:sz w:val="24"/>
          <w:szCs w:val="24"/>
        </w:rPr>
        <w:t xml:space="preserve">impulsar procesos </w:t>
      </w:r>
      <w:r w:rsidR="00754E46" w:rsidRPr="00655399">
        <w:rPr>
          <w:rFonts w:ascii="Arial" w:eastAsia="Arial" w:hAnsi="Arial" w:cs="Arial"/>
          <w:color w:val="222222"/>
          <w:sz w:val="24"/>
          <w:szCs w:val="24"/>
        </w:rPr>
        <w:t xml:space="preserve">para el fortalecimiento de capacidades y la construcción de sociedades más </w:t>
      </w:r>
      <w:r w:rsidRPr="00655399">
        <w:rPr>
          <w:rFonts w:ascii="Arial" w:eastAsia="Arial" w:hAnsi="Arial" w:cs="Arial"/>
          <w:color w:val="222222"/>
          <w:sz w:val="24"/>
          <w:szCs w:val="24"/>
        </w:rPr>
        <w:t>resilientes</w:t>
      </w:r>
      <w:r w:rsidR="00754E46" w:rsidRPr="00655399">
        <w:rPr>
          <w:rFonts w:ascii="Arial" w:eastAsia="Arial" w:hAnsi="Arial" w:cs="Arial"/>
          <w:color w:val="222222"/>
          <w:sz w:val="24"/>
          <w:szCs w:val="24"/>
        </w:rPr>
        <w:t xml:space="preserve"> </w:t>
      </w:r>
      <w:r w:rsidR="004870F5" w:rsidRPr="00655399">
        <w:rPr>
          <w:rFonts w:ascii="Arial" w:eastAsia="Arial" w:hAnsi="Arial" w:cs="Arial"/>
          <w:color w:val="222222"/>
          <w:sz w:val="24"/>
          <w:szCs w:val="24"/>
        </w:rPr>
        <w:t xml:space="preserve"> a partir de </w:t>
      </w:r>
      <w:r w:rsidR="00A33B4A" w:rsidRPr="00655399">
        <w:rPr>
          <w:rFonts w:ascii="Arial" w:eastAsia="Arial" w:hAnsi="Arial" w:cs="Arial"/>
          <w:color w:val="222222"/>
          <w:sz w:val="24"/>
          <w:szCs w:val="24"/>
        </w:rPr>
        <w:t xml:space="preserve">la generación de un </w:t>
      </w:r>
      <w:r w:rsidRPr="00655399">
        <w:rPr>
          <w:rFonts w:ascii="Arial" w:eastAsia="Arial" w:hAnsi="Arial" w:cs="Arial"/>
          <w:color w:val="222222"/>
          <w:sz w:val="24"/>
          <w:szCs w:val="24"/>
        </w:rPr>
        <w:t>conocimiento</w:t>
      </w:r>
      <w:r w:rsidR="00A33B4A" w:rsidRPr="00655399">
        <w:rPr>
          <w:rFonts w:ascii="Arial" w:eastAsia="Arial" w:hAnsi="Arial" w:cs="Arial"/>
          <w:color w:val="222222"/>
          <w:sz w:val="24"/>
          <w:szCs w:val="24"/>
        </w:rPr>
        <w:t xml:space="preserve"> </w:t>
      </w:r>
      <w:r w:rsidRPr="00655399">
        <w:rPr>
          <w:rFonts w:ascii="Arial" w:eastAsia="Arial" w:hAnsi="Arial" w:cs="Arial"/>
          <w:color w:val="222222"/>
          <w:sz w:val="24"/>
          <w:szCs w:val="24"/>
        </w:rPr>
        <w:t>transformador</w:t>
      </w:r>
      <w:r w:rsidR="00A33B4A" w:rsidRPr="00655399">
        <w:rPr>
          <w:rFonts w:ascii="Arial" w:eastAsia="Arial" w:hAnsi="Arial" w:cs="Arial"/>
          <w:color w:val="222222"/>
          <w:sz w:val="24"/>
          <w:szCs w:val="24"/>
        </w:rPr>
        <w:t xml:space="preserve"> </w:t>
      </w:r>
      <w:r w:rsidRPr="00655399">
        <w:rPr>
          <w:rFonts w:ascii="Arial" w:eastAsia="Arial" w:hAnsi="Arial" w:cs="Arial"/>
          <w:color w:val="222222"/>
          <w:sz w:val="24"/>
          <w:szCs w:val="24"/>
        </w:rPr>
        <w:t xml:space="preserve">de la gestión del riesgo de desastre para la toma de decisiones. </w:t>
      </w:r>
    </w:p>
    <w:p w14:paraId="3A173E9A" w14:textId="77777777" w:rsidR="008A0035" w:rsidRDefault="005B3551" w:rsidP="001229EF">
      <w:pPr>
        <w:spacing w:before="240" w:after="240"/>
        <w:jc w:val="both"/>
        <w:rPr>
          <w:rFonts w:ascii="Arial" w:eastAsia="Arial" w:hAnsi="Arial" w:cs="Arial"/>
          <w:b/>
          <w:sz w:val="24"/>
          <w:szCs w:val="24"/>
        </w:rPr>
      </w:pPr>
      <w:r>
        <w:rPr>
          <w:rFonts w:ascii="Arial" w:eastAsia="Arial" w:hAnsi="Arial" w:cs="Arial"/>
          <w:b/>
          <w:sz w:val="24"/>
          <w:szCs w:val="24"/>
        </w:rPr>
        <w:t>Referencias Bibliográficas</w:t>
      </w:r>
    </w:p>
    <w:p w14:paraId="28C95F68" w14:textId="2593297F" w:rsidR="008A0035" w:rsidRDefault="005B3551" w:rsidP="001229EF">
      <w:pPr>
        <w:spacing w:before="240" w:after="240"/>
        <w:rPr>
          <w:rFonts w:ascii="Arial" w:eastAsia="Arial" w:hAnsi="Arial" w:cs="Arial"/>
          <w:color w:val="1155CC"/>
          <w:sz w:val="24"/>
          <w:szCs w:val="24"/>
          <w:u w:val="single"/>
        </w:rPr>
      </w:pPr>
      <w:r>
        <w:rPr>
          <w:rFonts w:ascii="Arial" w:eastAsia="Arial" w:hAnsi="Arial" w:cs="Arial"/>
          <w:sz w:val="24"/>
          <w:szCs w:val="24"/>
        </w:rPr>
        <w:t xml:space="preserve">Asamblea Universitaria, Universidad Nacional, </w:t>
      </w:r>
      <w:r w:rsidR="000269EE">
        <w:rPr>
          <w:rFonts w:ascii="Arial" w:eastAsia="Arial" w:hAnsi="Arial" w:cs="Arial"/>
          <w:sz w:val="24"/>
          <w:szCs w:val="24"/>
        </w:rPr>
        <w:t>comunicado oficial</w:t>
      </w:r>
      <w:r>
        <w:rPr>
          <w:rFonts w:ascii="Arial" w:eastAsia="Arial" w:hAnsi="Arial" w:cs="Arial"/>
          <w:sz w:val="24"/>
          <w:szCs w:val="24"/>
        </w:rPr>
        <w:t xml:space="preserve"> 21-2014 de 12 de noviembre de 2014. (2014). </w:t>
      </w:r>
      <w:r>
        <w:rPr>
          <w:rFonts w:ascii="Arial" w:eastAsia="Arial" w:hAnsi="Arial" w:cs="Arial"/>
          <w:i/>
          <w:sz w:val="24"/>
          <w:szCs w:val="24"/>
        </w:rPr>
        <w:t>Estatuto Orgánico de la Universidad Nacional</w:t>
      </w:r>
      <w:r>
        <w:rPr>
          <w:rFonts w:ascii="Arial" w:eastAsia="Arial" w:hAnsi="Arial" w:cs="Arial"/>
          <w:sz w:val="24"/>
          <w:szCs w:val="24"/>
        </w:rPr>
        <w:t xml:space="preserve">. Autor. </w:t>
      </w:r>
      <w:hyperlink r:id="rId10">
        <w:r>
          <w:rPr>
            <w:rFonts w:ascii="Arial" w:eastAsia="Arial" w:hAnsi="Arial" w:cs="Arial"/>
            <w:color w:val="1155CC"/>
            <w:sz w:val="24"/>
            <w:szCs w:val="24"/>
            <w:u w:val="single"/>
          </w:rPr>
          <w:t>https://documentos.una.ac.cr/bitstream/handle/unadocs/6693/ESTATUTO-ORG%C3%81NICO-UNA-digital.pdf</w:t>
        </w:r>
      </w:hyperlink>
    </w:p>
    <w:p w14:paraId="6C6E93CF" w14:textId="77777777" w:rsidR="00C448F6" w:rsidRDefault="00C448F6" w:rsidP="00C448F6">
      <w:pPr>
        <w:spacing w:before="240" w:after="240"/>
        <w:rPr>
          <w:rFonts w:ascii="Arial" w:eastAsia="Arial" w:hAnsi="Arial" w:cs="Arial"/>
          <w:sz w:val="24"/>
          <w:szCs w:val="24"/>
        </w:rPr>
      </w:pPr>
      <w:proofErr w:type="spellStart"/>
      <w:r>
        <w:rPr>
          <w:rFonts w:ascii="Arial" w:eastAsia="Arial" w:hAnsi="Arial" w:cs="Arial"/>
          <w:sz w:val="24"/>
          <w:szCs w:val="24"/>
        </w:rPr>
        <w:t>DesInventar</w:t>
      </w:r>
      <w:proofErr w:type="spellEnd"/>
      <w:r>
        <w:rPr>
          <w:rFonts w:ascii="Arial" w:eastAsia="Arial" w:hAnsi="Arial" w:cs="Arial"/>
          <w:sz w:val="24"/>
          <w:szCs w:val="24"/>
        </w:rPr>
        <w:t xml:space="preserve">. (2023). </w:t>
      </w:r>
      <w:r>
        <w:rPr>
          <w:rFonts w:ascii="Arial" w:eastAsia="Arial" w:hAnsi="Arial" w:cs="Arial"/>
          <w:i/>
          <w:sz w:val="24"/>
          <w:szCs w:val="24"/>
        </w:rPr>
        <w:t xml:space="preserve">Sistema de inventario de efectos de desastres </w:t>
      </w:r>
      <w:r>
        <w:rPr>
          <w:rFonts w:ascii="Arial" w:eastAsia="Arial" w:hAnsi="Arial" w:cs="Arial"/>
          <w:sz w:val="24"/>
          <w:szCs w:val="24"/>
        </w:rPr>
        <w:t>[Base de datos]</w:t>
      </w:r>
      <w:r>
        <w:rPr>
          <w:rFonts w:ascii="Arial" w:eastAsia="Arial" w:hAnsi="Arial" w:cs="Arial"/>
          <w:i/>
          <w:sz w:val="24"/>
          <w:szCs w:val="24"/>
        </w:rPr>
        <w:t>.</w:t>
      </w:r>
      <w:hyperlink r:id="rId11">
        <w:r>
          <w:rPr>
            <w:rFonts w:ascii="Arial" w:eastAsia="Arial" w:hAnsi="Arial" w:cs="Arial"/>
            <w:sz w:val="24"/>
            <w:szCs w:val="24"/>
          </w:rPr>
          <w:t xml:space="preserve"> </w:t>
        </w:r>
      </w:hyperlink>
      <w:hyperlink r:id="rId12">
        <w:r>
          <w:rPr>
            <w:rFonts w:ascii="Arial" w:eastAsia="Arial" w:hAnsi="Arial" w:cs="Arial"/>
            <w:color w:val="1155CC"/>
            <w:sz w:val="24"/>
            <w:szCs w:val="24"/>
            <w:u w:val="single"/>
          </w:rPr>
          <w:t>https://db.desinventar.org//</w:t>
        </w:r>
      </w:hyperlink>
    </w:p>
    <w:p w14:paraId="4341122C" w14:textId="249B5946" w:rsidR="00C448F6" w:rsidRDefault="00C448F6" w:rsidP="00C448F6">
      <w:pPr>
        <w:spacing w:after="0"/>
        <w:rPr>
          <w:rFonts w:ascii="Arial" w:eastAsia="Arial" w:hAnsi="Arial" w:cs="Arial"/>
          <w:sz w:val="24"/>
          <w:szCs w:val="24"/>
        </w:rPr>
      </w:pPr>
      <w:r>
        <w:rPr>
          <w:rFonts w:ascii="Arial" w:eastAsia="Arial" w:hAnsi="Arial" w:cs="Arial"/>
          <w:sz w:val="24"/>
          <w:szCs w:val="24"/>
        </w:rPr>
        <w:t xml:space="preserve">Consejo Universitario, Universidad Nacional, UNA-SCU-ACUE-195-2021, UNA-GACETA </w:t>
      </w:r>
      <w:r w:rsidR="008D6343">
        <w:rPr>
          <w:rFonts w:ascii="Arial" w:eastAsia="Arial" w:hAnsi="Arial" w:cs="Arial"/>
          <w:sz w:val="24"/>
          <w:szCs w:val="24"/>
        </w:rPr>
        <w:t>N.º</w:t>
      </w:r>
      <w:r>
        <w:rPr>
          <w:rFonts w:ascii="Arial" w:eastAsia="Arial" w:hAnsi="Arial" w:cs="Arial"/>
          <w:sz w:val="24"/>
          <w:szCs w:val="24"/>
        </w:rPr>
        <w:t xml:space="preserve"> 14-2021 AL 18 DE AGOSTO DE 2021, (2021).</w:t>
      </w:r>
      <w:r>
        <w:rPr>
          <w:rFonts w:ascii="Arial" w:eastAsia="Arial" w:hAnsi="Arial" w:cs="Arial"/>
          <w:i/>
          <w:sz w:val="24"/>
          <w:szCs w:val="24"/>
        </w:rPr>
        <w:t xml:space="preserve"> Política Institucional de Gestión del Riesgo de Desastres de la UNA</w:t>
      </w:r>
      <w:r>
        <w:rPr>
          <w:rFonts w:ascii="Arial" w:eastAsia="Arial" w:hAnsi="Arial" w:cs="Arial"/>
          <w:sz w:val="24"/>
          <w:szCs w:val="24"/>
        </w:rPr>
        <w:t>. Autor. https://documentos.una.ac.cr/handle/unadocs/13855</w:t>
      </w:r>
    </w:p>
    <w:p w14:paraId="505DDADE" w14:textId="77777777" w:rsidR="008A0035" w:rsidRDefault="005B3551" w:rsidP="001229EF">
      <w:pPr>
        <w:spacing w:before="240" w:after="240"/>
        <w:rPr>
          <w:rFonts w:ascii="Arial" w:eastAsia="Arial" w:hAnsi="Arial" w:cs="Arial"/>
          <w:sz w:val="24"/>
          <w:szCs w:val="24"/>
        </w:rPr>
      </w:pPr>
      <w:r>
        <w:rPr>
          <w:rFonts w:ascii="Arial" w:eastAsia="Arial" w:hAnsi="Arial" w:cs="Arial"/>
          <w:sz w:val="24"/>
          <w:szCs w:val="24"/>
        </w:rPr>
        <w:t xml:space="preserve">Comisión Nacional de Prevención de Riesgos y Atención de Emergencias. (2016). </w:t>
      </w:r>
      <w:r>
        <w:rPr>
          <w:rFonts w:ascii="Arial" w:eastAsia="Arial" w:hAnsi="Arial" w:cs="Arial"/>
          <w:i/>
          <w:sz w:val="24"/>
          <w:szCs w:val="24"/>
        </w:rPr>
        <w:t>Política nacional de gestión del riesgo 2016-2030.</w:t>
      </w:r>
      <w:r>
        <w:rPr>
          <w:rFonts w:ascii="Arial" w:eastAsia="Arial" w:hAnsi="Arial" w:cs="Arial"/>
          <w:sz w:val="24"/>
          <w:szCs w:val="24"/>
        </w:rPr>
        <w:t xml:space="preserve"> Autor.</w:t>
      </w:r>
      <w:hyperlink r:id="rId13">
        <w:r>
          <w:rPr>
            <w:rFonts w:ascii="Arial" w:eastAsia="Arial" w:hAnsi="Arial" w:cs="Arial"/>
            <w:sz w:val="24"/>
            <w:szCs w:val="24"/>
          </w:rPr>
          <w:t xml:space="preserve"> </w:t>
        </w:r>
      </w:hyperlink>
      <w:r>
        <w:rPr>
          <w:rFonts w:ascii="Arial" w:eastAsia="Arial" w:hAnsi="Arial" w:cs="Arial"/>
          <w:color w:val="1155CC"/>
          <w:sz w:val="24"/>
          <w:szCs w:val="24"/>
          <w:u w:val="single"/>
        </w:rPr>
        <w:t>https://www.cne.go.cr/rectoria/politicangr/PNGR%202016%20-2030.pdf</w:t>
      </w:r>
    </w:p>
    <w:p w14:paraId="5E274F5F" w14:textId="614C2CEE" w:rsidR="008A0035" w:rsidRDefault="005B3551" w:rsidP="001229EF">
      <w:pPr>
        <w:spacing w:before="240" w:after="240"/>
        <w:rPr>
          <w:rFonts w:ascii="Arial" w:eastAsia="Arial" w:hAnsi="Arial" w:cs="Arial"/>
          <w:sz w:val="24"/>
          <w:szCs w:val="24"/>
        </w:rPr>
      </w:pPr>
      <w:proofErr w:type="spellStart"/>
      <w:r>
        <w:rPr>
          <w:rFonts w:ascii="Arial" w:eastAsia="Arial" w:hAnsi="Arial" w:cs="Arial"/>
          <w:sz w:val="24"/>
          <w:szCs w:val="24"/>
        </w:rPr>
        <w:t>Lavell</w:t>
      </w:r>
      <w:proofErr w:type="spellEnd"/>
      <w:r>
        <w:rPr>
          <w:rFonts w:ascii="Arial" w:eastAsia="Arial" w:hAnsi="Arial" w:cs="Arial"/>
          <w:sz w:val="24"/>
          <w:szCs w:val="24"/>
        </w:rPr>
        <w:t xml:space="preserve">, A. (2023). </w:t>
      </w:r>
      <w:r>
        <w:rPr>
          <w:rFonts w:ascii="Arial" w:eastAsia="Arial" w:hAnsi="Arial" w:cs="Arial"/>
          <w:i/>
          <w:sz w:val="24"/>
          <w:szCs w:val="24"/>
        </w:rPr>
        <w:t xml:space="preserve">Capítulo 1. Resiliencia Urbana: una definición y concepto para fines de la Gestión del Riesgo de Desastres y la Adaptación al Cambio Climático. </w:t>
      </w:r>
      <w:r>
        <w:rPr>
          <w:rFonts w:ascii="Arial" w:eastAsia="Arial" w:hAnsi="Arial" w:cs="Arial"/>
          <w:sz w:val="24"/>
          <w:szCs w:val="24"/>
        </w:rPr>
        <w:t xml:space="preserve">En: Allan </w:t>
      </w:r>
      <w:proofErr w:type="spellStart"/>
      <w:proofErr w:type="gramStart"/>
      <w:r>
        <w:rPr>
          <w:rFonts w:ascii="Arial" w:eastAsia="Arial" w:hAnsi="Arial" w:cs="Arial"/>
          <w:sz w:val="24"/>
          <w:szCs w:val="24"/>
        </w:rPr>
        <w:t>Lavell</w:t>
      </w:r>
      <w:proofErr w:type="spellEnd"/>
      <w:r>
        <w:rPr>
          <w:rFonts w:ascii="Arial" w:eastAsia="Arial" w:hAnsi="Arial" w:cs="Arial"/>
          <w:sz w:val="24"/>
          <w:szCs w:val="24"/>
        </w:rPr>
        <w:t xml:space="preserve">,  </w:t>
      </w:r>
      <w:r w:rsidR="00A87774">
        <w:rPr>
          <w:rFonts w:ascii="Arial" w:eastAsia="Arial" w:hAnsi="Arial" w:cs="Arial"/>
          <w:sz w:val="24"/>
          <w:szCs w:val="24"/>
        </w:rPr>
        <w:t>Ángel</w:t>
      </w:r>
      <w:proofErr w:type="gramEnd"/>
      <w:r>
        <w:rPr>
          <w:rFonts w:ascii="Arial" w:eastAsia="Arial" w:hAnsi="Arial" w:cs="Arial"/>
          <w:sz w:val="24"/>
          <w:szCs w:val="24"/>
        </w:rPr>
        <w:t xml:space="preserve"> Chávez Eslava (Ed.). (2023). Miradas sobre la desigualdad, el riesgo y la resiliencia en tres ciudades de América Latina (1era ed., pp.17-46). San José, Costa Rica: FLACSO. .</w:t>
      </w:r>
      <w:hyperlink r:id="rId14">
        <w:r>
          <w:rPr>
            <w:rFonts w:ascii="Arial" w:eastAsia="Arial" w:hAnsi="Arial" w:cs="Arial"/>
            <w:color w:val="1155CC"/>
            <w:sz w:val="24"/>
            <w:szCs w:val="24"/>
            <w:u w:val="single"/>
          </w:rPr>
          <w:t>https://www.flacso.ac.cr/es/publicaciones/libros/231-miradas-sobre-la-desigualdad-el-riesgo-y-la-resiliencia-en-tres-ciudades-de-america-latina</w:t>
        </w:r>
      </w:hyperlink>
    </w:p>
    <w:p w14:paraId="251CE06E" w14:textId="02D33A53" w:rsidR="008A0035" w:rsidRPr="001229EF" w:rsidRDefault="005B3551" w:rsidP="00E445F5">
      <w:pPr>
        <w:spacing w:after="160"/>
        <w:rPr>
          <w:rFonts w:ascii="Arial" w:eastAsia="Arial" w:hAnsi="Arial" w:cs="Arial"/>
          <w:sz w:val="24"/>
          <w:szCs w:val="24"/>
          <w:lang w:val="en-US"/>
        </w:rPr>
      </w:pPr>
      <w:bookmarkStart w:id="1" w:name="_30j0zll" w:colFirst="0" w:colLast="0"/>
      <w:bookmarkEnd w:id="1"/>
      <w:r>
        <w:rPr>
          <w:rFonts w:ascii="Arial" w:eastAsia="Arial" w:hAnsi="Arial" w:cs="Arial"/>
          <w:sz w:val="24"/>
          <w:szCs w:val="24"/>
        </w:rPr>
        <w:t xml:space="preserve">Orozco-Montoya, R.A., Brenes-Maykall, A. y Sura-Fonseca, R. (2022). </w:t>
      </w:r>
      <w:r>
        <w:rPr>
          <w:rFonts w:ascii="Arial" w:eastAsia="Arial" w:hAnsi="Arial" w:cs="Arial"/>
          <w:i/>
          <w:sz w:val="24"/>
          <w:szCs w:val="24"/>
        </w:rPr>
        <w:t>Inventario</w:t>
      </w:r>
      <w:r w:rsidR="00E445F5">
        <w:rPr>
          <w:rFonts w:ascii="Arial" w:eastAsia="Arial" w:hAnsi="Arial" w:cs="Arial"/>
          <w:i/>
          <w:sz w:val="24"/>
          <w:szCs w:val="24"/>
        </w:rPr>
        <w:t xml:space="preserve"> </w:t>
      </w:r>
      <w:r>
        <w:rPr>
          <w:rFonts w:ascii="Arial" w:eastAsia="Arial" w:hAnsi="Arial" w:cs="Arial"/>
          <w:i/>
          <w:sz w:val="24"/>
          <w:szCs w:val="24"/>
        </w:rPr>
        <w:t xml:space="preserve">Histórico de Desastres en Costa Rica en el Periodo 1970-2020. </w:t>
      </w:r>
      <w:r>
        <w:rPr>
          <w:rFonts w:ascii="Arial" w:eastAsia="Arial" w:hAnsi="Arial" w:cs="Arial"/>
          <w:sz w:val="24"/>
          <w:szCs w:val="24"/>
        </w:rPr>
        <w:t xml:space="preserve">Revista de Estudios </w:t>
      </w:r>
      <w:r w:rsidR="00E445F5">
        <w:rPr>
          <w:rFonts w:ascii="Arial" w:eastAsia="Arial" w:hAnsi="Arial" w:cs="Arial"/>
          <w:sz w:val="24"/>
          <w:szCs w:val="24"/>
        </w:rPr>
        <w:t xml:space="preserve">     </w:t>
      </w:r>
      <w:r>
        <w:rPr>
          <w:rFonts w:ascii="Arial" w:eastAsia="Arial" w:hAnsi="Arial" w:cs="Arial"/>
          <w:sz w:val="24"/>
          <w:szCs w:val="24"/>
        </w:rPr>
        <w:t xml:space="preserve">Latinoamericanos sobre Reducción del Riesgo de Desastres REDER, 6(1), 66-82. </w:t>
      </w:r>
      <w:hyperlink r:id="rId15">
        <w:r w:rsidRPr="001229EF">
          <w:rPr>
            <w:rFonts w:ascii="Arial" w:eastAsia="Arial" w:hAnsi="Arial" w:cs="Arial"/>
            <w:color w:val="1155CC"/>
            <w:sz w:val="24"/>
            <w:szCs w:val="24"/>
            <w:u w:val="single"/>
            <w:lang w:val="en-US"/>
          </w:rPr>
          <w:t>http://revistareder.com/handle-0719-8477-2022-098</w:t>
        </w:r>
      </w:hyperlink>
      <w:r w:rsidRPr="001229EF">
        <w:rPr>
          <w:rFonts w:ascii="Arial" w:eastAsia="Arial" w:hAnsi="Arial" w:cs="Arial"/>
          <w:sz w:val="24"/>
          <w:szCs w:val="24"/>
          <w:lang w:val="en-US"/>
        </w:rPr>
        <w:t xml:space="preserve"> </w:t>
      </w:r>
    </w:p>
    <w:p w14:paraId="5FDAAB88" w14:textId="4C0EDD49" w:rsidR="008A0035" w:rsidRPr="001229EF" w:rsidRDefault="005B3551" w:rsidP="001229EF">
      <w:pPr>
        <w:spacing w:before="240" w:after="240"/>
        <w:rPr>
          <w:rFonts w:ascii="Arial" w:eastAsia="Arial" w:hAnsi="Arial" w:cs="Arial"/>
          <w:sz w:val="24"/>
          <w:szCs w:val="24"/>
          <w:lang w:val="en-US"/>
        </w:rPr>
      </w:pPr>
      <w:r w:rsidRPr="001229EF">
        <w:rPr>
          <w:rFonts w:ascii="Arial" w:eastAsia="Arial" w:hAnsi="Arial" w:cs="Arial"/>
          <w:sz w:val="24"/>
          <w:szCs w:val="24"/>
          <w:lang w:val="en-US"/>
        </w:rPr>
        <w:t xml:space="preserve">UNDRR. (2023). Terminology. </w:t>
      </w:r>
      <w:proofErr w:type="spellStart"/>
      <w:r w:rsidRPr="001229EF">
        <w:rPr>
          <w:rFonts w:ascii="Arial" w:eastAsia="Arial" w:hAnsi="Arial" w:cs="Arial"/>
          <w:sz w:val="24"/>
          <w:szCs w:val="24"/>
          <w:lang w:val="en-US"/>
        </w:rPr>
        <w:t>PreventionWeb</w:t>
      </w:r>
      <w:proofErr w:type="spellEnd"/>
      <w:r w:rsidRPr="001229EF">
        <w:rPr>
          <w:rFonts w:ascii="Arial" w:eastAsia="Arial" w:hAnsi="Arial" w:cs="Arial"/>
          <w:sz w:val="24"/>
          <w:szCs w:val="24"/>
          <w:lang w:val="en-US"/>
        </w:rPr>
        <w:t xml:space="preserve">. </w:t>
      </w:r>
      <w:r w:rsidR="00E445F5">
        <w:rPr>
          <w:rFonts w:ascii="Arial" w:eastAsia="Arial" w:hAnsi="Arial" w:cs="Arial"/>
          <w:sz w:val="24"/>
          <w:szCs w:val="24"/>
          <w:lang w:val="en-US"/>
        </w:rPr>
        <w:t xml:space="preserve">  </w:t>
      </w:r>
      <w:hyperlink r:id="rId16" w:history="1">
        <w:r w:rsidR="00E445F5" w:rsidRPr="002916AB">
          <w:rPr>
            <w:rStyle w:val="Hipervnculo"/>
            <w:rFonts w:ascii="Arial" w:eastAsia="Arial" w:hAnsi="Arial" w:cs="Arial"/>
            <w:sz w:val="24"/>
            <w:szCs w:val="24"/>
            <w:lang w:val="en-US"/>
          </w:rPr>
          <w:t>https://www.preventionweb.net/terminology/hazard</w:t>
        </w:r>
      </w:hyperlink>
      <w:r w:rsidRPr="001229EF">
        <w:rPr>
          <w:rFonts w:ascii="Arial" w:eastAsia="Arial" w:hAnsi="Arial" w:cs="Arial"/>
          <w:sz w:val="24"/>
          <w:szCs w:val="24"/>
          <w:lang w:val="en-US"/>
        </w:rPr>
        <w:t xml:space="preserve"> </w:t>
      </w:r>
    </w:p>
    <w:p w14:paraId="62F37CDC" w14:textId="77777777" w:rsidR="008A0035" w:rsidRDefault="005B3551" w:rsidP="001229EF">
      <w:pPr>
        <w:spacing w:before="240" w:after="240"/>
        <w:rPr>
          <w:rFonts w:ascii="Arial" w:eastAsia="Arial" w:hAnsi="Arial" w:cs="Arial"/>
          <w:sz w:val="24"/>
          <w:szCs w:val="24"/>
        </w:rPr>
      </w:pPr>
      <w:r>
        <w:rPr>
          <w:rFonts w:ascii="Arial" w:eastAsia="Arial" w:hAnsi="Arial" w:cs="Arial"/>
          <w:sz w:val="24"/>
          <w:szCs w:val="24"/>
        </w:rPr>
        <w:t xml:space="preserve">Universidad Nacional. (2023). Sistema de Información Académica (SIA). </w:t>
      </w:r>
    </w:p>
    <w:p w14:paraId="439B04D3" w14:textId="7AFC4663" w:rsidR="008A0035" w:rsidRDefault="005B3551" w:rsidP="001229EF">
      <w:pPr>
        <w:spacing w:before="240" w:after="240"/>
        <w:rPr>
          <w:rFonts w:ascii="Arial" w:eastAsia="Arial" w:hAnsi="Arial" w:cs="Arial"/>
          <w:sz w:val="24"/>
          <w:szCs w:val="24"/>
        </w:rPr>
      </w:pPr>
      <w:r>
        <w:rPr>
          <w:rFonts w:ascii="Arial" w:eastAsia="Arial" w:hAnsi="Arial" w:cs="Arial"/>
          <w:sz w:val="24"/>
          <w:szCs w:val="24"/>
        </w:rPr>
        <w:t>Vicerrectoría de Extensión. (2022). Georreferenciación de Programas, Proyectos y</w:t>
      </w:r>
      <w:r w:rsidR="00E445F5">
        <w:rPr>
          <w:rFonts w:ascii="Arial" w:eastAsia="Arial" w:hAnsi="Arial" w:cs="Arial"/>
          <w:sz w:val="24"/>
          <w:szCs w:val="24"/>
        </w:rPr>
        <w:t xml:space="preserve"> </w:t>
      </w:r>
      <w:r>
        <w:rPr>
          <w:rFonts w:ascii="Arial" w:eastAsia="Arial" w:hAnsi="Arial" w:cs="Arial"/>
          <w:sz w:val="24"/>
          <w:szCs w:val="24"/>
        </w:rPr>
        <w:t xml:space="preserve">Actividades Académicas de Extensión e integrados con componente de Extensión 2014-2022 [Base de datos]. </w:t>
      </w:r>
      <w:r>
        <w:rPr>
          <w:rFonts w:ascii="Arial" w:eastAsia="Arial" w:hAnsi="Arial" w:cs="Arial"/>
          <w:color w:val="1155CC"/>
          <w:sz w:val="24"/>
          <w:szCs w:val="24"/>
          <w:u w:val="single"/>
        </w:rPr>
        <w:t>https://www.extension.una.ac.cr/index.php/areas/m-gestion-academica-ppaa/m-proyectos</w:t>
      </w:r>
    </w:p>
    <w:sectPr w:rsidR="008A0035" w:rsidSect="00F91309">
      <w:headerReference w:type="default" r:id="rId17"/>
      <w:pgSz w:w="12240" w:h="15840"/>
      <w:pgMar w:top="2438" w:right="1418" w:bottom="2268"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7707D" w14:textId="77777777" w:rsidR="00A5430F" w:rsidRDefault="00A5430F">
      <w:pPr>
        <w:spacing w:after="0" w:line="240" w:lineRule="auto"/>
      </w:pPr>
      <w:r>
        <w:separator/>
      </w:r>
    </w:p>
  </w:endnote>
  <w:endnote w:type="continuationSeparator" w:id="0">
    <w:p w14:paraId="73A36634" w14:textId="77777777" w:rsidR="00A5430F" w:rsidRDefault="00A543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05F6EF" w14:textId="77777777" w:rsidR="00A5430F" w:rsidRDefault="00A5430F">
      <w:pPr>
        <w:spacing w:after="0" w:line="240" w:lineRule="auto"/>
      </w:pPr>
      <w:r>
        <w:separator/>
      </w:r>
    </w:p>
  </w:footnote>
  <w:footnote w:type="continuationSeparator" w:id="0">
    <w:p w14:paraId="1FA978EC" w14:textId="77777777" w:rsidR="00A5430F" w:rsidRDefault="00A543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A182D" w14:textId="77777777" w:rsidR="008A0035" w:rsidRDefault="005B3551">
    <w:pPr>
      <w:pBdr>
        <w:top w:val="nil"/>
        <w:left w:val="nil"/>
        <w:bottom w:val="nil"/>
        <w:right w:val="nil"/>
        <w:between w:val="nil"/>
      </w:pBdr>
      <w:tabs>
        <w:tab w:val="center" w:pos="4419"/>
        <w:tab w:val="right" w:pos="8838"/>
      </w:tabs>
      <w:spacing w:after="0" w:line="240" w:lineRule="auto"/>
      <w:rPr>
        <w:color w:val="000000"/>
      </w:rPr>
    </w:pPr>
    <w:r>
      <w:rPr>
        <w:noProof/>
        <w:lang w:val="es-CR"/>
      </w:rPr>
      <w:drawing>
        <wp:anchor distT="0" distB="0" distL="0" distR="0" simplePos="0" relativeHeight="251657216" behindDoc="1" locked="0" layoutInCell="1" hidden="0" allowOverlap="1" wp14:anchorId="051A3D1E" wp14:editId="5AA74C76">
          <wp:simplePos x="0" y="0"/>
          <wp:positionH relativeFrom="column">
            <wp:posOffset>-1080132</wp:posOffset>
          </wp:positionH>
          <wp:positionV relativeFrom="paragraph">
            <wp:posOffset>-438782</wp:posOffset>
          </wp:positionV>
          <wp:extent cx="7801282" cy="10022400"/>
          <wp:effectExtent l="0" t="0" r="0" b="0"/>
          <wp:wrapNone/>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801282" cy="100224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E76BE"/>
    <w:multiLevelType w:val="multilevel"/>
    <w:tmpl w:val="4B1E2C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B930361"/>
    <w:multiLevelType w:val="multilevel"/>
    <w:tmpl w:val="A22C03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32226594">
    <w:abstractNumId w:val="0"/>
  </w:num>
  <w:num w:numId="2" w16cid:durableId="9224463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0035"/>
    <w:rsid w:val="000269EE"/>
    <w:rsid w:val="0009270A"/>
    <w:rsid w:val="001229EF"/>
    <w:rsid w:val="001B71E1"/>
    <w:rsid w:val="001E27DA"/>
    <w:rsid w:val="00201B04"/>
    <w:rsid w:val="00216FDE"/>
    <w:rsid w:val="00251DF1"/>
    <w:rsid w:val="002F2D2E"/>
    <w:rsid w:val="00362276"/>
    <w:rsid w:val="00363FC3"/>
    <w:rsid w:val="003F1606"/>
    <w:rsid w:val="0040248C"/>
    <w:rsid w:val="0041265C"/>
    <w:rsid w:val="004870F5"/>
    <w:rsid w:val="004B1F45"/>
    <w:rsid w:val="004C0741"/>
    <w:rsid w:val="004C20F5"/>
    <w:rsid w:val="004E7D78"/>
    <w:rsid w:val="004F1B43"/>
    <w:rsid w:val="005719A2"/>
    <w:rsid w:val="005841FD"/>
    <w:rsid w:val="005B3551"/>
    <w:rsid w:val="00655399"/>
    <w:rsid w:val="006D0AB6"/>
    <w:rsid w:val="00706D11"/>
    <w:rsid w:val="007266A6"/>
    <w:rsid w:val="00734B92"/>
    <w:rsid w:val="00754E46"/>
    <w:rsid w:val="007E2AF6"/>
    <w:rsid w:val="007F17E7"/>
    <w:rsid w:val="00806413"/>
    <w:rsid w:val="00813D3E"/>
    <w:rsid w:val="00820155"/>
    <w:rsid w:val="008822D5"/>
    <w:rsid w:val="008925CC"/>
    <w:rsid w:val="008A0035"/>
    <w:rsid w:val="008D17DD"/>
    <w:rsid w:val="008D6343"/>
    <w:rsid w:val="008E2082"/>
    <w:rsid w:val="00904CE7"/>
    <w:rsid w:val="00964847"/>
    <w:rsid w:val="00A14D38"/>
    <w:rsid w:val="00A33B4A"/>
    <w:rsid w:val="00A450F7"/>
    <w:rsid w:val="00A50DAC"/>
    <w:rsid w:val="00A5430F"/>
    <w:rsid w:val="00A87774"/>
    <w:rsid w:val="00A93502"/>
    <w:rsid w:val="00C448F6"/>
    <w:rsid w:val="00CE6A27"/>
    <w:rsid w:val="00D45D79"/>
    <w:rsid w:val="00D72EE5"/>
    <w:rsid w:val="00D945C2"/>
    <w:rsid w:val="00DF7926"/>
    <w:rsid w:val="00E342D0"/>
    <w:rsid w:val="00E445F5"/>
    <w:rsid w:val="00E45652"/>
    <w:rsid w:val="00E52572"/>
    <w:rsid w:val="00E53B64"/>
    <w:rsid w:val="00E7092A"/>
    <w:rsid w:val="00EA4597"/>
    <w:rsid w:val="00F47276"/>
    <w:rsid w:val="00F83A4C"/>
    <w:rsid w:val="00F9130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4DB01"/>
  <w15:docId w15:val="{D4873A83-760C-4D4A-966A-2BCA73FD1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Prrafodelista">
    <w:name w:val="List Paragraph"/>
    <w:basedOn w:val="Normal"/>
    <w:uiPriority w:val="34"/>
    <w:qFormat/>
    <w:rsid w:val="00655399"/>
    <w:pPr>
      <w:ind w:left="720"/>
      <w:contextualSpacing/>
    </w:pPr>
  </w:style>
  <w:style w:type="character" w:styleId="Hipervnculo">
    <w:name w:val="Hyperlink"/>
    <w:basedOn w:val="Fuentedeprrafopredeter"/>
    <w:uiPriority w:val="99"/>
    <w:unhideWhenUsed/>
    <w:rsid w:val="00E445F5"/>
    <w:rPr>
      <w:color w:val="0000FF" w:themeColor="hyperlink"/>
      <w:u w:val="single"/>
    </w:rPr>
  </w:style>
  <w:style w:type="character" w:styleId="Mencinsinresolver">
    <w:name w:val="Unresolved Mention"/>
    <w:basedOn w:val="Fuentedeprrafopredeter"/>
    <w:uiPriority w:val="99"/>
    <w:semiHidden/>
    <w:unhideWhenUsed/>
    <w:rsid w:val="00E445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jonathan.cordero.bonilla@una.cr" TargetMode="External"/><Relationship Id="rId13" Type="http://schemas.openxmlformats.org/officeDocument/2006/relationships/hyperlink" Target="https://www.cne.go.cr/buscador/default.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b.desinventar.org//"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preventionweb.net/terminology/hazar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esinventar.net/" TargetMode="External"/><Relationship Id="rId5" Type="http://schemas.openxmlformats.org/officeDocument/2006/relationships/webSettings" Target="webSettings.xml"/><Relationship Id="rId15" Type="http://schemas.openxmlformats.org/officeDocument/2006/relationships/hyperlink" Target="http://revistareder.com/handle-0719-8477-2022-098" TargetMode="External"/><Relationship Id="rId10" Type="http://schemas.openxmlformats.org/officeDocument/2006/relationships/hyperlink" Target="https://documentos.una.ac.cr/bitstream/handle/unadocs/6693/ESTATUTO-ORG%C3%81NICO-UNA-digital.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flacso.ac.cr/es/publicaciones/libros/231-miradas-sobre-la-desigualdad-el-riesgo-y-la-resiliencia-en-tres-ciudades-de-america-latin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62B3E9-168F-4C50-A3F0-E0C903E4F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3200</Words>
  <Characters>17604</Characters>
  <Application>Microsoft Office Word</Application>
  <DocSecurity>0</DocSecurity>
  <Lines>146</Lines>
  <Paragraphs>41</Paragraphs>
  <ScaleCrop>false</ScaleCrop>
  <Company>HP Inc.</Company>
  <LinksUpToDate>false</LinksUpToDate>
  <CharactersWithSpaces>20763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UNA</dc:creator>
  <cp:lastModifiedBy>ALICE BRENES  MAYKALL</cp:lastModifiedBy>
  <cp:revision>4</cp:revision>
  <dcterms:created xsi:type="dcterms:W3CDTF">2023-07-21T18:21:00Z</dcterms:created>
  <dcterms:modified xsi:type="dcterms:W3CDTF">2023-07-21T18:22:00Z</dcterms:modified>
</cp:coreProperties>
</file>